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92B92" w14:paraId="55B3A129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DA659" w14:textId="77777777" w:rsidR="00C92B92" w:rsidRPr="00C92B92" w:rsidRDefault="00C92B92" w:rsidP="00C92B92">
            <w:pPr>
              <w:jc w:val="right"/>
              <w:rPr>
                <w:lang w:val="en-GB"/>
              </w:rPr>
            </w:pPr>
            <w:r w:rsidRPr="00C92B92">
              <w:rPr>
                <w:sz w:val="40"/>
                <w:lang w:val="en-GB"/>
              </w:rPr>
              <w:t>E</w:t>
            </w:r>
            <w:r w:rsidRPr="00C92B92">
              <w:rPr>
                <w:lang w:val="en-GB"/>
              </w:rPr>
              <w:t>/ECE/324/Rev.1/Add.47/Rev.13/Amend.5−</w:t>
            </w:r>
            <w:r w:rsidRPr="00C92B92">
              <w:rPr>
                <w:sz w:val="40"/>
                <w:lang w:val="en-GB"/>
              </w:rPr>
              <w:t>E</w:t>
            </w:r>
            <w:r w:rsidRPr="00C92B92">
              <w:rPr>
                <w:lang w:val="en-GB"/>
              </w:rPr>
              <w:t>/ECE/TRANS/505/Rev.1/Add.47/Rev.13/Amend.5</w:t>
            </w:r>
          </w:p>
        </w:tc>
      </w:tr>
      <w:tr w:rsidR="00421A10" w:rsidRPr="00DB58B5" w14:paraId="2C4834EF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3A9369" w14:textId="77777777" w:rsidR="00421A10" w:rsidRPr="00C92B92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36041A" w14:textId="77777777" w:rsidR="00421A10" w:rsidRPr="00DB58B5" w:rsidRDefault="00C92B92" w:rsidP="00A27C92">
            <w:pPr>
              <w:spacing w:before="480" w:line="240" w:lineRule="exact"/>
            </w:pPr>
            <w:r>
              <w:t>19 juin 2023</w:t>
            </w:r>
          </w:p>
        </w:tc>
      </w:tr>
    </w:tbl>
    <w:p w14:paraId="69238658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12E5CFCA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C92B92">
        <w:rPr>
          <w:bCs/>
          <w:lang w:val="fr-FR"/>
        </w:rPr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442E31" w:rsidRPr="00C92B92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561287D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C92B92">
        <w:rPr>
          <w:lang w:val="fr-FR"/>
        </w:rPr>
        <w:t>Révision 3, comprenant les amendements entrés en vigueur le 14 septembre 2017</w:t>
      </w:r>
      <w:r w:rsidRPr="006549FF">
        <w:t>)</w:t>
      </w:r>
    </w:p>
    <w:p w14:paraId="4B5B0E6A" w14:textId="77777777" w:rsidR="00421A10" w:rsidRPr="006549FF" w:rsidRDefault="0029791D" w:rsidP="0029791D">
      <w:pPr>
        <w:jc w:val="center"/>
      </w:pPr>
      <w:r>
        <w:t>_______________</w:t>
      </w:r>
    </w:p>
    <w:p w14:paraId="7F44CB86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C92B92">
        <w:t>47 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C92B92">
        <w:t>48</w:t>
      </w:r>
    </w:p>
    <w:p w14:paraId="0D40DDC7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C92B92">
        <w:rPr>
          <w:bCs/>
          <w:lang w:val="fr-FR"/>
        </w:rPr>
        <w:t xml:space="preserve">13 </w:t>
      </w:r>
      <w:r w:rsidR="00C92B92">
        <w:rPr>
          <w:bCs/>
          <w:lang w:val="fr-FR"/>
        </w:rPr>
        <w:t>−</w:t>
      </w:r>
      <w:r w:rsidR="00C92B92">
        <w:rPr>
          <w:bCs/>
          <w:lang w:val="fr-FR"/>
        </w:rPr>
        <w:t xml:space="preserve"> Amendement 5</w:t>
      </w:r>
    </w:p>
    <w:p w14:paraId="0C88C5C8" w14:textId="77777777" w:rsidR="00421A10" w:rsidRPr="0029791D" w:rsidRDefault="00C92B92" w:rsidP="0029791D">
      <w:pPr>
        <w:pStyle w:val="SingleTxtG"/>
      </w:pPr>
      <w:r>
        <w:rPr>
          <w:lang w:val="fr-FR"/>
        </w:rPr>
        <w:t xml:space="preserve">Complément 4 à la série 07 d’amendements </w:t>
      </w:r>
      <w:r>
        <w:rPr>
          <w:lang w:val="fr-FR"/>
        </w:rPr>
        <w:t>−</w:t>
      </w:r>
      <w:r>
        <w:rPr>
          <w:lang w:val="fr-FR"/>
        </w:rPr>
        <w:t xml:space="preserve"> Date d’entrée en vigueur</w:t>
      </w:r>
      <w:r>
        <w:rPr>
          <w:lang w:val="fr-FR"/>
        </w:rPr>
        <w:t> </w:t>
      </w:r>
      <w:r>
        <w:rPr>
          <w:lang w:val="fr-FR"/>
        </w:rPr>
        <w:t>: 5 juin 2023</w:t>
      </w:r>
    </w:p>
    <w:p w14:paraId="76183CC1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C92B92">
        <w:rPr>
          <w:bCs/>
          <w:lang w:val="fr-FR"/>
        </w:rPr>
        <w:t>à l’homologation des véhicules en ce qui concerne l’installation des dispositifs d’éclairage et de signalisation lumineuse</w:t>
      </w:r>
    </w:p>
    <w:p w14:paraId="1ADFB3AC" w14:textId="77777777" w:rsidR="00C92B92" w:rsidRDefault="00C92B92" w:rsidP="00C92B92">
      <w:pPr>
        <w:pStyle w:val="SingleTxtG"/>
      </w:pPr>
      <w:r>
        <w:rPr>
          <w:lang w:val="fr-FR"/>
        </w:rPr>
        <w:t>Le présent document est communiqué uniquement à titre d’information. Le texte authentique, juridiquement contraignant, est celui du document ECE/TRANS/WP.29/2022/113.</w:t>
      </w:r>
    </w:p>
    <w:p w14:paraId="12FC9532" w14:textId="77777777" w:rsidR="00C92B92" w:rsidRDefault="00C92B92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331DE" wp14:editId="093CF322">
                <wp:simplePos x="0" y="0"/>
                <wp:positionH relativeFrom="margin">
                  <wp:posOffset>-1255</wp:posOffset>
                </wp:positionH>
                <wp:positionV relativeFrom="margin">
                  <wp:posOffset>6240982</wp:posOffset>
                </wp:positionV>
                <wp:extent cx="6119495" cy="1257961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57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C0CCC" w14:textId="77777777" w:rsidR="00442E31" w:rsidRPr="0029791D" w:rsidRDefault="00442E31" w:rsidP="00C92B92">
                            <w:pPr>
                              <w:spacing w:after="1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623CF37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A62DA82" wp14:editId="1D65A38A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D15A67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331D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.1pt;margin-top:491.4pt;width:481.85pt;height:9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" stroked="f">
                <v:textbox inset="0,0,0,0">
                  <w:txbxContent>
                    <w:p w14:paraId="531C0CCC" w14:textId="77777777" w:rsidR="00442E31" w:rsidRPr="0029791D" w:rsidRDefault="00442E31" w:rsidP="00C92B92">
                      <w:pPr>
                        <w:spacing w:after="1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623CF37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A62DA82" wp14:editId="1D65A38A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D15A67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</w:p>
    <w:p w14:paraId="7EF44C1E" w14:textId="77777777" w:rsidR="00C92B92" w:rsidRPr="00976BF0" w:rsidRDefault="00C92B92" w:rsidP="00C92B92">
      <w:pPr>
        <w:pStyle w:val="SingleTxtG"/>
        <w:keepNext/>
      </w:pPr>
      <w:r w:rsidRPr="00C92B92">
        <w:rPr>
          <w:i/>
          <w:iCs/>
          <w:lang w:val="fr-FR"/>
        </w:rPr>
        <w:lastRenderedPageBreak/>
        <w:t>Paragraphe 6.26.1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7D191A7F" w14:textId="77777777" w:rsidR="00C92B92" w:rsidRPr="00976BF0" w:rsidRDefault="00C92B92" w:rsidP="00C92B92">
      <w:pPr>
        <w:pStyle w:val="SingleTxtG"/>
        <w:keepNext/>
      </w:pPr>
      <w:r>
        <w:rPr>
          <w:lang w:val="fr-FR"/>
        </w:rPr>
        <w:t>« 6.26.1</w:t>
      </w:r>
      <w:r>
        <w:rPr>
          <w:lang w:val="fr-FR"/>
        </w:rPr>
        <w:tab/>
        <w:t>Présence</w:t>
      </w:r>
    </w:p>
    <w:p w14:paraId="471A873A" w14:textId="77777777" w:rsidR="00C92B92" w:rsidRPr="00976BF0" w:rsidRDefault="00C92B92" w:rsidP="00C92B92">
      <w:pPr>
        <w:pStyle w:val="SingleTxtG"/>
        <w:ind w:left="2268"/>
      </w:pPr>
      <w:r>
        <w:rPr>
          <w:lang w:val="fr-FR"/>
        </w:rPr>
        <w:tab/>
        <w:t>Facultative sur les véhicules à moteur et les remorques. ».</w:t>
      </w:r>
    </w:p>
    <w:p w14:paraId="5FC2971B" w14:textId="77777777" w:rsidR="00C92B92" w:rsidRPr="00976BF0" w:rsidRDefault="00C92B92" w:rsidP="00C92B92">
      <w:pPr>
        <w:pStyle w:val="SingleTxtG"/>
        <w:keepNext/>
      </w:pPr>
      <w:r w:rsidRPr="00A51827">
        <w:rPr>
          <w:i/>
          <w:iCs/>
          <w:lang w:val="fr-FR"/>
        </w:rPr>
        <w:t>Paragraphe 6.26.7</w:t>
      </w:r>
      <w:r>
        <w:rPr>
          <w:lang w:val="fr-FR"/>
        </w:rPr>
        <w:t>, lire :</w:t>
      </w:r>
    </w:p>
    <w:p w14:paraId="472BDB3F" w14:textId="77777777" w:rsidR="00C92B92" w:rsidRPr="00976BF0" w:rsidRDefault="00C92B92" w:rsidP="00C92B92">
      <w:pPr>
        <w:pStyle w:val="SingleTxtG"/>
      </w:pPr>
      <w:r>
        <w:rPr>
          <w:lang w:val="fr-FR"/>
        </w:rPr>
        <w:t>« 6.26.7</w:t>
      </w:r>
      <w:r>
        <w:rPr>
          <w:lang w:val="fr-FR"/>
        </w:rPr>
        <w:tab/>
        <w:t>Branchements électriques</w:t>
      </w:r>
    </w:p>
    <w:p w14:paraId="7886E410" w14:textId="77777777" w:rsidR="00C92B92" w:rsidRPr="00976BF0" w:rsidRDefault="00C92B92" w:rsidP="00C92B92">
      <w:pPr>
        <w:pStyle w:val="SingleTxtG"/>
        <w:ind w:left="2268"/>
      </w:pPr>
      <w:r>
        <w:rPr>
          <w:lang w:val="fr-FR"/>
        </w:rPr>
        <w:tab/>
        <w:t>Véhicules à moteur</w:t>
      </w:r>
      <w:r>
        <w:rPr>
          <w:lang w:val="fr-FR"/>
        </w:rPr>
        <w:t> </w:t>
      </w:r>
      <w:r>
        <w:rPr>
          <w:lang w:val="fr-FR"/>
        </w:rPr>
        <w:t>: Les feux de manœuvre ne doivent pouvoir être allumés qu’avec les feux de route ou les feux de croisement.</w:t>
      </w:r>
    </w:p>
    <w:p w14:paraId="69E83465" w14:textId="77777777" w:rsidR="00C92B92" w:rsidRPr="00976BF0" w:rsidRDefault="00C92B92" w:rsidP="00C92B92">
      <w:pPr>
        <w:pStyle w:val="SingleTxtG"/>
        <w:keepNext/>
        <w:ind w:left="2268"/>
      </w:pPr>
      <w:r>
        <w:rPr>
          <w:lang w:val="fr-FR"/>
        </w:rPr>
        <w:tab/>
        <w:t>Les feux de manœuvre ne doivent pouvoir s’allumer automatiquement que pour des manœuvres lentes jusqu’à une vitesse de 15</w:t>
      </w:r>
      <w:r>
        <w:rPr>
          <w:lang w:val="fr-FR"/>
        </w:rPr>
        <w:t> </w:t>
      </w:r>
      <w:r>
        <w:rPr>
          <w:lang w:val="fr-FR"/>
        </w:rPr>
        <w:t>km/h si l’une des conditions suivantes est remplie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0C2EE6D4" w14:textId="77777777" w:rsidR="00C92B92" w:rsidRPr="00976BF0" w:rsidRDefault="00C92B92" w:rsidP="00C92B92">
      <w:pPr>
        <w:pStyle w:val="SingleTxtG"/>
        <w:ind w:left="2835" w:hanging="567"/>
      </w:pPr>
      <w:r>
        <w:rPr>
          <w:lang w:val="fr-FR"/>
        </w:rPr>
        <w:t>a)</w:t>
      </w:r>
      <w:r>
        <w:rPr>
          <w:lang w:val="fr-FR"/>
        </w:rPr>
        <w:tab/>
        <w:t>Avant que le véhicule soit mis en mouvement pour la première fois après chaque activation manuelle du système de propulsion</w:t>
      </w:r>
      <w:r>
        <w:rPr>
          <w:lang w:val="fr-FR"/>
        </w:rPr>
        <w:t> </w:t>
      </w:r>
      <w:r>
        <w:rPr>
          <w:lang w:val="fr-FR"/>
        </w:rPr>
        <w:t>; ou</w:t>
      </w:r>
    </w:p>
    <w:p w14:paraId="7E5A0836" w14:textId="77777777" w:rsidR="00C92B92" w:rsidRPr="00976BF0" w:rsidRDefault="00C92B92" w:rsidP="00C92B92">
      <w:pPr>
        <w:pStyle w:val="SingleTxtG"/>
        <w:ind w:left="2268"/>
      </w:pPr>
      <w:r>
        <w:rPr>
          <w:lang w:val="fr-FR"/>
        </w:rPr>
        <w:t>b)</w:t>
      </w:r>
      <w:r>
        <w:rPr>
          <w:lang w:val="fr-FR"/>
        </w:rPr>
        <w:tab/>
        <w:t>Si la marche arrière est engagée</w:t>
      </w:r>
      <w:r>
        <w:rPr>
          <w:lang w:val="fr-FR"/>
        </w:rPr>
        <w:t> </w:t>
      </w:r>
      <w:r>
        <w:rPr>
          <w:lang w:val="fr-FR"/>
        </w:rPr>
        <w:t>; ou</w:t>
      </w:r>
    </w:p>
    <w:p w14:paraId="5EF9FE78" w14:textId="77777777" w:rsidR="00C92B92" w:rsidRPr="00976BF0" w:rsidRDefault="00C92B92" w:rsidP="00C92B92">
      <w:pPr>
        <w:pStyle w:val="SingleTxtG"/>
        <w:ind w:left="2835" w:hanging="567"/>
      </w:pPr>
      <w:r>
        <w:rPr>
          <w:lang w:val="fr-FR"/>
        </w:rPr>
        <w:t>c)</w:t>
      </w:r>
      <w:r>
        <w:rPr>
          <w:lang w:val="fr-FR"/>
        </w:rPr>
        <w:tab/>
        <w:t xml:space="preserve">Si un système vidéo d’aide aux manœuvres de stationnement est en fonctionnement. </w:t>
      </w:r>
    </w:p>
    <w:p w14:paraId="37A42F5D" w14:textId="77777777" w:rsidR="00C92B92" w:rsidRPr="00976BF0" w:rsidRDefault="00C92B92" w:rsidP="00C92B92">
      <w:pPr>
        <w:pStyle w:val="SingleTxtG"/>
        <w:ind w:left="2268"/>
      </w:pPr>
      <w:r>
        <w:rPr>
          <w:lang w:val="fr-FR"/>
        </w:rPr>
        <w:tab/>
        <w:t>Les feux de manœuvre doivent s’éteindre automatiquement lorsque la vitesse du véhicule en marche avant dépasse 15</w:t>
      </w:r>
      <w:r>
        <w:rPr>
          <w:lang w:val="fr-FR"/>
        </w:rPr>
        <w:t> </w:t>
      </w:r>
      <w:r>
        <w:rPr>
          <w:lang w:val="fr-FR"/>
        </w:rPr>
        <w:t>km/h et doivent alors rester éteints jusqu’à ce que les conditions d’allumage soient remplies à nouveau.</w:t>
      </w:r>
    </w:p>
    <w:p w14:paraId="30B9E099" w14:textId="77777777" w:rsidR="00C92B92" w:rsidRPr="00976BF0" w:rsidRDefault="00C92B92" w:rsidP="00C92B92">
      <w:pPr>
        <w:pStyle w:val="SingleTxtG"/>
        <w:ind w:left="2268"/>
      </w:pPr>
      <w:r>
        <w:rPr>
          <w:lang w:val="fr-FR"/>
        </w:rPr>
        <w:t>Remorques</w:t>
      </w:r>
      <w:r>
        <w:rPr>
          <w:lang w:val="fr-FR"/>
        </w:rPr>
        <w:t> </w:t>
      </w:r>
      <w:r>
        <w:rPr>
          <w:lang w:val="fr-FR"/>
        </w:rPr>
        <w:t>: les feux de manœuvre ne doivent pouvoir être allumés qu’avec les feux de position de la remorque</w:t>
      </w:r>
      <w:r>
        <w:rPr>
          <w:lang w:val="fr-FR"/>
        </w:rPr>
        <w:tab/>
        <w:t>et leur allumage doit être directement fonction de la vitesse de la remorque.</w:t>
      </w:r>
    </w:p>
    <w:p w14:paraId="65EA10F1" w14:textId="77777777" w:rsidR="00C92B92" w:rsidRPr="00976BF0" w:rsidRDefault="00C92B92" w:rsidP="00C92B92">
      <w:pPr>
        <w:pStyle w:val="SingleTxtG"/>
        <w:keepNext/>
        <w:ind w:left="2268"/>
      </w:pPr>
      <w:r>
        <w:rPr>
          <w:lang w:val="fr-FR"/>
        </w:rPr>
        <w:t>Les feux de manœuvre ne doivent pouvoir s’allumer automatiquement que pour des manœuvres lentes jusqu’à une vitesse de 15</w:t>
      </w:r>
      <w:r>
        <w:rPr>
          <w:lang w:val="fr-FR"/>
        </w:rPr>
        <w:t> </w:t>
      </w:r>
      <w:r>
        <w:rPr>
          <w:lang w:val="fr-FR"/>
        </w:rPr>
        <w:t>km/h si l’une des conditions suivantes est remplie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5F98D2B4" w14:textId="77777777" w:rsidR="00C92B92" w:rsidRPr="00976BF0" w:rsidRDefault="00C92B92" w:rsidP="00C92B92">
      <w:pPr>
        <w:pStyle w:val="SingleTxtG"/>
        <w:ind w:left="2835" w:hanging="567"/>
      </w:pPr>
      <w:r>
        <w:rPr>
          <w:lang w:val="fr-FR"/>
        </w:rPr>
        <w:t>a)</w:t>
      </w:r>
      <w:r>
        <w:rPr>
          <w:lang w:val="fr-FR"/>
        </w:rPr>
        <w:tab/>
        <w:t>Avant que la remorque soit mise en mouvement pour la première fois après chaque activation manuelle du système de propulsion du véhicule</w:t>
      </w:r>
      <w:r>
        <w:rPr>
          <w:lang w:val="fr-FR"/>
        </w:rPr>
        <w:t> </w:t>
      </w:r>
      <w:r>
        <w:rPr>
          <w:lang w:val="fr-FR"/>
        </w:rPr>
        <w:t>; ou</w:t>
      </w:r>
    </w:p>
    <w:p w14:paraId="04D8257A" w14:textId="77777777" w:rsidR="00C92B92" w:rsidRPr="00976BF0" w:rsidRDefault="00C92B92" w:rsidP="00C92B92">
      <w:pPr>
        <w:pStyle w:val="SingleTxtG"/>
        <w:ind w:left="2835" w:hanging="567"/>
      </w:pPr>
      <w:r>
        <w:rPr>
          <w:lang w:val="fr-FR"/>
        </w:rPr>
        <w:t>b)</w:t>
      </w:r>
      <w:r>
        <w:rPr>
          <w:lang w:val="fr-FR"/>
        </w:rPr>
        <w:tab/>
        <w:t>Si le feu de marche arrière est allumé</w:t>
      </w:r>
      <w:r>
        <w:rPr>
          <w:lang w:val="fr-FR"/>
        </w:rPr>
        <w:t> </w:t>
      </w:r>
      <w:r>
        <w:rPr>
          <w:lang w:val="fr-FR"/>
        </w:rPr>
        <w:t>; ou</w:t>
      </w:r>
    </w:p>
    <w:p w14:paraId="732263E0" w14:textId="77777777" w:rsidR="00C92B92" w:rsidRPr="00976BF0" w:rsidRDefault="00C92B92" w:rsidP="00C92B92">
      <w:pPr>
        <w:pStyle w:val="SingleTxtG"/>
        <w:ind w:left="2835" w:hanging="567"/>
      </w:pPr>
      <w:r>
        <w:rPr>
          <w:lang w:val="fr-FR"/>
        </w:rPr>
        <w:t>c)</w:t>
      </w:r>
      <w:r>
        <w:rPr>
          <w:lang w:val="fr-FR"/>
        </w:rPr>
        <w:tab/>
        <w:t xml:space="preserve">Si un système vidéo d’aide aux manœuvres de stationnement est en fonctionnement. </w:t>
      </w:r>
    </w:p>
    <w:p w14:paraId="095E8F2D" w14:textId="77777777" w:rsidR="00C92B92" w:rsidRDefault="00C92B92" w:rsidP="00C92B92">
      <w:pPr>
        <w:pStyle w:val="SingleTxtG"/>
        <w:ind w:left="2268"/>
        <w:rPr>
          <w:lang w:val="fr-FR"/>
        </w:rPr>
      </w:pPr>
      <w:r>
        <w:rPr>
          <w:lang w:val="fr-FR"/>
        </w:rPr>
        <w:tab/>
        <w:t>Les feux de manœuvre doivent s’éteindre automatiquement lorsque la vitesse de la remorque en marche avant dépasse 15</w:t>
      </w:r>
      <w:r>
        <w:rPr>
          <w:lang w:val="fr-FR"/>
        </w:rPr>
        <w:t> </w:t>
      </w:r>
      <w:r>
        <w:rPr>
          <w:lang w:val="fr-FR"/>
        </w:rPr>
        <w:t>km/h et doivent alors rester éteints jusqu’à ce que les conditions d’allumage soient remplies à nouveau.</w:t>
      </w:r>
      <w:r>
        <w:rPr>
          <w:lang w:val="fr-FR"/>
        </w:rPr>
        <w:t> </w:t>
      </w:r>
      <w:r>
        <w:rPr>
          <w:lang w:val="fr-FR"/>
        </w:rPr>
        <w:t>».</w:t>
      </w:r>
    </w:p>
    <w:p w14:paraId="0BA75C23" w14:textId="77777777" w:rsidR="00C92B92" w:rsidRPr="00C92B92" w:rsidRDefault="00C92B92" w:rsidP="00C92B9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2B92" w:rsidRPr="00C92B92" w:rsidSect="00C92B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2612" w14:textId="77777777" w:rsidR="0022185E" w:rsidRDefault="0022185E"/>
  </w:endnote>
  <w:endnote w:type="continuationSeparator" w:id="0">
    <w:p w14:paraId="0A043D7C" w14:textId="77777777" w:rsidR="0022185E" w:rsidRDefault="0022185E">
      <w:pPr>
        <w:pStyle w:val="Pieddepage"/>
      </w:pPr>
    </w:p>
  </w:endnote>
  <w:endnote w:type="continuationNotice" w:id="1">
    <w:p w14:paraId="1B09992C" w14:textId="77777777" w:rsidR="0022185E" w:rsidRPr="00C451B9" w:rsidRDefault="0022185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51BA" w14:textId="77777777" w:rsidR="00C92B92" w:rsidRPr="00C92B92" w:rsidRDefault="00C92B92" w:rsidP="00C92B92">
    <w:pPr>
      <w:pStyle w:val="Pieddepage"/>
      <w:tabs>
        <w:tab w:val="right" w:pos="9638"/>
      </w:tabs>
    </w:pPr>
    <w:r w:rsidRPr="00C92B92">
      <w:rPr>
        <w:b/>
        <w:sz w:val="18"/>
      </w:rPr>
      <w:fldChar w:fldCharType="begin"/>
    </w:r>
    <w:r w:rsidRPr="00C92B92">
      <w:rPr>
        <w:b/>
        <w:sz w:val="18"/>
      </w:rPr>
      <w:instrText xml:space="preserve"> PAGE  \* MERGEFORMAT </w:instrText>
    </w:r>
    <w:r w:rsidRPr="00C92B92">
      <w:rPr>
        <w:b/>
        <w:sz w:val="18"/>
      </w:rPr>
      <w:fldChar w:fldCharType="separate"/>
    </w:r>
    <w:r w:rsidRPr="00C92B92">
      <w:rPr>
        <w:b/>
        <w:noProof/>
        <w:sz w:val="18"/>
      </w:rPr>
      <w:t>2</w:t>
    </w:r>
    <w:r w:rsidRPr="00C92B92">
      <w:rPr>
        <w:b/>
        <w:sz w:val="18"/>
      </w:rPr>
      <w:fldChar w:fldCharType="end"/>
    </w:r>
    <w:r>
      <w:rPr>
        <w:b/>
        <w:sz w:val="18"/>
      </w:rPr>
      <w:tab/>
    </w:r>
    <w:r>
      <w:t>GE.23-11758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B1EA" w14:textId="77777777" w:rsidR="00C92B92" w:rsidRPr="00C92B92" w:rsidRDefault="00C92B92" w:rsidP="00C92B92">
    <w:pPr>
      <w:pStyle w:val="Pieddepage"/>
      <w:tabs>
        <w:tab w:val="right" w:pos="9638"/>
      </w:tabs>
      <w:rPr>
        <w:b/>
        <w:sz w:val="18"/>
      </w:rPr>
    </w:pPr>
    <w:r>
      <w:t>GE.23-11758</w:t>
    </w:r>
    <w:r>
      <w:tab/>
    </w:r>
    <w:r w:rsidRPr="00C92B92">
      <w:rPr>
        <w:b/>
        <w:sz w:val="18"/>
      </w:rPr>
      <w:fldChar w:fldCharType="begin"/>
    </w:r>
    <w:r w:rsidRPr="00C92B92">
      <w:rPr>
        <w:b/>
        <w:sz w:val="18"/>
      </w:rPr>
      <w:instrText xml:space="preserve"> PAGE  \* MERGEFORMAT </w:instrText>
    </w:r>
    <w:r w:rsidRPr="00C92B92">
      <w:rPr>
        <w:b/>
        <w:sz w:val="18"/>
      </w:rPr>
      <w:fldChar w:fldCharType="separate"/>
    </w:r>
    <w:r w:rsidRPr="00C92B92">
      <w:rPr>
        <w:b/>
        <w:noProof/>
        <w:sz w:val="18"/>
      </w:rPr>
      <w:t>3</w:t>
    </w:r>
    <w:r w:rsidRPr="00C92B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8559" w14:textId="77777777" w:rsidR="00467F2C" w:rsidRPr="00C92B92" w:rsidRDefault="00C92B92" w:rsidP="00C92B92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5F23E72" wp14:editId="7952625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23-11758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99C3AD3" wp14:editId="7989A1D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271023    301023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1EE5" w14:textId="77777777" w:rsidR="0022185E" w:rsidRPr="00D27D5E" w:rsidRDefault="0022185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C671B9" w14:textId="77777777" w:rsidR="0022185E" w:rsidRPr="00D171D4" w:rsidRDefault="0022185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FD8E47B" w14:textId="77777777" w:rsidR="0022185E" w:rsidRPr="00C451B9" w:rsidRDefault="0022185E" w:rsidP="00C451B9">
      <w:pPr>
        <w:spacing w:line="240" w:lineRule="auto"/>
        <w:rPr>
          <w:sz w:val="2"/>
          <w:szCs w:val="2"/>
        </w:rPr>
      </w:pPr>
    </w:p>
  </w:footnote>
  <w:footnote w:id="2">
    <w:p w14:paraId="3013AD2C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7DE73DA2" w14:textId="77777777" w:rsidR="00591072" w:rsidRPr="00591072" w:rsidRDefault="00591072" w:rsidP="00591072">
      <w:pPr>
        <w:pStyle w:val="Notedebasdepage"/>
      </w:pPr>
      <w:r w:rsidRPr="00C92B92">
        <w:tab/>
      </w:r>
      <w:r w:rsidRPr="00C92B92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2B346916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14B046F0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0A18" w14:textId="44B72F94" w:rsidR="00C92B92" w:rsidRPr="00C92B92" w:rsidRDefault="00C92B92">
    <w:pPr>
      <w:pStyle w:val="En-tte"/>
      <w:rPr>
        <w:lang w:val="en-GB"/>
      </w:rPr>
    </w:pPr>
    <w:r>
      <w:fldChar w:fldCharType="begin"/>
    </w:r>
    <w:r w:rsidRPr="00C92B92">
      <w:rPr>
        <w:lang w:val="en-GB"/>
      </w:rPr>
      <w:instrText xml:space="preserve"> TITLE  \* MERGEFORMAT </w:instrText>
    </w:r>
    <w:r>
      <w:fldChar w:fldCharType="separate"/>
    </w:r>
    <w:r w:rsidR="00763EF7">
      <w:rPr>
        <w:lang w:val="en-GB"/>
      </w:rPr>
      <w:t>E/ECE/324/Rev.1/Add.47/Rev.13/Amend.5</w:t>
    </w:r>
    <w:r>
      <w:fldChar w:fldCharType="end"/>
    </w:r>
    <w:r w:rsidRPr="00C92B92">
      <w:rPr>
        <w:lang w:val="en-GB"/>
      </w:rPr>
      <w:br/>
    </w:r>
    <w:r>
      <w:fldChar w:fldCharType="begin"/>
    </w:r>
    <w:r w:rsidRPr="00C92B92">
      <w:rPr>
        <w:lang w:val="en-GB"/>
      </w:rPr>
      <w:instrText xml:space="preserve"> KEYWORDS  \* MERGEFORMAT </w:instrText>
    </w:r>
    <w:r>
      <w:fldChar w:fldCharType="separate"/>
    </w:r>
    <w:r w:rsidR="00763EF7">
      <w:rPr>
        <w:lang w:val="en-GB"/>
      </w:rPr>
      <w:t>E/ECE/TRANS/505/Rev.1/Add.47/Rev.13/Amend.5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B345" w14:textId="78724071" w:rsidR="00C92B92" w:rsidRPr="00C92B92" w:rsidRDefault="00C92B92" w:rsidP="00C92B92">
    <w:pPr>
      <w:pStyle w:val="En-tte"/>
      <w:jc w:val="right"/>
      <w:rPr>
        <w:lang w:val="en-GB"/>
      </w:rPr>
    </w:pPr>
    <w:r>
      <w:fldChar w:fldCharType="begin"/>
    </w:r>
    <w:r w:rsidRPr="00C92B92">
      <w:rPr>
        <w:lang w:val="en-GB"/>
      </w:rPr>
      <w:instrText xml:space="preserve"> TITLE  \* MERGEFORMAT </w:instrText>
    </w:r>
    <w:r>
      <w:fldChar w:fldCharType="separate"/>
    </w:r>
    <w:r w:rsidR="00763EF7">
      <w:rPr>
        <w:lang w:val="en-GB"/>
      </w:rPr>
      <w:t>E/ECE/324/Rev.1/Add.47/Rev.13/Amend.5</w:t>
    </w:r>
    <w:r>
      <w:fldChar w:fldCharType="end"/>
    </w:r>
    <w:r w:rsidRPr="00C92B92">
      <w:rPr>
        <w:lang w:val="en-GB"/>
      </w:rPr>
      <w:br/>
    </w:r>
    <w:r>
      <w:fldChar w:fldCharType="begin"/>
    </w:r>
    <w:r w:rsidRPr="00C92B92">
      <w:rPr>
        <w:lang w:val="en-GB"/>
      </w:rPr>
      <w:instrText xml:space="preserve"> KEYWORDS  \* MERGEFORMAT </w:instrText>
    </w:r>
    <w:r>
      <w:fldChar w:fldCharType="separate"/>
    </w:r>
    <w:r w:rsidR="00763EF7">
      <w:rPr>
        <w:lang w:val="en-GB"/>
      </w:rPr>
      <w:t>E/ECE/TRANS/505/Rev.1/Add.47/Rev.13/Amend.5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5231379">
    <w:abstractNumId w:val="2"/>
  </w:num>
  <w:num w:numId="2" w16cid:durableId="1884321154">
    <w:abstractNumId w:val="1"/>
  </w:num>
  <w:num w:numId="3" w16cid:durableId="397940441">
    <w:abstractNumId w:val="0"/>
  </w:num>
  <w:num w:numId="4" w16cid:durableId="1976178520">
    <w:abstractNumId w:val="2"/>
  </w:num>
  <w:num w:numId="5" w16cid:durableId="1030647959">
    <w:abstractNumId w:val="1"/>
  </w:num>
  <w:num w:numId="6" w16cid:durableId="22407408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5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185E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3EF7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2B92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3FB7B4"/>
  <w15:docId w15:val="{62947094-1485-47FF-82B7-D4C3BAF0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2</TotalTime>
  <Pages>2</Pages>
  <Words>423</Words>
  <Characters>2347</Characters>
  <Application>Microsoft Office Word</Application>
  <DocSecurity>0</DocSecurity>
  <Lines>54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E/ECE/324/Rev.1/Add.47/Rev.13/Amend.5</dc:title>
  <dc:creator>Christine CHAUTAGNAT</dc:creator>
  <cp:keywords>E/ECE/TRANS/505/Rev.1/Add.47/Rev.13/Amend.5</cp:keywords>
  <cp:lastModifiedBy>Christine CHAUTAGNAT</cp:lastModifiedBy>
  <cp:revision>3</cp:revision>
  <cp:lastPrinted>2023-10-30T13:38:00Z</cp:lastPrinted>
  <dcterms:created xsi:type="dcterms:W3CDTF">2023-10-30T13:38:00Z</dcterms:created>
  <dcterms:modified xsi:type="dcterms:W3CDTF">2023-10-30T13:39:00Z</dcterms:modified>
</cp:coreProperties>
</file>