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8B0846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A0C49A8" w14:textId="77777777" w:rsidR="00F35BAF" w:rsidRPr="00DB58B5" w:rsidRDefault="00F35BAF" w:rsidP="005F29B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4726EC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116DDD" w14:textId="2792879E" w:rsidR="00F35BAF" w:rsidRPr="00DB58B5" w:rsidRDefault="005F29B5" w:rsidP="005F29B5">
            <w:pPr>
              <w:jc w:val="right"/>
            </w:pPr>
            <w:r w:rsidRPr="005F29B5">
              <w:rPr>
                <w:sz w:val="40"/>
              </w:rPr>
              <w:t>ECE</w:t>
            </w:r>
            <w:r>
              <w:t>/TRANS/WP.29/2023/137</w:t>
            </w:r>
          </w:p>
        </w:tc>
      </w:tr>
      <w:tr w:rsidR="00F35BAF" w:rsidRPr="00DB58B5" w14:paraId="600FA53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6D3A04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6866EDB" wp14:editId="4E57C5A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B8CD9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0D5577" w14:textId="77777777" w:rsidR="00F35BAF" w:rsidRDefault="005F29B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37EA5919" w14:textId="77777777" w:rsidR="005F29B5" w:rsidRDefault="005F29B5" w:rsidP="005F29B5">
            <w:pPr>
              <w:spacing w:line="240" w:lineRule="exact"/>
            </w:pPr>
            <w:r>
              <w:t>1</w:t>
            </w:r>
            <w:r w:rsidRPr="00AC610D">
              <w:rPr>
                <w:vertAlign w:val="superscript"/>
              </w:rPr>
              <w:t>er</w:t>
            </w:r>
            <w:r>
              <w:t xml:space="preserve"> septembre 2023</w:t>
            </w:r>
          </w:p>
          <w:p w14:paraId="795F3697" w14:textId="77777777" w:rsidR="005F29B5" w:rsidRDefault="005F29B5" w:rsidP="005F29B5">
            <w:pPr>
              <w:spacing w:line="240" w:lineRule="exact"/>
            </w:pPr>
            <w:r>
              <w:t>Français</w:t>
            </w:r>
          </w:p>
          <w:p w14:paraId="6FB3CEC1" w14:textId="1F0D90A6" w:rsidR="005F29B5" w:rsidRPr="00DB58B5" w:rsidRDefault="005F29B5" w:rsidP="005F29B5">
            <w:pPr>
              <w:spacing w:line="240" w:lineRule="exact"/>
            </w:pPr>
            <w:r>
              <w:t>Original : anglais</w:t>
            </w:r>
          </w:p>
        </w:tc>
      </w:tr>
    </w:tbl>
    <w:p w14:paraId="5343215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1634DC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0599F81" w14:textId="0BB32BD1" w:rsidR="005F29B5" w:rsidRPr="001C4C59" w:rsidRDefault="005F29B5" w:rsidP="005F29B5">
      <w:pPr>
        <w:spacing w:before="120"/>
        <w:rPr>
          <w:b/>
          <w:sz w:val="32"/>
          <w:szCs w:val="32"/>
          <w:lang w:val="fr-FR"/>
        </w:rPr>
      </w:pPr>
      <w:r w:rsidRPr="001C4C59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1C4C59">
        <w:rPr>
          <w:b/>
          <w:bCs/>
          <w:sz w:val="24"/>
          <w:szCs w:val="24"/>
          <w:lang w:val="fr-FR"/>
        </w:rPr>
        <w:t xml:space="preserve">harmonisation </w:t>
      </w:r>
      <w:r>
        <w:rPr>
          <w:b/>
          <w:bCs/>
          <w:sz w:val="24"/>
          <w:szCs w:val="24"/>
          <w:lang w:val="fr-FR"/>
        </w:rPr>
        <w:br/>
      </w:r>
      <w:r w:rsidRPr="001C4C59">
        <w:rPr>
          <w:b/>
          <w:bCs/>
          <w:sz w:val="24"/>
          <w:szCs w:val="24"/>
          <w:lang w:val="fr-FR"/>
        </w:rPr>
        <w:t>des Règlements concernant les véhicules</w:t>
      </w:r>
    </w:p>
    <w:p w14:paraId="0948C439" w14:textId="77777777" w:rsidR="005F29B5" w:rsidRPr="001C4C59" w:rsidRDefault="005F29B5" w:rsidP="005F29B5">
      <w:pPr>
        <w:spacing w:before="120"/>
        <w:rPr>
          <w:b/>
          <w:lang w:val="fr-FR"/>
        </w:rPr>
      </w:pPr>
      <w:r w:rsidRPr="001C4C59">
        <w:rPr>
          <w:b/>
          <w:bCs/>
          <w:lang w:val="fr-FR"/>
        </w:rPr>
        <w:t>191</w:t>
      </w:r>
      <w:r w:rsidRPr="001C4C59">
        <w:rPr>
          <w:b/>
          <w:bCs/>
          <w:vertAlign w:val="superscript"/>
          <w:lang w:val="fr-FR"/>
        </w:rPr>
        <w:t>e</w:t>
      </w:r>
      <w:r w:rsidRPr="001C4C59">
        <w:rPr>
          <w:b/>
          <w:bCs/>
          <w:lang w:val="fr-FR"/>
        </w:rPr>
        <w:t xml:space="preserve"> session</w:t>
      </w:r>
    </w:p>
    <w:p w14:paraId="479C8691" w14:textId="77777777" w:rsidR="005F29B5" w:rsidRPr="001C4C59" w:rsidRDefault="005F29B5" w:rsidP="005F29B5">
      <w:pPr>
        <w:rPr>
          <w:lang w:val="fr-FR"/>
        </w:rPr>
      </w:pPr>
      <w:r w:rsidRPr="001C4C59">
        <w:rPr>
          <w:lang w:val="fr-FR"/>
        </w:rPr>
        <w:t>Genève, 14-1</w:t>
      </w:r>
      <w:r>
        <w:rPr>
          <w:lang w:val="fr-FR"/>
        </w:rPr>
        <w:t>6</w:t>
      </w:r>
      <w:r w:rsidRPr="001C4C59">
        <w:rPr>
          <w:lang w:val="fr-FR"/>
        </w:rPr>
        <w:t xml:space="preserve"> novembre 2023</w:t>
      </w:r>
    </w:p>
    <w:p w14:paraId="5AE331F2" w14:textId="025C8264" w:rsidR="005F29B5" w:rsidRPr="001C4C59" w:rsidRDefault="005F29B5" w:rsidP="005F29B5">
      <w:pPr>
        <w:rPr>
          <w:lang w:val="fr-FR"/>
        </w:rPr>
      </w:pPr>
      <w:r w:rsidRPr="001C4C59">
        <w:rPr>
          <w:lang w:val="fr-FR"/>
        </w:rPr>
        <w:t>Point 7</w:t>
      </w:r>
      <w:r w:rsidR="00132E5B" w:rsidRPr="00132E5B">
        <w:rPr>
          <w:lang w:val="fr-FR"/>
        </w:rPr>
        <w:t>.</w:t>
      </w:r>
      <w:r w:rsidRPr="001C4C59">
        <w:rPr>
          <w:lang w:val="fr-FR"/>
        </w:rPr>
        <w:t>2 de l</w:t>
      </w:r>
      <w:r>
        <w:rPr>
          <w:lang w:val="fr-FR"/>
        </w:rPr>
        <w:t>’</w:t>
      </w:r>
      <w:r w:rsidRPr="001C4C59">
        <w:rPr>
          <w:lang w:val="fr-FR"/>
        </w:rPr>
        <w:t>ordre du jour provisoire</w:t>
      </w:r>
    </w:p>
    <w:p w14:paraId="58FFF431" w14:textId="77777777" w:rsidR="005F29B5" w:rsidRPr="001C4C59" w:rsidRDefault="005F29B5" w:rsidP="005F29B5">
      <w:pPr>
        <w:rPr>
          <w:b/>
          <w:lang w:val="fr-FR"/>
        </w:rPr>
      </w:pPr>
      <w:r w:rsidRPr="001C4C59">
        <w:rPr>
          <w:b/>
          <w:bCs/>
          <w:lang w:val="fr-FR"/>
        </w:rPr>
        <w:t>Accord de 1997 (Contrôles techniques périodiques)</w:t>
      </w:r>
    </w:p>
    <w:p w14:paraId="6E47EF7D" w14:textId="77777777" w:rsidR="005F29B5" w:rsidRPr="001C4C59" w:rsidRDefault="005F29B5" w:rsidP="005F29B5">
      <w:pPr>
        <w:rPr>
          <w:b/>
          <w:lang w:val="fr-FR"/>
        </w:rPr>
      </w:pPr>
      <w:r w:rsidRPr="001C4C59">
        <w:rPr>
          <w:b/>
          <w:bCs/>
          <w:lang w:val="fr-FR"/>
        </w:rPr>
        <w:t>Mise à jour des Règles annexées à l</w:t>
      </w:r>
      <w:r>
        <w:rPr>
          <w:b/>
          <w:bCs/>
          <w:lang w:val="fr-FR"/>
        </w:rPr>
        <w:t>’</w:t>
      </w:r>
      <w:r w:rsidRPr="001C4C59">
        <w:rPr>
          <w:b/>
          <w:bCs/>
          <w:lang w:val="fr-FR"/>
        </w:rPr>
        <w:t>Accord de 1997</w:t>
      </w:r>
    </w:p>
    <w:p w14:paraId="58BB79A2" w14:textId="0ED4FE90" w:rsidR="005F29B5" w:rsidRPr="001C4C59" w:rsidRDefault="005F29B5" w:rsidP="005F29B5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C4C59">
        <w:rPr>
          <w:lang w:val="fr-FR"/>
        </w:rPr>
        <w:t>Proposition d</w:t>
      </w:r>
      <w:r>
        <w:rPr>
          <w:lang w:val="fr-FR"/>
        </w:rPr>
        <w:t>’</w:t>
      </w:r>
      <w:r w:rsidRPr="001C4C59">
        <w:rPr>
          <w:lang w:val="fr-FR"/>
        </w:rPr>
        <w:t xml:space="preserve">un nouvel amendement à la Règle ONU </w:t>
      </w:r>
      <w:r w:rsidRPr="003C1D54">
        <w:rPr>
          <w:lang w:val="fr-FR"/>
        </w:rPr>
        <w:t>n</w:t>
      </w:r>
      <w:r w:rsidRPr="003C1D5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C4C59">
        <w:rPr>
          <w:lang w:val="fr-FR"/>
        </w:rPr>
        <w:t>1 (Protection de l</w:t>
      </w:r>
      <w:r>
        <w:rPr>
          <w:lang w:val="fr-FR"/>
        </w:rPr>
        <w:t>’</w:t>
      </w:r>
      <w:r w:rsidRPr="001C4C59">
        <w:rPr>
          <w:lang w:val="fr-FR"/>
        </w:rPr>
        <w:t>environnement)</w:t>
      </w:r>
    </w:p>
    <w:p w14:paraId="2B3612FF" w14:textId="77777777" w:rsidR="005F29B5" w:rsidRPr="001C4C59" w:rsidRDefault="005F29B5" w:rsidP="005F29B5">
      <w:pPr>
        <w:pStyle w:val="H1G"/>
        <w:rPr>
          <w:szCs w:val="24"/>
          <w:lang w:val="fr-FR"/>
        </w:rPr>
      </w:pPr>
      <w:r w:rsidRPr="001C4C59">
        <w:rPr>
          <w:lang w:val="fr-FR"/>
        </w:rPr>
        <w:tab/>
      </w:r>
      <w:r w:rsidRPr="001C4C59">
        <w:rPr>
          <w:lang w:val="fr-FR"/>
        </w:rPr>
        <w:tab/>
        <w:t>Communication du Groupe de travail de la pollution et de l</w:t>
      </w:r>
      <w:r>
        <w:rPr>
          <w:lang w:val="fr-FR"/>
        </w:rPr>
        <w:t>’</w:t>
      </w:r>
      <w:r w:rsidRPr="001C4C59">
        <w:rPr>
          <w:lang w:val="fr-FR"/>
        </w:rPr>
        <w:t>énergie</w:t>
      </w:r>
      <w:r w:rsidRPr="005F29B5">
        <w:rPr>
          <w:b w:val="0"/>
          <w:bCs/>
          <w:sz w:val="20"/>
          <w:szCs w:val="16"/>
          <w:lang w:val="fr-FR"/>
        </w:rPr>
        <w:t>*</w:t>
      </w:r>
    </w:p>
    <w:p w14:paraId="54837DA1" w14:textId="5C811850" w:rsidR="005F29B5" w:rsidRPr="001C4C59" w:rsidRDefault="005F29B5" w:rsidP="005F29B5">
      <w:pPr>
        <w:pStyle w:val="SingleTxtG"/>
        <w:ind w:firstLine="567"/>
        <w:rPr>
          <w:sz w:val="24"/>
          <w:szCs w:val="24"/>
          <w:lang w:val="fr-FR"/>
        </w:rPr>
      </w:pPr>
      <w:r w:rsidRPr="001C4C59">
        <w:rPr>
          <w:lang w:val="fr-FR"/>
        </w:rPr>
        <w:footnoteReference w:customMarkFollows="1" w:id="2"/>
        <w:t>Le texte ci-après, adopté par le Groupe de travail de la pollution et de l</w:t>
      </w:r>
      <w:r>
        <w:rPr>
          <w:lang w:val="fr-FR"/>
        </w:rPr>
        <w:t>’</w:t>
      </w:r>
      <w:r w:rsidRPr="001C4C59">
        <w:rPr>
          <w:lang w:val="fr-FR"/>
        </w:rPr>
        <w:t>énergie (GRPE) à sa quatre-vingt-neuvième session (ECE/TRANS/WP</w:t>
      </w:r>
      <w:r w:rsidR="00132E5B" w:rsidRPr="00132E5B">
        <w:rPr>
          <w:lang w:val="fr-FR"/>
        </w:rPr>
        <w:t>.</w:t>
      </w:r>
      <w:r w:rsidRPr="001C4C59">
        <w:rPr>
          <w:lang w:val="fr-FR"/>
        </w:rPr>
        <w:t>29/GRPE/89, par</w:t>
      </w:r>
      <w:r w:rsidR="00132E5B" w:rsidRPr="00132E5B">
        <w:rPr>
          <w:lang w:val="fr-FR"/>
        </w:rPr>
        <w:t>.</w:t>
      </w:r>
      <w:r w:rsidRPr="001C4C59">
        <w:rPr>
          <w:lang w:val="fr-FR"/>
        </w:rPr>
        <w:t xml:space="preserve"> 91), est fondé sur le document ECE/TRANS/WP</w:t>
      </w:r>
      <w:r w:rsidR="00132E5B" w:rsidRPr="00132E5B">
        <w:rPr>
          <w:lang w:val="fr-FR"/>
        </w:rPr>
        <w:t>.</w:t>
      </w:r>
      <w:r w:rsidRPr="001C4C59">
        <w:rPr>
          <w:lang w:val="fr-FR"/>
        </w:rPr>
        <w:t>29/GRPE/2023/9 et le document informel GRPE</w:t>
      </w:r>
      <w:r w:rsidR="00DC27A2">
        <w:rPr>
          <w:lang w:val="fr-FR"/>
        </w:rPr>
        <w:noBreakHyphen/>
      </w:r>
      <w:r w:rsidRPr="001C4C59">
        <w:rPr>
          <w:lang w:val="fr-FR"/>
        </w:rPr>
        <w:t>89-24-Rev</w:t>
      </w:r>
      <w:r w:rsidR="00132E5B" w:rsidRPr="00132E5B">
        <w:rPr>
          <w:lang w:val="fr-FR"/>
        </w:rPr>
        <w:t>.</w:t>
      </w:r>
      <w:r w:rsidRPr="001C4C59">
        <w:rPr>
          <w:lang w:val="fr-FR"/>
        </w:rPr>
        <w:t>2, tels que modifiés par l</w:t>
      </w:r>
      <w:r>
        <w:rPr>
          <w:lang w:val="fr-FR"/>
        </w:rPr>
        <w:t>’</w:t>
      </w:r>
      <w:r w:rsidRPr="001C4C59">
        <w:rPr>
          <w:lang w:val="fr-FR"/>
        </w:rPr>
        <w:t>annexe V du rapport</w:t>
      </w:r>
      <w:r w:rsidR="00132E5B" w:rsidRPr="00132E5B">
        <w:rPr>
          <w:lang w:val="fr-FR"/>
        </w:rPr>
        <w:t>.</w:t>
      </w:r>
      <w:r w:rsidRPr="001C4C59">
        <w:rPr>
          <w:lang w:val="fr-FR"/>
        </w:rPr>
        <w:t xml:space="preserve"> Il est soumis au Forum mondial de l</w:t>
      </w:r>
      <w:r>
        <w:rPr>
          <w:lang w:val="fr-FR"/>
        </w:rPr>
        <w:t>’</w:t>
      </w:r>
      <w:r w:rsidRPr="001C4C59">
        <w:rPr>
          <w:lang w:val="fr-FR"/>
        </w:rPr>
        <w:t>harmonisation des Règlements concernant les véhicules (WP</w:t>
      </w:r>
      <w:r w:rsidR="00132E5B" w:rsidRPr="00132E5B">
        <w:rPr>
          <w:lang w:val="fr-FR"/>
        </w:rPr>
        <w:t>.</w:t>
      </w:r>
      <w:r w:rsidRPr="001C4C59">
        <w:rPr>
          <w:lang w:val="fr-FR"/>
        </w:rPr>
        <w:t>29) et au Comité d</w:t>
      </w:r>
      <w:r>
        <w:rPr>
          <w:lang w:val="fr-FR"/>
        </w:rPr>
        <w:t>’</w:t>
      </w:r>
      <w:r w:rsidRPr="001C4C59">
        <w:rPr>
          <w:lang w:val="fr-FR"/>
        </w:rPr>
        <w:t>administration de l</w:t>
      </w:r>
      <w:r>
        <w:rPr>
          <w:lang w:val="fr-FR"/>
        </w:rPr>
        <w:t>’</w:t>
      </w:r>
      <w:r w:rsidRPr="001C4C59">
        <w:rPr>
          <w:lang w:val="fr-FR"/>
        </w:rPr>
        <w:t>Accord de 1997 (AC</w:t>
      </w:r>
      <w:r w:rsidR="00132E5B" w:rsidRPr="00132E5B">
        <w:rPr>
          <w:lang w:val="fr-FR"/>
        </w:rPr>
        <w:t>.</w:t>
      </w:r>
      <w:r w:rsidRPr="001C4C59">
        <w:rPr>
          <w:lang w:val="fr-FR"/>
        </w:rPr>
        <w:t>4) pour examen à leurs sessions de novembre 2023</w:t>
      </w:r>
      <w:r w:rsidR="00132E5B" w:rsidRPr="00132E5B">
        <w:rPr>
          <w:lang w:val="fr-FR"/>
        </w:rPr>
        <w:t>.</w:t>
      </w:r>
    </w:p>
    <w:p w14:paraId="2555A8C2" w14:textId="77777777" w:rsidR="005F29B5" w:rsidRPr="001C4C59" w:rsidRDefault="005F29B5" w:rsidP="005F29B5">
      <w:pPr>
        <w:suppressAutoHyphens w:val="0"/>
        <w:spacing w:line="240" w:lineRule="auto"/>
        <w:rPr>
          <w:lang w:val="fr-FR"/>
        </w:rPr>
      </w:pPr>
      <w:r w:rsidRPr="001C4C59">
        <w:rPr>
          <w:lang w:val="fr-FR"/>
        </w:rPr>
        <w:br w:type="page"/>
      </w:r>
    </w:p>
    <w:p w14:paraId="6237F1EB" w14:textId="77777777" w:rsidR="005F29B5" w:rsidRPr="001C4C59" w:rsidRDefault="005F29B5" w:rsidP="005F29B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Cs/>
          <w:lang w:val="fr-FR"/>
        </w:rPr>
      </w:pPr>
      <w:r w:rsidRPr="001C4C59">
        <w:rPr>
          <w:lang w:val="fr-FR"/>
        </w:rPr>
        <w:lastRenderedPageBreak/>
        <w:tab/>
      </w:r>
      <w:r w:rsidRPr="001C4C59">
        <w:rPr>
          <w:lang w:val="fr-FR"/>
        </w:rPr>
        <w:tab/>
      </w:r>
      <w:r w:rsidRPr="001C4C59">
        <w:rPr>
          <w:i/>
          <w:iCs/>
          <w:lang w:val="fr-FR"/>
        </w:rPr>
        <w:t>Annexe, paragraphe 3</w:t>
      </w:r>
      <w:r w:rsidRPr="001C4C59">
        <w:rPr>
          <w:lang w:val="fr-FR"/>
        </w:rPr>
        <w:t>, lire :</w:t>
      </w:r>
    </w:p>
    <w:p w14:paraId="17489D3D" w14:textId="7BED3B80" w:rsidR="005F29B5" w:rsidRPr="001C4C59" w:rsidRDefault="005F29B5" w:rsidP="00DC27A2">
      <w:pPr>
        <w:pStyle w:val="HChG"/>
        <w:rPr>
          <w:lang w:val="fr-FR"/>
        </w:rPr>
      </w:pPr>
      <w:r w:rsidRPr="001C4C59">
        <w:rPr>
          <w:lang w:val="fr-FR"/>
        </w:rPr>
        <w:tab/>
      </w:r>
      <w:r w:rsidRPr="001C4C59">
        <w:rPr>
          <w:sz w:val="20"/>
          <w:szCs w:val="14"/>
          <w:lang w:val="fr-FR"/>
        </w:rPr>
        <w:t>« </w:t>
      </w:r>
      <w:r w:rsidRPr="001C4C59">
        <w:rPr>
          <w:lang w:val="fr-FR"/>
        </w:rPr>
        <w:t>3</w:t>
      </w:r>
      <w:r w:rsidR="00132E5B" w:rsidRPr="00132E5B">
        <w:rPr>
          <w:lang w:val="fr-FR"/>
        </w:rPr>
        <w:t>.</w:t>
      </w:r>
      <w:r w:rsidRPr="001C4C59">
        <w:rPr>
          <w:lang w:val="fr-FR"/>
        </w:rPr>
        <w:tab/>
      </w:r>
      <w:r w:rsidRPr="001C4C59">
        <w:rPr>
          <w:lang w:val="fr-FR"/>
        </w:rPr>
        <w:tab/>
        <w:t>Nuisances pour l</w:t>
      </w:r>
      <w:r>
        <w:rPr>
          <w:lang w:val="fr-FR"/>
        </w:rPr>
        <w:t>’</w:t>
      </w:r>
      <w:r w:rsidRPr="001C4C59">
        <w:rPr>
          <w:lang w:val="fr-FR"/>
        </w:rPr>
        <w:t>environnement</w:t>
      </w:r>
    </w:p>
    <w:p w14:paraId="57C4F0F8" w14:textId="4AB8B174" w:rsidR="005F29B5" w:rsidRPr="001C4C59" w:rsidRDefault="005F29B5" w:rsidP="005F29B5">
      <w:pPr>
        <w:tabs>
          <w:tab w:val="left" w:pos="2268"/>
        </w:tabs>
        <w:spacing w:after="120" w:line="240" w:lineRule="auto"/>
        <w:ind w:left="2268" w:right="1133" w:hanging="1134"/>
        <w:jc w:val="both"/>
        <w:rPr>
          <w:bCs/>
          <w:lang w:val="fr-FR"/>
        </w:rPr>
      </w:pPr>
      <w:r w:rsidRPr="001C4C59">
        <w:rPr>
          <w:lang w:val="fr-FR"/>
        </w:rPr>
        <w:t>3</w:t>
      </w:r>
      <w:r w:rsidR="00132E5B" w:rsidRPr="00132E5B">
        <w:rPr>
          <w:lang w:val="fr-FR"/>
        </w:rPr>
        <w:t>.</w:t>
      </w:r>
      <w:r w:rsidRPr="001C4C59">
        <w:rPr>
          <w:lang w:val="fr-FR"/>
        </w:rPr>
        <w:t>1</w:t>
      </w:r>
      <w:r w:rsidR="00132E5B" w:rsidRPr="00132E5B">
        <w:rPr>
          <w:lang w:val="fr-FR"/>
        </w:rPr>
        <w:t>.</w:t>
      </w:r>
      <w:r w:rsidRPr="001C4C59">
        <w:rPr>
          <w:lang w:val="fr-FR"/>
        </w:rPr>
        <w:tab/>
      </w:r>
      <w:r w:rsidRPr="001C4C59">
        <w:rPr>
          <w:lang w:val="fr-FR"/>
        </w:rPr>
        <w:tab/>
        <w:t>Émissions d</w:t>
      </w:r>
      <w:r>
        <w:rPr>
          <w:lang w:val="fr-FR"/>
        </w:rPr>
        <w:t>’</w:t>
      </w:r>
      <w:r w:rsidRPr="001C4C59">
        <w:rPr>
          <w:lang w:val="fr-FR"/>
        </w:rPr>
        <w:t>échappement</w:t>
      </w:r>
    </w:p>
    <w:p w14:paraId="395D42B2" w14:textId="2719A0E9" w:rsidR="005F29B5" w:rsidRPr="001C4C59" w:rsidRDefault="005F29B5" w:rsidP="005F29B5">
      <w:pPr>
        <w:tabs>
          <w:tab w:val="left" w:pos="2268"/>
        </w:tabs>
        <w:spacing w:after="120" w:line="240" w:lineRule="auto"/>
        <w:ind w:left="2268" w:right="1133" w:hanging="1134"/>
        <w:jc w:val="both"/>
        <w:rPr>
          <w:lang w:val="fr-FR"/>
        </w:rPr>
      </w:pPr>
      <w:r w:rsidRPr="001C4C59">
        <w:rPr>
          <w:lang w:val="fr-FR"/>
        </w:rPr>
        <w:t>3</w:t>
      </w:r>
      <w:r w:rsidR="00132E5B" w:rsidRPr="00132E5B">
        <w:rPr>
          <w:lang w:val="fr-FR"/>
        </w:rPr>
        <w:t>.</w:t>
      </w:r>
      <w:r w:rsidRPr="001C4C59">
        <w:rPr>
          <w:lang w:val="fr-FR"/>
        </w:rPr>
        <w:t>1</w:t>
      </w:r>
      <w:r w:rsidR="00132E5B" w:rsidRPr="00132E5B">
        <w:rPr>
          <w:lang w:val="fr-FR"/>
        </w:rPr>
        <w:t>.</w:t>
      </w:r>
      <w:r w:rsidRPr="001C4C59">
        <w:rPr>
          <w:lang w:val="fr-FR"/>
        </w:rPr>
        <w:t>1</w:t>
      </w:r>
      <w:r w:rsidRPr="001C4C59">
        <w:rPr>
          <w:lang w:val="fr-FR"/>
        </w:rPr>
        <w:tab/>
        <w:t>Véhicules équipés d</w:t>
      </w:r>
      <w:r>
        <w:rPr>
          <w:lang w:val="fr-FR"/>
        </w:rPr>
        <w:t>’</w:t>
      </w:r>
      <w:r w:rsidRPr="001C4C59">
        <w:rPr>
          <w:lang w:val="fr-FR"/>
        </w:rPr>
        <w:t>un moteur à allumage commandé 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273"/>
        <w:gridCol w:w="3014"/>
        <w:gridCol w:w="8"/>
        <w:gridCol w:w="657"/>
        <w:gridCol w:w="721"/>
        <w:gridCol w:w="609"/>
      </w:tblGrid>
      <w:tr w:rsidR="005F29B5" w:rsidRPr="005F29B5" w14:paraId="1CEEE9B5" w14:textId="77777777" w:rsidTr="005F29B5">
        <w:trPr>
          <w:trHeight w:val="284"/>
          <w:tblHeader/>
        </w:trPr>
        <w:tc>
          <w:tcPr>
            <w:tcW w:w="703" w:type="pct"/>
            <w:vMerge w:val="restart"/>
            <w:vAlign w:val="bottom"/>
            <w:hideMark/>
          </w:tcPr>
          <w:p w14:paraId="49D47005" w14:textId="7DAC35B7" w:rsidR="005F29B5" w:rsidRPr="005F29B5" w:rsidRDefault="005F29B5" w:rsidP="005F29B5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5F29B5">
              <w:rPr>
                <w:i/>
                <w:iCs/>
                <w:sz w:val="16"/>
                <w:szCs w:val="16"/>
                <w:lang w:val="fr-FR"/>
              </w:rPr>
              <w:t>Élément</w:t>
            </w:r>
          </w:p>
        </w:tc>
        <w:tc>
          <w:tcPr>
            <w:tcW w:w="1698" w:type="pct"/>
            <w:vMerge w:val="restart"/>
            <w:vAlign w:val="bottom"/>
            <w:hideMark/>
          </w:tcPr>
          <w:p w14:paraId="75DA42FC" w14:textId="77777777" w:rsidR="005F29B5" w:rsidRPr="005F29B5" w:rsidRDefault="005F29B5" w:rsidP="005F29B5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5F29B5">
              <w:rPr>
                <w:i/>
                <w:iCs/>
                <w:sz w:val="16"/>
                <w:szCs w:val="16"/>
                <w:lang w:val="fr-FR"/>
              </w:rPr>
              <w:t>Méthode de contrôle</w:t>
            </w:r>
          </w:p>
        </w:tc>
        <w:tc>
          <w:tcPr>
            <w:tcW w:w="1568" w:type="pct"/>
            <w:gridSpan w:val="2"/>
            <w:vMerge w:val="restart"/>
            <w:vAlign w:val="bottom"/>
            <w:hideMark/>
          </w:tcPr>
          <w:p w14:paraId="5148AF36" w14:textId="77777777" w:rsidR="005F29B5" w:rsidRPr="005F29B5" w:rsidRDefault="005F29B5" w:rsidP="005F29B5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5F29B5">
              <w:rPr>
                <w:i/>
                <w:iCs/>
                <w:sz w:val="16"/>
                <w:szCs w:val="16"/>
                <w:lang w:val="fr-FR"/>
              </w:rPr>
              <w:t>Principales causes de refus</w:t>
            </w:r>
          </w:p>
        </w:tc>
        <w:tc>
          <w:tcPr>
            <w:tcW w:w="1031" w:type="pct"/>
            <w:gridSpan w:val="3"/>
            <w:vAlign w:val="bottom"/>
            <w:hideMark/>
          </w:tcPr>
          <w:p w14:paraId="6C769995" w14:textId="77777777" w:rsidR="005F29B5" w:rsidRPr="005F29B5" w:rsidRDefault="005F29B5" w:rsidP="005F29B5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5F29B5">
              <w:rPr>
                <w:i/>
                <w:iCs/>
                <w:sz w:val="16"/>
                <w:szCs w:val="16"/>
                <w:lang w:val="fr-FR"/>
              </w:rPr>
              <w:t>Évaluation des défauts</w:t>
            </w:r>
          </w:p>
        </w:tc>
      </w:tr>
      <w:tr w:rsidR="005F29B5" w:rsidRPr="005F29B5" w14:paraId="3258ECFF" w14:textId="77777777" w:rsidTr="005F29B5">
        <w:trPr>
          <w:trHeight w:val="284"/>
          <w:tblHeader/>
        </w:trPr>
        <w:tc>
          <w:tcPr>
            <w:tcW w:w="703" w:type="pct"/>
            <w:vMerge/>
            <w:vAlign w:val="center"/>
            <w:hideMark/>
          </w:tcPr>
          <w:p w14:paraId="148892E8" w14:textId="77777777" w:rsidR="005F29B5" w:rsidRPr="005F29B5" w:rsidRDefault="005F29B5" w:rsidP="005F29B5">
            <w:pPr>
              <w:suppressAutoHyphens w:val="0"/>
              <w:spacing w:before="60" w:after="60" w:line="220" w:lineRule="atLeast"/>
              <w:ind w:left="57" w:right="57"/>
              <w:rPr>
                <w:i/>
                <w:sz w:val="16"/>
                <w:szCs w:val="16"/>
                <w:lang w:val="fr-FR" w:eastAsia="en-GB"/>
              </w:rPr>
            </w:pPr>
          </w:p>
        </w:tc>
        <w:tc>
          <w:tcPr>
            <w:tcW w:w="1698" w:type="pct"/>
            <w:vMerge/>
            <w:vAlign w:val="center"/>
            <w:hideMark/>
          </w:tcPr>
          <w:p w14:paraId="56789310" w14:textId="77777777" w:rsidR="005F29B5" w:rsidRPr="005F29B5" w:rsidRDefault="005F29B5" w:rsidP="005F29B5">
            <w:pPr>
              <w:suppressAutoHyphens w:val="0"/>
              <w:spacing w:before="60" w:after="60" w:line="220" w:lineRule="atLeast"/>
              <w:ind w:left="57" w:right="57"/>
              <w:rPr>
                <w:i/>
                <w:sz w:val="16"/>
                <w:szCs w:val="16"/>
                <w:lang w:val="fr-FR" w:eastAsia="en-GB"/>
              </w:rPr>
            </w:pPr>
          </w:p>
        </w:tc>
        <w:tc>
          <w:tcPr>
            <w:tcW w:w="1568" w:type="pct"/>
            <w:gridSpan w:val="2"/>
            <w:vMerge/>
            <w:vAlign w:val="center"/>
            <w:hideMark/>
          </w:tcPr>
          <w:p w14:paraId="6AAEC346" w14:textId="77777777" w:rsidR="005F29B5" w:rsidRPr="005F29B5" w:rsidRDefault="005F29B5" w:rsidP="005F29B5">
            <w:pPr>
              <w:suppressAutoHyphens w:val="0"/>
              <w:spacing w:before="60" w:after="60" w:line="220" w:lineRule="atLeast"/>
              <w:ind w:left="57" w:right="57"/>
              <w:rPr>
                <w:i/>
                <w:sz w:val="16"/>
                <w:szCs w:val="16"/>
                <w:lang w:val="fr-FR" w:eastAsia="en-GB"/>
              </w:rPr>
            </w:pPr>
          </w:p>
        </w:tc>
        <w:tc>
          <w:tcPr>
            <w:tcW w:w="341" w:type="pct"/>
            <w:hideMark/>
          </w:tcPr>
          <w:p w14:paraId="4D8634F0" w14:textId="77777777" w:rsidR="005F29B5" w:rsidRPr="005F29B5" w:rsidRDefault="005F29B5" w:rsidP="005F29B5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i/>
                <w:sz w:val="16"/>
                <w:szCs w:val="16"/>
                <w:lang w:val="fr-FR"/>
              </w:rPr>
            </w:pPr>
            <w:proofErr w:type="spellStart"/>
            <w:r w:rsidRPr="005F29B5">
              <w:rPr>
                <w:i/>
                <w:iCs/>
                <w:sz w:val="16"/>
                <w:szCs w:val="16"/>
                <w:lang w:val="fr-FR"/>
              </w:rPr>
              <w:t>DMi</w:t>
            </w:r>
            <w:proofErr w:type="spellEnd"/>
          </w:p>
        </w:tc>
        <w:tc>
          <w:tcPr>
            <w:tcW w:w="374" w:type="pct"/>
            <w:hideMark/>
          </w:tcPr>
          <w:p w14:paraId="30A9B33B" w14:textId="77777777" w:rsidR="005F29B5" w:rsidRPr="005F29B5" w:rsidRDefault="005F29B5" w:rsidP="005F29B5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i/>
                <w:sz w:val="16"/>
                <w:szCs w:val="16"/>
                <w:lang w:val="fr-FR"/>
              </w:rPr>
            </w:pPr>
            <w:proofErr w:type="spellStart"/>
            <w:r w:rsidRPr="005F29B5">
              <w:rPr>
                <w:i/>
                <w:iCs/>
                <w:sz w:val="16"/>
                <w:szCs w:val="16"/>
                <w:lang w:val="fr-FR"/>
              </w:rPr>
              <w:t>DMa</w:t>
            </w:r>
            <w:proofErr w:type="spellEnd"/>
          </w:p>
        </w:tc>
        <w:tc>
          <w:tcPr>
            <w:tcW w:w="316" w:type="pct"/>
            <w:hideMark/>
          </w:tcPr>
          <w:p w14:paraId="794DA251" w14:textId="77777777" w:rsidR="005F29B5" w:rsidRPr="005F29B5" w:rsidRDefault="005F29B5" w:rsidP="005F29B5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i/>
                <w:spacing w:val="-4"/>
                <w:sz w:val="16"/>
                <w:szCs w:val="16"/>
                <w:lang w:val="fr-FR"/>
              </w:rPr>
            </w:pPr>
            <w:r w:rsidRPr="005F29B5">
              <w:rPr>
                <w:i/>
                <w:iCs/>
                <w:sz w:val="16"/>
                <w:szCs w:val="16"/>
                <w:lang w:val="fr-FR"/>
              </w:rPr>
              <w:t>DD</w:t>
            </w:r>
          </w:p>
        </w:tc>
      </w:tr>
      <w:tr w:rsidR="005F29B5" w:rsidRPr="00FF1976" w14:paraId="5005996D" w14:textId="77777777" w:rsidTr="005F29B5">
        <w:trPr>
          <w:trHeight w:val="292"/>
        </w:trPr>
        <w:tc>
          <w:tcPr>
            <w:tcW w:w="5000" w:type="pct"/>
            <w:gridSpan w:val="7"/>
            <w:hideMark/>
          </w:tcPr>
          <w:p w14:paraId="1888B7F3" w14:textId="0DA59F31" w:rsidR="005F29B5" w:rsidRPr="001C4C59" w:rsidRDefault="005F29B5" w:rsidP="005F29B5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b/>
                <w:bCs/>
                <w:lang w:val="fr-FR"/>
              </w:rPr>
            </w:pPr>
            <w:r w:rsidRPr="001C4C59">
              <w:rPr>
                <w:b/>
                <w:bCs/>
                <w:lang w:val="fr-FR"/>
              </w:rPr>
              <w:t>3</w:t>
            </w:r>
            <w:r w:rsidR="00132E5B" w:rsidRPr="00132E5B">
              <w:rPr>
                <w:b/>
                <w:bCs/>
                <w:lang w:val="fr-FR"/>
              </w:rPr>
              <w:t>.</w:t>
            </w:r>
            <w:r w:rsidRPr="001C4C59">
              <w:rPr>
                <w:b/>
                <w:bCs/>
                <w:lang w:val="fr-FR"/>
              </w:rPr>
              <w:t>1</w:t>
            </w:r>
            <w:r w:rsidRPr="001C4C59">
              <w:rPr>
                <w:lang w:val="fr-FR"/>
              </w:rPr>
              <w:t xml:space="preserve"> </w:t>
            </w:r>
            <w:r w:rsidRPr="001C4C59">
              <w:rPr>
                <w:b/>
                <w:bCs/>
                <w:lang w:val="fr-FR"/>
              </w:rPr>
              <w:t>Émissions des moteurs à allumage commandé</w:t>
            </w:r>
          </w:p>
        </w:tc>
      </w:tr>
      <w:tr w:rsidR="005F29B5" w:rsidRPr="001C4C59" w14:paraId="226B44E7" w14:textId="77777777" w:rsidTr="005F29B5">
        <w:trPr>
          <w:trHeight w:val="306"/>
        </w:trPr>
        <w:tc>
          <w:tcPr>
            <w:tcW w:w="703" w:type="pct"/>
            <w:hideMark/>
          </w:tcPr>
          <w:p w14:paraId="01DBD4A0" w14:textId="2802D830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1C4C59">
              <w:rPr>
                <w:lang w:val="fr-FR"/>
              </w:rPr>
              <w:t>3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1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1 Équipement antipollution</w:t>
            </w:r>
          </w:p>
        </w:tc>
        <w:tc>
          <w:tcPr>
            <w:tcW w:w="1698" w:type="pct"/>
            <w:hideMark/>
          </w:tcPr>
          <w:p w14:paraId="6978B26C" w14:textId="77777777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1C4C59">
              <w:rPr>
                <w:lang w:val="fr-FR"/>
              </w:rPr>
              <w:t>Contrôle visuel</w:t>
            </w:r>
          </w:p>
        </w:tc>
        <w:tc>
          <w:tcPr>
            <w:tcW w:w="1564" w:type="pct"/>
            <w:hideMark/>
          </w:tcPr>
          <w:p w14:paraId="5661D132" w14:textId="4F0795C8" w:rsidR="005F29B5" w:rsidRPr="001C4C59" w:rsidRDefault="005F29B5" w:rsidP="005F29B5">
            <w:pPr>
              <w:tabs>
                <w:tab w:val="left" w:pos="330"/>
              </w:tabs>
              <w:suppressAutoHyphens w:val="0"/>
              <w:spacing w:before="60" w:after="60" w:line="220" w:lineRule="atLeast"/>
              <w:ind w:left="341" w:right="57" w:hanging="284"/>
              <w:rPr>
                <w:sz w:val="18"/>
                <w:szCs w:val="18"/>
                <w:lang w:val="fr-FR"/>
              </w:rPr>
            </w:pPr>
            <w:r w:rsidRPr="001C4C59">
              <w:rPr>
                <w:lang w:val="fr-FR"/>
              </w:rPr>
              <w:t>a)</w:t>
            </w:r>
            <w:r w:rsidR="00AC610D">
              <w:rPr>
                <w:lang w:val="fr-FR"/>
              </w:rPr>
              <w:tab/>
            </w:r>
            <w:r w:rsidRPr="001C4C59">
              <w:rPr>
                <w:lang w:val="fr-FR"/>
              </w:rPr>
              <w:t>Équipement antipollution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origine manquant, modifié ou manifestement défectueux</w:t>
            </w:r>
            <w:r>
              <w:rPr>
                <w:lang w:val="fr-FR"/>
              </w:rPr>
              <w:t> ;</w:t>
            </w:r>
          </w:p>
          <w:p w14:paraId="01A35498" w14:textId="1356B344" w:rsidR="005F29B5" w:rsidRPr="001C4C59" w:rsidRDefault="005F29B5" w:rsidP="005F29B5">
            <w:pPr>
              <w:tabs>
                <w:tab w:val="left" w:pos="330"/>
              </w:tabs>
              <w:suppressAutoHyphens w:val="0"/>
              <w:spacing w:before="60" w:after="60" w:line="220" w:lineRule="atLeast"/>
              <w:ind w:left="341" w:right="57" w:hanging="284"/>
              <w:rPr>
                <w:sz w:val="18"/>
                <w:szCs w:val="18"/>
                <w:lang w:val="fr-FR"/>
              </w:rPr>
            </w:pPr>
            <w:r w:rsidRPr="001C4C59">
              <w:rPr>
                <w:lang w:val="fr-FR"/>
              </w:rPr>
              <w:t>b)</w:t>
            </w:r>
            <w:r w:rsidR="00AC610D">
              <w:rPr>
                <w:lang w:val="fr-FR"/>
              </w:rPr>
              <w:tab/>
            </w:r>
            <w:r w:rsidRPr="001C4C59">
              <w:rPr>
                <w:lang w:val="fr-FR"/>
              </w:rPr>
              <w:t>Fuites susceptibles de</w:t>
            </w:r>
            <w:r w:rsidR="00AC610D">
              <w:rPr>
                <w:lang w:val="fr-FR"/>
              </w:rPr>
              <w:t xml:space="preserve"> </w:t>
            </w:r>
            <w:r w:rsidRPr="001C4C59">
              <w:rPr>
                <w:lang w:val="fr-FR"/>
              </w:rPr>
              <w:t>fausser la mesure des émissions</w:t>
            </w:r>
            <w:r w:rsidR="00132E5B" w:rsidRPr="00132E5B">
              <w:rPr>
                <w:lang w:val="fr-FR"/>
              </w:rPr>
              <w:t>.</w:t>
            </w:r>
          </w:p>
        </w:tc>
        <w:tc>
          <w:tcPr>
            <w:tcW w:w="345" w:type="pct"/>
            <w:gridSpan w:val="2"/>
          </w:tcPr>
          <w:p w14:paraId="71F0EE22" w14:textId="77777777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/>
              <w:rPr>
                <w:lang w:val="fr-FR" w:eastAsia="en-GB"/>
              </w:rPr>
            </w:pPr>
          </w:p>
        </w:tc>
        <w:tc>
          <w:tcPr>
            <w:tcW w:w="374" w:type="pct"/>
            <w:hideMark/>
          </w:tcPr>
          <w:p w14:paraId="061A926A" w14:textId="44A37A2E" w:rsidR="005F29B5" w:rsidRPr="00EF2637" w:rsidRDefault="005F29B5" w:rsidP="005F29B5">
            <w:pPr>
              <w:spacing w:before="60" w:after="60" w:line="220" w:lineRule="atLeast"/>
              <w:ind w:left="57" w:right="57"/>
              <w:jc w:val="center"/>
              <w:rPr>
                <w:lang w:eastAsia="en-GB"/>
              </w:rPr>
            </w:pPr>
            <w:r w:rsidRPr="00EF2637">
              <w:rPr>
                <w:lang w:eastAsia="en-GB"/>
              </w:rPr>
              <w:t>X</w:t>
            </w:r>
            <w:r>
              <w:rPr>
                <w:lang w:eastAsia="en-GB"/>
              </w:rPr>
              <w:br/>
            </w:r>
            <w:r>
              <w:rPr>
                <w:lang w:eastAsia="en-GB"/>
              </w:rPr>
              <w:br/>
            </w:r>
          </w:p>
          <w:p w14:paraId="446F9438" w14:textId="77777777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lang w:val="fr-FR"/>
              </w:rPr>
            </w:pPr>
            <w:r w:rsidRPr="00EF2637">
              <w:rPr>
                <w:lang w:eastAsia="en-GB"/>
              </w:rPr>
              <w:t>X</w:t>
            </w:r>
          </w:p>
        </w:tc>
        <w:tc>
          <w:tcPr>
            <w:tcW w:w="316" w:type="pct"/>
          </w:tcPr>
          <w:p w14:paraId="07960C87" w14:textId="77777777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/>
              <w:rPr>
                <w:lang w:val="fr-FR" w:eastAsia="en-GB"/>
              </w:rPr>
            </w:pPr>
          </w:p>
        </w:tc>
      </w:tr>
      <w:tr w:rsidR="005F29B5" w:rsidRPr="001C4C59" w14:paraId="0BFCED9F" w14:textId="77777777" w:rsidTr="005F29B5">
        <w:tc>
          <w:tcPr>
            <w:tcW w:w="703" w:type="pct"/>
            <w:hideMark/>
          </w:tcPr>
          <w:p w14:paraId="083F0BB1" w14:textId="7065482B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1C4C59">
              <w:rPr>
                <w:lang w:val="fr-FR"/>
              </w:rPr>
              <w:t>3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1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2 Émissions gazeuses</w:t>
            </w:r>
          </w:p>
        </w:tc>
        <w:tc>
          <w:tcPr>
            <w:tcW w:w="1698" w:type="pct"/>
            <w:hideMark/>
          </w:tcPr>
          <w:p w14:paraId="75B03A7F" w14:textId="77777777" w:rsidR="005F29B5" w:rsidRPr="001C4C59" w:rsidRDefault="005F29B5" w:rsidP="005F29B5">
            <w:pPr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Pour les véhicules jusqu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aux classes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émission Euro 5 et Euro V ou classes équivalentes :</w:t>
            </w:r>
          </w:p>
          <w:p w14:paraId="04C118FF" w14:textId="2C9DD3B8" w:rsidR="005F29B5" w:rsidRPr="001C4C59" w:rsidRDefault="005F29B5" w:rsidP="005F29B5">
            <w:pPr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Mesure à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aide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un analyseur de</w:t>
            </w:r>
            <w:r w:rsidR="00EB6E7E">
              <w:rPr>
                <w:lang w:val="fr-FR"/>
              </w:rPr>
              <w:t xml:space="preserve"> </w:t>
            </w:r>
            <w:r w:rsidRPr="001C4C59">
              <w:rPr>
                <w:lang w:val="fr-FR"/>
              </w:rPr>
              <w:t>gaz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échappement, conformément aux prescriptions</w:t>
            </w:r>
            <w:r w:rsidRPr="00EB6E7E">
              <w:rPr>
                <w:sz w:val="18"/>
                <w:szCs w:val="18"/>
                <w:vertAlign w:val="superscript"/>
                <w:lang w:val="fr-FR"/>
              </w:rPr>
              <w:t>1</w:t>
            </w:r>
            <w:r w:rsidRPr="001C4C59">
              <w:rPr>
                <w:lang w:val="fr-FR"/>
              </w:rPr>
              <w:t>, ou à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aide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un système de diagnostic embarqué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 xml:space="preserve"> La</w:t>
            </w:r>
            <w:r w:rsidR="00EB6E7E">
              <w:rPr>
                <w:lang w:val="fr-FR"/>
              </w:rPr>
              <w:t xml:space="preserve"> </w:t>
            </w:r>
            <w:r w:rsidRPr="001C4C59">
              <w:rPr>
                <w:lang w:val="fr-FR"/>
              </w:rPr>
              <w:t>méthode utilisée par défaut pour évaluer les émissions gazeuses doit être celle qui consiste à les mesurer à la sortie du tuyau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échappement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 xml:space="preserve"> Sur la base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une évaluation de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équivalence et en tenant compte de la législation pertinente applicable à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homologation de type, les Parties contractantes peuvent autoriser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utilisation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un système de diagnostic embarqué conformément aux recommandations du constructeur et à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autres prescriptions</w:t>
            </w:r>
            <w:r w:rsidR="00132E5B" w:rsidRPr="00132E5B">
              <w:rPr>
                <w:lang w:val="fr-FR"/>
              </w:rPr>
              <w:t>.</w:t>
            </w:r>
          </w:p>
          <w:p w14:paraId="7EE88FAD" w14:textId="77777777" w:rsidR="005F29B5" w:rsidRPr="001C4C59" w:rsidRDefault="005F29B5" w:rsidP="005F29B5">
            <w:pPr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Pour les véhicules des classes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émission Euro 6 et Euro VI, ou de classes équivalentes :</w:t>
            </w:r>
          </w:p>
          <w:p w14:paraId="3ADCE406" w14:textId="6F1A9A13" w:rsidR="005F29B5" w:rsidRPr="001C4C59" w:rsidRDefault="005F29B5" w:rsidP="005F29B5">
            <w:pPr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Mesure à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aide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un analyseur de gaz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échappement, conformément aux prescriptions</w:t>
            </w:r>
            <w:r w:rsidRPr="00EB6E7E">
              <w:rPr>
                <w:sz w:val="18"/>
                <w:szCs w:val="18"/>
                <w:vertAlign w:val="superscript"/>
                <w:lang w:val="fr-FR"/>
              </w:rPr>
              <w:t>1</w:t>
            </w:r>
            <w:r w:rsidRPr="001C4C59">
              <w:rPr>
                <w:lang w:val="fr-FR"/>
              </w:rPr>
              <w:t>, ou à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aide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un système de diagnostic embarqué, conformément aux recommandations du constructeur et à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autres prescriptions</w:t>
            </w:r>
            <w:r w:rsidRPr="00EB6E7E">
              <w:rPr>
                <w:sz w:val="18"/>
                <w:szCs w:val="18"/>
                <w:vertAlign w:val="superscript"/>
                <w:lang w:val="fr-FR"/>
              </w:rPr>
              <w:t>1</w:t>
            </w:r>
            <w:r w:rsidR="00132E5B" w:rsidRPr="00132E5B">
              <w:rPr>
                <w:lang w:val="fr-FR"/>
              </w:rPr>
              <w:t>.</w:t>
            </w:r>
          </w:p>
          <w:p w14:paraId="47247D8A" w14:textId="100AD7A5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 w:firstLine="27"/>
              <w:rPr>
                <w:bCs/>
                <w:sz w:val="18"/>
                <w:szCs w:val="18"/>
                <w:lang w:val="fr-FR"/>
              </w:rPr>
            </w:pPr>
            <w:r w:rsidRPr="001C4C59">
              <w:rPr>
                <w:lang w:val="fr-FR"/>
              </w:rPr>
              <w:t>Les mesures ne s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appliquent pas aux moteurs à deux temps</w:t>
            </w:r>
            <w:r w:rsidR="00132E5B" w:rsidRPr="00132E5B">
              <w:rPr>
                <w:lang w:val="fr-FR"/>
              </w:rPr>
              <w:t>.</w:t>
            </w:r>
          </w:p>
        </w:tc>
        <w:tc>
          <w:tcPr>
            <w:tcW w:w="1564" w:type="pct"/>
          </w:tcPr>
          <w:p w14:paraId="5DF0FC49" w14:textId="0A9EA2C3" w:rsidR="005F29B5" w:rsidRPr="001C4C59" w:rsidRDefault="005F29B5" w:rsidP="005F29B5">
            <w:pPr>
              <w:tabs>
                <w:tab w:val="left" w:pos="330"/>
              </w:tabs>
              <w:suppressAutoHyphens w:val="0"/>
              <w:spacing w:before="60" w:after="60" w:line="200" w:lineRule="atLeast"/>
              <w:ind w:left="341" w:right="57" w:hanging="284"/>
              <w:rPr>
                <w:bCs/>
                <w:sz w:val="18"/>
                <w:szCs w:val="18"/>
                <w:lang w:val="fr-FR"/>
              </w:rPr>
            </w:pPr>
            <w:r w:rsidRPr="001C4C59">
              <w:rPr>
                <w:lang w:val="fr-FR"/>
              </w:rPr>
              <w:t>a)</w:t>
            </w:r>
            <w:r>
              <w:rPr>
                <w:lang w:val="fr-FR"/>
              </w:rPr>
              <w:tab/>
            </w:r>
            <w:r w:rsidRPr="001C4C59">
              <w:rPr>
                <w:lang w:val="fr-FR"/>
              </w:rPr>
              <w:t>Soit les émissions gazeuses excèdent les niveaux fixés par le constructeur</w:t>
            </w:r>
            <w:r>
              <w:rPr>
                <w:lang w:val="fr-FR"/>
              </w:rPr>
              <w:t> ;</w:t>
            </w:r>
          </w:p>
          <w:p w14:paraId="010B5E9B" w14:textId="49239419" w:rsidR="005F29B5" w:rsidRPr="001C4C59" w:rsidRDefault="005F29B5" w:rsidP="005F29B5">
            <w:pPr>
              <w:tabs>
                <w:tab w:val="left" w:pos="330"/>
              </w:tabs>
              <w:suppressAutoHyphens w:val="0"/>
              <w:spacing w:before="60" w:after="60" w:line="200" w:lineRule="atLeast"/>
              <w:ind w:left="341" w:right="57" w:hanging="284"/>
              <w:rPr>
                <w:bCs/>
                <w:lang w:val="fr-FR"/>
              </w:rPr>
            </w:pPr>
            <w:r w:rsidRPr="001C4C59">
              <w:rPr>
                <w:lang w:val="fr-FR"/>
              </w:rPr>
              <w:t>b)</w:t>
            </w:r>
            <w:r>
              <w:rPr>
                <w:lang w:val="fr-FR"/>
              </w:rPr>
              <w:tab/>
            </w:r>
            <w:r w:rsidRPr="001C4C59">
              <w:rPr>
                <w:lang w:val="fr-FR"/>
              </w:rPr>
              <w:t>Soit, si cette information n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est pas disponible, les émissions de CO excèdent :</w:t>
            </w:r>
          </w:p>
          <w:p w14:paraId="196C1B63" w14:textId="77777777" w:rsidR="0036325F" w:rsidRDefault="005F29B5" w:rsidP="005F29B5">
            <w:pPr>
              <w:tabs>
                <w:tab w:val="left" w:pos="688"/>
              </w:tabs>
              <w:spacing w:before="60" w:after="60" w:line="200" w:lineRule="atLeast"/>
              <w:ind w:left="397" w:right="57"/>
              <w:rPr>
                <w:lang w:val="fr-FR"/>
              </w:rPr>
            </w:pPr>
            <w:r w:rsidRPr="001C4C59">
              <w:rPr>
                <w:lang w:val="fr-FR"/>
              </w:rPr>
              <w:t>i)</w:t>
            </w:r>
            <w:r>
              <w:rPr>
                <w:lang w:val="fr-FR"/>
              </w:rPr>
              <w:tab/>
            </w:r>
            <w:r w:rsidRPr="001C4C59">
              <w:rPr>
                <w:lang w:val="fr-FR"/>
              </w:rPr>
              <w:t>Pour les véhicules dépourvus de système antipollution perfectionné :</w:t>
            </w:r>
            <w:r>
              <w:rPr>
                <w:lang w:val="fr-FR"/>
              </w:rPr>
              <w:t xml:space="preserve"> </w:t>
            </w:r>
          </w:p>
          <w:p w14:paraId="1F7C4D35" w14:textId="329501A0" w:rsidR="005F29B5" w:rsidRPr="001C4C59" w:rsidRDefault="005F29B5" w:rsidP="0036325F">
            <w:pPr>
              <w:tabs>
                <w:tab w:val="left" w:pos="688"/>
              </w:tabs>
              <w:spacing w:before="60" w:after="120" w:line="200" w:lineRule="atLeast"/>
              <w:ind w:left="397" w:right="57"/>
              <w:rPr>
                <w:bCs/>
                <w:lang w:val="fr-FR"/>
              </w:rPr>
            </w:pPr>
            <w:r w:rsidRPr="001C4C59">
              <w:rPr>
                <w:lang w:val="fr-FR"/>
              </w:rPr>
              <w:t>4,5 % ou 3,5 %,</w:t>
            </w:r>
            <w:r>
              <w:rPr>
                <w:lang w:val="fr-FR"/>
              </w:rPr>
              <w:t xml:space="preserve"> </w:t>
            </w:r>
            <w:r w:rsidRPr="001C4C59">
              <w:rPr>
                <w:lang w:val="fr-FR"/>
              </w:rPr>
              <w:t>en fonction de la date de la première immatriculation ou de la première mise en circulation indiquée dans les prescriptions</w:t>
            </w:r>
            <w:r w:rsidRPr="00EB6E7E">
              <w:rPr>
                <w:sz w:val="18"/>
                <w:szCs w:val="18"/>
                <w:vertAlign w:val="superscript"/>
                <w:lang w:val="fr-FR"/>
              </w:rPr>
              <w:t>1</w:t>
            </w:r>
            <w:r w:rsidRPr="0036325F">
              <w:rPr>
                <w:lang w:val="fr-FR"/>
              </w:rPr>
              <w:t> ;</w:t>
            </w:r>
          </w:p>
          <w:p w14:paraId="7EAA9A8B" w14:textId="7C9A30CF" w:rsidR="005F29B5" w:rsidRPr="001C4C59" w:rsidRDefault="005F29B5" w:rsidP="005F29B5">
            <w:pPr>
              <w:tabs>
                <w:tab w:val="left" w:pos="688"/>
              </w:tabs>
              <w:spacing w:before="60" w:after="60" w:line="200" w:lineRule="atLeast"/>
              <w:ind w:left="397" w:right="57"/>
              <w:rPr>
                <w:bCs/>
                <w:lang w:val="fr-FR"/>
              </w:rPr>
            </w:pPr>
            <w:r w:rsidRPr="001C4C59">
              <w:rPr>
                <w:lang w:val="fr-FR"/>
              </w:rPr>
              <w:t>ii)</w:t>
            </w:r>
            <w:r>
              <w:rPr>
                <w:lang w:val="fr-FR"/>
              </w:rPr>
              <w:tab/>
            </w:r>
            <w:r w:rsidRPr="001C4C59">
              <w:rPr>
                <w:lang w:val="fr-FR"/>
              </w:rPr>
              <w:t>Pour les véhicules équipés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un système antipollution perfectionné :</w:t>
            </w:r>
          </w:p>
          <w:p w14:paraId="71F7B619" w14:textId="7766B57F" w:rsidR="005F29B5" w:rsidRPr="001C4C59" w:rsidRDefault="005F29B5" w:rsidP="005F29B5">
            <w:pPr>
              <w:tabs>
                <w:tab w:val="left" w:pos="688"/>
              </w:tabs>
              <w:spacing w:before="60" w:after="60" w:line="200" w:lineRule="atLeast"/>
              <w:ind w:left="397" w:right="57"/>
              <w:rPr>
                <w:bCs/>
                <w:lang w:val="fr-FR"/>
              </w:rPr>
            </w:pPr>
            <w:r w:rsidRPr="001C4C59">
              <w:rPr>
                <w:lang w:val="fr-FR"/>
              </w:rPr>
              <w:t>-</w:t>
            </w:r>
            <w:r>
              <w:rPr>
                <w:lang w:val="fr-FR"/>
              </w:rPr>
              <w:tab/>
            </w:r>
            <w:r w:rsidRPr="001C4C59">
              <w:rPr>
                <w:lang w:val="fr-FR"/>
              </w:rPr>
              <w:t>au régime de ralenti : 0,5</w:t>
            </w:r>
            <w:r>
              <w:rPr>
                <w:lang w:val="fr-FR"/>
              </w:rPr>
              <w:t> </w:t>
            </w:r>
            <w:r w:rsidRPr="001C4C59">
              <w:rPr>
                <w:lang w:val="fr-FR"/>
              </w:rPr>
              <w:t>%</w:t>
            </w:r>
            <w:r>
              <w:rPr>
                <w:lang w:val="fr-FR"/>
              </w:rPr>
              <w:t> ;</w:t>
            </w:r>
          </w:p>
          <w:p w14:paraId="13B387A6" w14:textId="678C337A" w:rsidR="005F29B5" w:rsidRPr="001C4C59" w:rsidRDefault="005F29B5" w:rsidP="0036325F">
            <w:pPr>
              <w:tabs>
                <w:tab w:val="left" w:pos="688"/>
              </w:tabs>
              <w:spacing w:before="60" w:after="120" w:line="200" w:lineRule="atLeast"/>
              <w:ind w:left="397" w:right="57"/>
              <w:rPr>
                <w:bCs/>
                <w:lang w:val="fr-FR"/>
              </w:rPr>
            </w:pPr>
            <w:r w:rsidRPr="001C4C59">
              <w:rPr>
                <w:lang w:val="fr-FR"/>
              </w:rPr>
              <w:t>-</w:t>
            </w:r>
            <w:r>
              <w:rPr>
                <w:lang w:val="fr-FR"/>
              </w:rPr>
              <w:tab/>
            </w:r>
            <w:r w:rsidRPr="001C4C59">
              <w:rPr>
                <w:lang w:val="fr-FR"/>
              </w:rPr>
              <w:t>au régime de ralenti accéléré : 0,3 %</w:t>
            </w:r>
            <w:r>
              <w:rPr>
                <w:lang w:val="fr-FR"/>
              </w:rPr>
              <w:t> ;</w:t>
            </w:r>
          </w:p>
          <w:p w14:paraId="6967A4FF" w14:textId="7D533206" w:rsidR="005F29B5" w:rsidRPr="001C4C59" w:rsidRDefault="005F29B5" w:rsidP="005F29B5">
            <w:pPr>
              <w:tabs>
                <w:tab w:val="left" w:pos="688"/>
              </w:tabs>
              <w:spacing w:before="60" w:after="60" w:line="200" w:lineRule="atLeast"/>
              <w:ind w:left="39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Pour les véhicules des classes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émission Euro 5 et Euro 6 ou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une classe équivalente :</w:t>
            </w:r>
          </w:p>
          <w:p w14:paraId="4831C598" w14:textId="7CAF4175" w:rsidR="005F29B5" w:rsidRPr="005F29B5" w:rsidRDefault="005F29B5" w:rsidP="005F29B5">
            <w:pPr>
              <w:tabs>
                <w:tab w:val="left" w:pos="688"/>
              </w:tabs>
              <w:spacing w:before="60" w:after="60" w:line="200" w:lineRule="atLeast"/>
              <w:ind w:left="39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-</w:t>
            </w:r>
            <w:r>
              <w:rPr>
                <w:lang w:val="fr-FR"/>
              </w:rPr>
              <w:tab/>
            </w:r>
            <w:r w:rsidRPr="005F29B5">
              <w:rPr>
                <w:spacing w:val="-4"/>
                <w:lang w:val="fr-FR"/>
              </w:rPr>
              <w:t>au régime de ralenti : 0,3</w:t>
            </w:r>
            <w:r w:rsidRPr="005F29B5">
              <w:rPr>
                <w:spacing w:val="-4"/>
                <w:lang w:val="fr-FR"/>
              </w:rPr>
              <w:t> </w:t>
            </w:r>
            <w:r w:rsidRPr="005F29B5">
              <w:rPr>
                <w:spacing w:val="-4"/>
                <w:lang w:val="fr-FR"/>
              </w:rPr>
              <w:t>%</w:t>
            </w:r>
            <w:r w:rsidRPr="005F29B5">
              <w:rPr>
                <w:spacing w:val="-4"/>
                <w:lang w:val="fr-FR"/>
              </w:rPr>
              <w:t> ;</w:t>
            </w:r>
          </w:p>
          <w:p w14:paraId="29D59656" w14:textId="2E47F013" w:rsidR="005F29B5" w:rsidRPr="001C4C59" w:rsidRDefault="005F29B5" w:rsidP="0036325F">
            <w:pPr>
              <w:tabs>
                <w:tab w:val="left" w:pos="688"/>
              </w:tabs>
              <w:spacing w:before="60" w:after="120" w:line="200" w:lineRule="atLeast"/>
              <w:ind w:left="397" w:right="57"/>
              <w:rPr>
                <w:bCs/>
                <w:lang w:val="fr-FR"/>
              </w:rPr>
            </w:pPr>
            <w:r w:rsidRPr="001C4C59">
              <w:rPr>
                <w:lang w:val="fr-FR"/>
              </w:rPr>
              <w:t>-</w:t>
            </w:r>
            <w:r>
              <w:rPr>
                <w:lang w:val="fr-FR"/>
              </w:rPr>
              <w:tab/>
            </w:r>
            <w:r w:rsidRPr="001C4C59">
              <w:rPr>
                <w:lang w:val="fr-FR"/>
              </w:rPr>
              <w:t>au régime de ralenti accéléré : 0,2 %</w:t>
            </w:r>
            <w:r>
              <w:rPr>
                <w:lang w:val="fr-FR"/>
              </w:rPr>
              <w:t> ;</w:t>
            </w:r>
          </w:p>
          <w:p w14:paraId="37FC8565" w14:textId="4BCF7A43" w:rsidR="005F29B5" w:rsidRPr="001C4C59" w:rsidRDefault="005F29B5" w:rsidP="005F29B5">
            <w:pPr>
              <w:tabs>
                <w:tab w:val="left" w:pos="688"/>
              </w:tabs>
              <w:spacing w:before="60" w:after="60" w:line="200" w:lineRule="atLeast"/>
              <w:ind w:left="397" w:right="57"/>
              <w:rPr>
                <w:bCs/>
                <w:lang w:val="fr-FR"/>
              </w:rPr>
            </w:pPr>
            <w:r w:rsidRPr="001C4C59">
              <w:rPr>
                <w:lang w:val="fr-FR"/>
              </w:rPr>
              <w:t>En fonction de la date de la première immatriculation ou de la première mise en circulation indiquée dans les prescriptions</w:t>
            </w:r>
            <w:r w:rsidRPr="00EB6E7E">
              <w:rPr>
                <w:sz w:val="18"/>
                <w:szCs w:val="18"/>
                <w:vertAlign w:val="superscript"/>
                <w:lang w:val="fr-FR"/>
              </w:rPr>
              <w:t>1</w:t>
            </w:r>
            <w:r>
              <w:rPr>
                <w:lang w:val="fr-FR"/>
              </w:rPr>
              <w:t> ;</w:t>
            </w:r>
          </w:p>
          <w:p w14:paraId="6D965699" w14:textId="11D64D25" w:rsidR="005F29B5" w:rsidRPr="001C4C59" w:rsidRDefault="005F29B5" w:rsidP="005F29B5">
            <w:pPr>
              <w:tabs>
                <w:tab w:val="left" w:pos="330"/>
              </w:tabs>
              <w:suppressAutoHyphens w:val="0"/>
              <w:spacing w:before="60" w:after="60" w:line="200" w:lineRule="atLeast"/>
              <w:ind w:left="341" w:right="57" w:hanging="284"/>
              <w:rPr>
                <w:bCs/>
                <w:lang w:val="fr-FR"/>
              </w:rPr>
            </w:pPr>
            <w:r w:rsidRPr="001C4C59">
              <w:rPr>
                <w:lang w:val="fr-FR"/>
              </w:rPr>
              <w:t>c)</w:t>
            </w:r>
            <w:r>
              <w:rPr>
                <w:lang w:val="fr-FR"/>
              </w:rPr>
              <w:tab/>
            </w:r>
            <w:r w:rsidRPr="001C4C59">
              <w:rPr>
                <w:lang w:val="fr-FR"/>
              </w:rPr>
              <w:t>Valeur lambda en dehors de la plage 1 ± 0,03 ou non conforme aux spécifications du constructeur</w:t>
            </w:r>
            <w:r>
              <w:rPr>
                <w:lang w:val="fr-FR"/>
              </w:rPr>
              <w:t> ;</w:t>
            </w:r>
          </w:p>
          <w:p w14:paraId="3B85136F" w14:textId="08A29CBA" w:rsidR="005F29B5" w:rsidRPr="001C4C59" w:rsidRDefault="005F29B5" w:rsidP="005F29B5">
            <w:pPr>
              <w:tabs>
                <w:tab w:val="left" w:pos="330"/>
              </w:tabs>
              <w:suppressAutoHyphens w:val="0"/>
              <w:spacing w:before="60" w:after="60" w:line="220" w:lineRule="atLeast"/>
              <w:ind w:left="341" w:right="57" w:hanging="284"/>
              <w:rPr>
                <w:bCs/>
                <w:lang w:val="fr-FR"/>
              </w:rPr>
            </w:pPr>
            <w:r w:rsidRPr="001C4C59">
              <w:rPr>
                <w:lang w:val="fr-FR"/>
              </w:rPr>
              <w:lastRenderedPageBreak/>
              <w:t>d)</w:t>
            </w:r>
            <w:r>
              <w:rPr>
                <w:lang w:val="fr-FR"/>
              </w:rPr>
              <w:tab/>
            </w:r>
            <w:r w:rsidRPr="001C4C59">
              <w:rPr>
                <w:lang w:val="fr-FR"/>
              </w:rPr>
              <w:t>Données OBD révélant une défaillance importante</w:t>
            </w:r>
            <w:r w:rsidR="00132E5B" w:rsidRPr="00132E5B">
              <w:rPr>
                <w:lang w:val="fr-FR"/>
              </w:rPr>
              <w:t>.</w:t>
            </w:r>
          </w:p>
        </w:tc>
        <w:tc>
          <w:tcPr>
            <w:tcW w:w="345" w:type="pct"/>
            <w:gridSpan w:val="2"/>
          </w:tcPr>
          <w:p w14:paraId="7B4759DE" w14:textId="77777777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  <w:tc>
          <w:tcPr>
            <w:tcW w:w="374" w:type="pct"/>
          </w:tcPr>
          <w:p w14:paraId="3952208F" w14:textId="506822FB" w:rsidR="005F29B5" w:rsidRPr="00EF2637" w:rsidRDefault="005F29B5" w:rsidP="005F29B5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bCs/>
                <w:lang w:eastAsia="en-GB"/>
              </w:rPr>
            </w:pPr>
            <w:r w:rsidRPr="00EF2637">
              <w:rPr>
                <w:bCs/>
                <w:lang w:eastAsia="en-GB"/>
              </w:rPr>
              <w:t>X</w:t>
            </w:r>
            <w:r w:rsidRPr="00EF2637">
              <w:rPr>
                <w:bCs/>
                <w:lang w:eastAsia="en-GB"/>
              </w:rPr>
              <w:br/>
            </w:r>
            <w:r w:rsidRPr="00EF2637">
              <w:rPr>
                <w:bCs/>
                <w:lang w:eastAsia="en-GB"/>
              </w:rPr>
              <w:br/>
            </w:r>
            <w:r w:rsidRPr="00EF2637">
              <w:rPr>
                <w:bCs/>
                <w:lang w:eastAsia="en-GB"/>
              </w:rPr>
              <w:br/>
            </w:r>
            <w:proofErr w:type="spellStart"/>
            <w:r w:rsidRPr="00EF2637">
              <w:rPr>
                <w:bCs/>
                <w:lang w:eastAsia="en-GB"/>
              </w:rPr>
              <w:t>X</w:t>
            </w:r>
            <w:proofErr w:type="spellEnd"/>
            <w:r>
              <w:rPr>
                <w:bCs/>
                <w:lang w:eastAsia="en-GB"/>
              </w:rPr>
              <w:br/>
            </w:r>
            <w:r>
              <w:rPr>
                <w:bCs/>
                <w:lang w:eastAsia="en-GB"/>
              </w:rPr>
              <w:br/>
            </w:r>
          </w:p>
          <w:p w14:paraId="3AEBC1D4" w14:textId="12DD77F9" w:rsidR="005F29B5" w:rsidRPr="00EF2637" w:rsidRDefault="005F29B5" w:rsidP="005F29B5">
            <w:pPr>
              <w:spacing w:before="60" w:after="60" w:line="220" w:lineRule="atLeast"/>
              <w:ind w:left="57" w:right="57"/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br/>
            </w:r>
            <w:r>
              <w:rPr>
                <w:bCs/>
                <w:lang w:eastAsia="en-GB"/>
              </w:rPr>
              <w:br/>
            </w:r>
            <w:r>
              <w:rPr>
                <w:bCs/>
                <w:lang w:eastAsia="en-GB"/>
              </w:rPr>
              <w:br/>
            </w:r>
            <w:r>
              <w:rPr>
                <w:bCs/>
                <w:lang w:eastAsia="en-GB"/>
              </w:rPr>
              <w:br/>
            </w:r>
            <w:r>
              <w:rPr>
                <w:bCs/>
                <w:lang w:eastAsia="en-GB"/>
              </w:rPr>
              <w:br/>
            </w:r>
            <w:r>
              <w:rPr>
                <w:bCs/>
                <w:lang w:eastAsia="en-GB"/>
              </w:rPr>
              <w:br/>
            </w:r>
            <w:r>
              <w:rPr>
                <w:bCs/>
                <w:lang w:eastAsia="en-GB"/>
              </w:rPr>
              <w:br/>
            </w:r>
            <w:r>
              <w:rPr>
                <w:bCs/>
                <w:lang w:eastAsia="en-GB"/>
              </w:rPr>
              <w:br/>
            </w:r>
          </w:p>
          <w:p w14:paraId="69C7AE38" w14:textId="2BEF5521" w:rsidR="005F29B5" w:rsidRPr="00EF2637" w:rsidRDefault="005F29B5" w:rsidP="005F29B5">
            <w:pPr>
              <w:spacing w:before="60" w:after="60" w:line="220" w:lineRule="atLeast"/>
              <w:ind w:left="57" w:right="57"/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br/>
            </w:r>
            <w:r>
              <w:rPr>
                <w:bCs/>
                <w:lang w:eastAsia="en-GB"/>
              </w:rPr>
              <w:br/>
            </w:r>
          </w:p>
          <w:p w14:paraId="2C738D70" w14:textId="17A19288" w:rsidR="005F29B5" w:rsidRPr="00EF2637" w:rsidRDefault="005F29B5" w:rsidP="005F29B5">
            <w:pPr>
              <w:spacing w:before="60" w:after="60" w:line="220" w:lineRule="atLeast"/>
              <w:ind w:left="57" w:right="57"/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br/>
            </w:r>
          </w:p>
          <w:p w14:paraId="6805C0A0" w14:textId="2C7F2015" w:rsidR="005F29B5" w:rsidRPr="00EF2637" w:rsidRDefault="005F29B5" w:rsidP="005F29B5">
            <w:pPr>
              <w:spacing w:before="60" w:after="60" w:line="220" w:lineRule="atLeast"/>
              <w:ind w:left="57" w:right="57"/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br/>
            </w:r>
          </w:p>
          <w:p w14:paraId="3FBBAA25" w14:textId="4E240989" w:rsidR="005F29B5" w:rsidRPr="00EF2637" w:rsidRDefault="005F29B5" w:rsidP="005F29B5">
            <w:pPr>
              <w:spacing w:before="60" w:after="60" w:line="220" w:lineRule="atLeast"/>
              <w:ind w:left="57" w:right="57"/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br/>
            </w:r>
            <w:r>
              <w:rPr>
                <w:bCs/>
                <w:lang w:eastAsia="en-GB"/>
              </w:rPr>
              <w:br/>
            </w:r>
          </w:p>
          <w:p w14:paraId="1D7B1620" w14:textId="77777777" w:rsidR="005F29B5" w:rsidRPr="00EF2637" w:rsidRDefault="005F29B5" w:rsidP="005F29B5">
            <w:pPr>
              <w:spacing w:before="60" w:after="60" w:line="220" w:lineRule="atLeast"/>
              <w:ind w:left="57" w:right="57"/>
              <w:jc w:val="center"/>
              <w:rPr>
                <w:bCs/>
                <w:lang w:eastAsia="en-GB"/>
              </w:rPr>
            </w:pPr>
          </w:p>
          <w:p w14:paraId="160C8472" w14:textId="77777777" w:rsidR="005F29B5" w:rsidRPr="00EF2637" w:rsidRDefault="005F29B5" w:rsidP="005F29B5">
            <w:pPr>
              <w:spacing w:before="60" w:after="60" w:line="220" w:lineRule="atLeast"/>
              <w:ind w:left="57" w:right="57"/>
              <w:jc w:val="center"/>
              <w:rPr>
                <w:bCs/>
                <w:lang w:eastAsia="en-GB"/>
              </w:rPr>
            </w:pPr>
          </w:p>
          <w:p w14:paraId="7941D371" w14:textId="77777777" w:rsidR="005F29B5" w:rsidRPr="00EF2637" w:rsidRDefault="005F29B5" w:rsidP="005F29B5">
            <w:pPr>
              <w:spacing w:before="60" w:after="60" w:line="220" w:lineRule="atLeast"/>
              <w:ind w:left="57" w:right="57"/>
              <w:jc w:val="center"/>
              <w:rPr>
                <w:bCs/>
                <w:lang w:eastAsia="en-GB"/>
              </w:rPr>
            </w:pPr>
          </w:p>
          <w:p w14:paraId="6D598192" w14:textId="77777777" w:rsidR="005F29B5" w:rsidRPr="00EF2637" w:rsidRDefault="005F29B5" w:rsidP="005F29B5">
            <w:pPr>
              <w:spacing w:before="60" w:after="60" w:line="220" w:lineRule="atLeast"/>
              <w:ind w:left="57" w:right="57"/>
              <w:jc w:val="center"/>
              <w:rPr>
                <w:bCs/>
                <w:lang w:eastAsia="en-GB"/>
              </w:rPr>
            </w:pPr>
          </w:p>
          <w:p w14:paraId="1DCCB10E" w14:textId="77777777" w:rsidR="005F29B5" w:rsidRPr="00EF2637" w:rsidRDefault="005F29B5" w:rsidP="005F29B5">
            <w:pPr>
              <w:spacing w:before="60" w:after="60" w:line="220" w:lineRule="atLeast"/>
              <w:ind w:left="57" w:right="57"/>
              <w:jc w:val="center"/>
              <w:rPr>
                <w:bCs/>
                <w:lang w:eastAsia="en-GB"/>
              </w:rPr>
            </w:pPr>
          </w:p>
          <w:p w14:paraId="50B13908" w14:textId="77777777" w:rsidR="005F29B5" w:rsidRPr="00EF2637" w:rsidRDefault="005F29B5" w:rsidP="005F29B5">
            <w:pPr>
              <w:spacing w:before="60" w:after="60" w:line="220" w:lineRule="atLeast"/>
              <w:ind w:left="57" w:right="57"/>
              <w:jc w:val="center"/>
              <w:rPr>
                <w:bCs/>
                <w:lang w:eastAsia="en-GB"/>
              </w:rPr>
            </w:pPr>
          </w:p>
          <w:p w14:paraId="3EB6A904" w14:textId="46E933C4" w:rsidR="005F29B5" w:rsidRDefault="005F29B5" w:rsidP="005F29B5">
            <w:pPr>
              <w:spacing w:before="60" w:after="60" w:line="220" w:lineRule="atLeast"/>
              <w:ind w:left="57" w:right="57"/>
              <w:jc w:val="center"/>
              <w:rPr>
                <w:bCs/>
                <w:lang w:eastAsia="en-GB"/>
              </w:rPr>
            </w:pPr>
          </w:p>
          <w:p w14:paraId="7B73B3C0" w14:textId="77777777" w:rsidR="0036325F" w:rsidRPr="00EF2637" w:rsidRDefault="0036325F" w:rsidP="005F29B5">
            <w:pPr>
              <w:spacing w:before="60" w:after="60" w:line="220" w:lineRule="atLeast"/>
              <w:ind w:left="57" w:right="57"/>
              <w:jc w:val="center"/>
              <w:rPr>
                <w:bCs/>
                <w:lang w:eastAsia="en-GB"/>
              </w:rPr>
            </w:pPr>
          </w:p>
          <w:p w14:paraId="007ED094" w14:textId="3454BC8C" w:rsidR="005F29B5" w:rsidRPr="00EF2637" w:rsidRDefault="005F29B5" w:rsidP="005F29B5">
            <w:pPr>
              <w:spacing w:before="60" w:after="60" w:line="220" w:lineRule="atLeast"/>
              <w:ind w:left="57" w:right="57"/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X</w:t>
            </w:r>
          </w:p>
          <w:p w14:paraId="76A88D7D" w14:textId="25B7DC16" w:rsidR="005F29B5" w:rsidRDefault="005F29B5" w:rsidP="005F29B5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br/>
            </w:r>
            <w:r>
              <w:rPr>
                <w:bCs/>
                <w:lang w:eastAsia="en-GB"/>
              </w:rPr>
              <w:br/>
            </w:r>
          </w:p>
          <w:p w14:paraId="1982F6DC" w14:textId="5045189B" w:rsidR="0036325F" w:rsidRDefault="0036325F" w:rsidP="005F29B5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bCs/>
                <w:lang w:eastAsia="en-GB"/>
              </w:rPr>
            </w:pPr>
          </w:p>
          <w:p w14:paraId="05CDE57A" w14:textId="77777777" w:rsidR="0036325F" w:rsidRDefault="0036325F" w:rsidP="005F29B5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bCs/>
                <w:lang w:eastAsia="en-GB"/>
              </w:rPr>
            </w:pPr>
          </w:p>
          <w:p w14:paraId="3B48F2BD" w14:textId="77777777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bCs/>
                <w:lang w:val="fr-FR"/>
              </w:rPr>
            </w:pPr>
            <w:r w:rsidRPr="00EF2637">
              <w:rPr>
                <w:bCs/>
                <w:lang w:eastAsia="en-GB"/>
              </w:rPr>
              <w:t>X</w:t>
            </w:r>
          </w:p>
        </w:tc>
        <w:tc>
          <w:tcPr>
            <w:tcW w:w="316" w:type="pct"/>
          </w:tcPr>
          <w:p w14:paraId="78952016" w14:textId="77777777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</w:tr>
      <w:tr w:rsidR="005F29B5" w:rsidRPr="00FF1976" w14:paraId="5C5885CB" w14:textId="77777777" w:rsidTr="005F29B5">
        <w:tc>
          <w:tcPr>
            <w:tcW w:w="5000" w:type="pct"/>
            <w:gridSpan w:val="7"/>
            <w:hideMark/>
          </w:tcPr>
          <w:p w14:paraId="0134A988" w14:textId="385996D1" w:rsidR="005F29B5" w:rsidRPr="001C4C59" w:rsidRDefault="005F29B5" w:rsidP="005F29B5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b/>
                <w:lang w:val="fr-FR"/>
              </w:rPr>
            </w:pPr>
            <w:r w:rsidRPr="001C4C59">
              <w:rPr>
                <w:b/>
                <w:bCs/>
                <w:lang w:val="fr-FR"/>
              </w:rPr>
              <w:t>3</w:t>
            </w:r>
            <w:r w:rsidR="00132E5B" w:rsidRPr="00132E5B">
              <w:rPr>
                <w:b/>
                <w:bCs/>
                <w:lang w:val="fr-FR"/>
              </w:rPr>
              <w:t>.</w:t>
            </w:r>
            <w:r w:rsidRPr="001C4C59">
              <w:rPr>
                <w:b/>
                <w:bCs/>
                <w:lang w:val="fr-FR"/>
              </w:rPr>
              <w:t>2</w:t>
            </w:r>
            <w:r w:rsidRPr="001C4C59">
              <w:rPr>
                <w:lang w:val="fr-FR"/>
              </w:rPr>
              <w:tab/>
            </w:r>
            <w:r w:rsidRPr="001C4C59">
              <w:rPr>
                <w:b/>
                <w:bCs/>
                <w:lang w:val="fr-FR"/>
              </w:rPr>
              <w:t>Émissions des moteurs à allumage par compression</w:t>
            </w:r>
          </w:p>
        </w:tc>
      </w:tr>
      <w:tr w:rsidR="005F29B5" w:rsidRPr="001C4C59" w14:paraId="4E3EA97D" w14:textId="77777777" w:rsidTr="005F29B5">
        <w:tc>
          <w:tcPr>
            <w:tcW w:w="703" w:type="pct"/>
            <w:hideMark/>
          </w:tcPr>
          <w:p w14:paraId="4B11B036" w14:textId="2640C8BA" w:rsidR="005F29B5" w:rsidRPr="001C4C59" w:rsidRDefault="005F29B5" w:rsidP="005F29B5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bCs/>
                <w:lang w:val="fr-FR"/>
              </w:rPr>
            </w:pPr>
            <w:r w:rsidRPr="001C4C59">
              <w:rPr>
                <w:lang w:val="fr-FR"/>
              </w:rPr>
              <w:t>3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2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1</w:t>
            </w:r>
            <w:r w:rsidR="0036325F">
              <w:rPr>
                <w:lang w:val="fr-FR"/>
              </w:rPr>
              <w:t xml:space="preserve"> </w:t>
            </w:r>
            <w:r w:rsidRPr="001C4C59">
              <w:rPr>
                <w:lang w:val="fr-FR"/>
              </w:rPr>
              <w:t>Équipement antipollution</w:t>
            </w:r>
          </w:p>
        </w:tc>
        <w:tc>
          <w:tcPr>
            <w:tcW w:w="1698" w:type="pct"/>
            <w:hideMark/>
          </w:tcPr>
          <w:p w14:paraId="00A1E967" w14:textId="77777777" w:rsidR="005F29B5" w:rsidRPr="001C4C59" w:rsidRDefault="005F29B5" w:rsidP="005F29B5">
            <w:pPr>
              <w:keepNext/>
              <w:keepLines/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Contrôle visuel</w:t>
            </w:r>
          </w:p>
        </w:tc>
        <w:tc>
          <w:tcPr>
            <w:tcW w:w="1568" w:type="pct"/>
            <w:gridSpan w:val="2"/>
            <w:hideMark/>
          </w:tcPr>
          <w:p w14:paraId="5E83C977" w14:textId="614067F6" w:rsidR="005F29B5" w:rsidRPr="001C4C59" w:rsidRDefault="005F29B5" w:rsidP="005F29B5">
            <w:pPr>
              <w:tabs>
                <w:tab w:val="left" w:pos="330"/>
              </w:tabs>
              <w:suppressAutoHyphens w:val="0"/>
              <w:spacing w:before="60" w:after="60" w:line="220" w:lineRule="atLeast"/>
              <w:ind w:left="341" w:right="57" w:hanging="284"/>
              <w:rPr>
                <w:bCs/>
                <w:lang w:val="fr-FR"/>
              </w:rPr>
            </w:pPr>
            <w:r w:rsidRPr="001C4C59">
              <w:rPr>
                <w:lang w:val="fr-FR"/>
              </w:rPr>
              <w:t>a)</w:t>
            </w:r>
            <w:r>
              <w:rPr>
                <w:lang w:val="fr-FR"/>
              </w:rPr>
              <w:tab/>
            </w:r>
            <w:r w:rsidRPr="001C4C59">
              <w:rPr>
                <w:lang w:val="fr-FR"/>
              </w:rPr>
              <w:t>Équipement antipollution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origine manquant ou manifestement défectueux</w:t>
            </w:r>
            <w:r>
              <w:rPr>
                <w:lang w:val="fr-FR"/>
              </w:rPr>
              <w:t> ;</w:t>
            </w:r>
          </w:p>
          <w:p w14:paraId="00D4CB27" w14:textId="135F6A52" w:rsidR="005F29B5" w:rsidRPr="001C4C59" w:rsidRDefault="005F29B5" w:rsidP="005F29B5">
            <w:pPr>
              <w:tabs>
                <w:tab w:val="left" w:pos="330"/>
              </w:tabs>
              <w:suppressAutoHyphens w:val="0"/>
              <w:spacing w:before="60" w:after="60" w:line="220" w:lineRule="atLeast"/>
              <w:ind w:left="341" w:right="57" w:hanging="284"/>
              <w:rPr>
                <w:bCs/>
                <w:lang w:val="fr-FR"/>
              </w:rPr>
            </w:pPr>
            <w:r w:rsidRPr="001C4C59">
              <w:rPr>
                <w:lang w:val="fr-FR"/>
              </w:rPr>
              <w:t>b)</w:t>
            </w:r>
            <w:r>
              <w:rPr>
                <w:lang w:val="fr-FR"/>
              </w:rPr>
              <w:tab/>
            </w:r>
            <w:r w:rsidRPr="001C4C59">
              <w:rPr>
                <w:lang w:val="fr-FR"/>
              </w:rPr>
              <w:t>Fuites susceptibles de</w:t>
            </w:r>
            <w:r w:rsidR="00EB6E7E">
              <w:rPr>
                <w:lang w:val="fr-FR"/>
              </w:rPr>
              <w:t xml:space="preserve"> </w:t>
            </w:r>
            <w:r w:rsidRPr="001C4C59">
              <w:rPr>
                <w:lang w:val="fr-FR"/>
              </w:rPr>
              <w:t>fausser la mesure des émissions</w:t>
            </w:r>
            <w:r w:rsidR="00132E5B" w:rsidRPr="00132E5B">
              <w:rPr>
                <w:lang w:val="fr-FR"/>
              </w:rPr>
              <w:t>.</w:t>
            </w:r>
          </w:p>
        </w:tc>
        <w:tc>
          <w:tcPr>
            <w:tcW w:w="341" w:type="pct"/>
          </w:tcPr>
          <w:p w14:paraId="7E824BD7" w14:textId="77777777" w:rsidR="005F29B5" w:rsidRPr="001C4C59" w:rsidRDefault="005F29B5" w:rsidP="005F29B5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lang w:val="fr-FR" w:eastAsia="en-GB"/>
              </w:rPr>
            </w:pPr>
          </w:p>
        </w:tc>
        <w:tc>
          <w:tcPr>
            <w:tcW w:w="374" w:type="pct"/>
          </w:tcPr>
          <w:p w14:paraId="29BEA337" w14:textId="33AD3F2F" w:rsidR="005F29B5" w:rsidRPr="001C4C59" w:rsidRDefault="005F29B5" w:rsidP="005F29B5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jc w:val="center"/>
              <w:rPr>
                <w:lang w:val="fr-FR"/>
              </w:rPr>
            </w:pPr>
            <w:r w:rsidRPr="001C4C59">
              <w:rPr>
                <w:lang w:val="fr-FR"/>
              </w:rPr>
              <w:t>X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</w:p>
          <w:p w14:paraId="11884827" w14:textId="77777777" w:rsidR="005F29B5" w:rsidRPr="001C4C59" w:rsidRDefault="005F29B5" w:rsidP="005F29B5">
            <w:pPr>
              <w:keepNext/>
              <w:keepLines/>
              <w:spacing w:before="60" w:after="60" w:line="220" w:lineRule="atLeast"/>
              <w:ind w:left="57" w:right="57"/>
              <w:jc w:val="center"/>
              <w:rPr>
                <w:b/>
                <w:lang w:val="fr-FR"/>
              </w:rPr>
            </w:pPr>
            <w:r w:rsidRPr="001C4C59">
              <w:rPr>
                <w:lang w:val="fr-FR"/>
              </w:rPr>
              <w:t>X</w:t>
            </w:r>
          </w:p>
        </w:tc>
        <w:tc>
          <w:tcPr>
            <w:tcW w:w="316" w:type="pct"/>
          </w:tcPr>
          <w:p w14:paraId="3444CB79" w14:textId="77777777" w:rsidR="005F29B5" w:rsidRPr="001C4C59" w:rsidRDefault="005F29B5" w:rsidP="005F29B5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lang w:val="fr-FR" w:eastAsia="en-GB"/>
              </w:rPr>
            </w:pPr>
          </w:p>
        </w:tc>
      </w:tr>
      <w:tr w:rsidR="005F29B5" w:rsidRPr="00FF1976" w14:paraId="4DEBF17A" w14:textId="77777777" w:rsidTr="005F29B5">
        <w:tc>
          <w:tcPr>
            <w:tcW w:w="703" w:type="pct"/>
          </w:tcPr>
          <w:p w14:paraId="54F8F3A8" w14:textId="0347EC27" w:rsidR="005F29B5" w:rsidRPr="001C4C59" w:rsidRDefault="005F29B5" w:rsidP="005F29B5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bCs/>
                <w:lang w:val="fr-FR"/>
              </w:rPr>
            </w:pPr>
            <w:r w:rsidRPr="001C4C59">
              <w:rPr>
                <w:lang w:val="fr-FR"/>
              </w:rPr>
              <w:t>3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2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2</w:t>
            </w:r>
          </w:p>
          <w:p w14:paraId="6DA8464D" w14:textId="5D1E1FCA" w:rsidR="005F29B5" w:rsidRPr="001C4C59" w:rsidRDefault="005F29B5" w:rsidP="005F29B5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bCs/>
                <w:lang w:val="fr-FR"/>
              </w:rPr>
            </w:pPr>
            <w:r w:rsidRPr="001C4C59">
              <w:rPr>
                <w:lang w:val="fr-FR"/>
              </w:rPr>
              <w:t>Mesure des émissions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échappement</w:t>
            </w:r>
          </w:p>
        </w:tc>
        <w:tc>
          <w:tcPr>
            <w:tcW w:w="1698" w:type="pct"/>
          </w:tcPr>
          <w:p w14:paraId="6B9DE2BE" w14:textId="77777777" w:rsidR="005F29B5" w:rsidRPr="001C4C59" w:rsidRDefault="005F29B5" w:rsidP="005F29B5">
            <w:pPr>
              <w:keepNext/>
              <w:keepLines/>
              <w:spacing w:before="60" w:after="12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Procédures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essai :</w:t>
            </w:r>
          </w:p>
          <w:p w14:paraId="4D01346C" w14:textId="77777777" w:rsidR="005F29B5" w:rsidRPr="001C4C59" w:rsidRDefault="005F29B5" w:rsidP="005F29B5">
            <w:pPr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Pour les véhicules jusqu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aux classes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émission Euro 5a et Euro V ou classes équivalentes :</w:t>
            </w:r>
          </w:p>
          <w:p w14:paraId="4244EC40" w14:textId="0F39535D" w:rsidR="005F29B5" w:rsidRPr="001C4C59" w:rsidRDefault="005F29B5" w:rsidP="005F29B5">
            <w:pPr>
              <w:keepNext/>
              <w:keepLines/>
              <w:spacing w:before="60" w:after="12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 xml:space="preserve">Appliquer </w:t>
            </w:r>
            <w:r>
              <w:rPr>
                <w:lang w:val="fr-FR"/>
              </w:rPr>
              <w:t xml:space="preserve">le point </w:t>
            </w:r>
            <w:r w:rsidRPr="001C4C59">
              <w:rPr>
                <w:lang w:val="fr-FR"/>
              </w:rPr>
              <w:t>3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2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2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1</w:t>
            </w:r>
            <w:r w:rsidR="00132E5B" w:rsidRPr="00132E5B">
              <w:rPr>
                <w:lang w:val="fr-FR"/>
              </w:rPr>
              <w:t>.</w:t>
            </w:r>
          </w:p>
          <w:p w14:paraId="44202AFF" w14:textId="77777777" w:rsidR="005F29B5" w:rsidRPr="001C4C59" w:rsidRDefault="005F29B5" w:rsidP="005F29B5">
            <w:pPr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Pour les véhicules des classes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émission Euro 5b et Euro VI, ou de classes équivalentes :</w:t>
            </w:r>
          </w:p>
          <w:p w14:paraId="211E42BE" w14:textId="0A3DCDAC" w:rsidR="005F29B5" w:rsidRPr="001C4C59" w:rsidRDefault="005F29B5" w:rsidP="005F29B5">
            <w:pPr>
              <w:keepNext/>
              <w:keepLines/>
              <w:spacing w:before="60" w:after="12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 xml:space="preserve">Appliquer </w:t>
            </w:r>
            <w:r>
              <w:rPr>
                <w:lang w:val="fr-FR"/>
              </w:rPr>
              <w:t>le</w:t>
            </w:r>
            <w:r w:rsidRPr="001C4C59">
              <w:rPr>
                <w:lang w:val="fr-FR"/>
              </w:rPr>
              <w:t xml:space="preserve"> point 3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2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2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 xml:space="preserve">1 </w:t>
            </w:r>
            <w:r>
              <w:rPr>
                <w:lang w:val="fr-FR"/>
              </w:rPr>
              <w:t xml:space="preserve">ou </w:t>
            </w:r>
            <w:r w:rsidRPr="001C4C59">
              <w:rPr>
                <w:lang w:val="fr-FR"/>
              </w:rPr>
              <w:t>3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2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2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 xml:space="preserve">2 en fonction </w:t>
            </w:r>
            <w:r>
              <w:rPr>
                <w:lang w:val="fr-FR"/>
              </w:rPr>
              <w:t xml:space="preserve">des règles applicables </w:t>
            </w:r>
            <w:r w:rsidRPr="001C4C59">
              <w:rPr>
                <w:lang w:val="fr-FR"/>
              </w:rPr>
              <w:t>à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échelle nationale</w:t>
            </w:r>
            <w:r w:rsidR="00132E5B" w:rsidRPr="00132E5B">
              <w:rPr>
                <w:lang w:val="fr-FR"/>
              </w:rPr>
              <w:t>.</w:t>
            </w:r>
          </w:p>
          <w:p w14:paraId="2A285D67" w14:textId="4A17EF06" w:rsidR="005F29B5" w:rsidRPr="001C4C59" w:rsidRDefault="005F29B5" w:rsidP="005F29B5">
            <w:pPr>
              <w:keepNext/>
              <w:keepLines/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Le choix des procédures de contrôle des émissions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échappement n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 pas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incidence sur la reconnaissance mutuelle du certificat de contrôle technique périodique</w:t>
            </w:r>
            <w:r w:rsidR="00132E5B" w:rsidRPr="00132E5B">
              <w:rPr>
                <w:lang w:val="fr-FR"/>
              </w:rPr>
              <w:t>.</w:t>
            </w:r>
          </w:p>
        </w:tc>
        <w:tc>
          <w:tcPr>
            <w:tcW w:w="1568" w:type="pct"/>
            <w:gridSpan w:val="2"/>
          </w:tcPr>
          <w:p w14:paraId="69940ECF" w14:textId="77777777" w:rsidR="005F29B5" w:rsidRPr="001C4C59" w:rsidRDefault="005F29B5" w:rsidP="005F29B5">
            <w:pPr>
              <w:keepNext/>
              <w:keepLines/>
              <w:suppressAutoHyphens w:val="0"/>
              <w:spacing w:before="60" w:after="60" w:line="220" w:lineRule="atLeast"/>
              <w:ind w:left="57" w:right="57" w:hanging="312"/>
              <w:rPr>
                <w:bCs/>
                <w:lang w:val="fr-FR" w:eastAsia="en-GB"/>
              </w:rPr>
            </w:pPr>
          </w:p>
        </w:tc>
        <w:tc>
          <w:tcPr>
            <w:tcW w:w="341" w:type="pct"/>
          </w:tcPr>
          <w:p w14:paraId="70090598" w14:textId="77777777" w:rsidR="005F29B5" w:rsidRPr="001C4C59" w:rsidRDefault="005F29B5" w:rsidP="005F29B5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  <w:tc>
          <w:tcPr>
            <w:tcW w:w="374" w:type="pct"/>
          </w:tcPr>
          <w:p w14:paraId="252895BA" w14:textId="77777777" w:rsidR="005F29B5" w:rsidRPr="001C4C59" w:rsidRDefault="005F29B5" w:rsidP="005F29B5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jc w:val="center"/>
              <w:rPr>
                <w:bCs/>
                <w:lang w:val="fr-FR" w:eastAsia="en-GB"/>
              </w:rPr>
            </w:pPr>
          </w:p>
        </w:tc>
        <w:tc>
          <w:tcPr>
            <w:tcW w:w="316" w:type="pct"/>
          </w:tcPr>
          <w:p w14:paraId="2104BDA4" w14:textId="77777777" w:rsidR="005F29B5" w:rsidRPr="001C4C59" w:rsidRDefault="005F29B5" w:rsidP="005F29B5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</w:tr>
      <w:tr w:rsidR="005F29B5" w:rsidRPr="001C4C59" w14:paraId="41554225" w14:textId="77777777" w:rsidTr="005F29B5">
        <w:tc>
          <w:tcPr>
            <w:tcW w:w="703" w:type="pct"/>
            <w:hideMark/>
          </w:tcPr>
          <w:p w14:paraId="6F9BB84C" w14:textId="0D814DD2" w:rsidR="005F29B5" w:rsidRPr="001C4C59" w:rsidRDefault="005F29B5" w:rsidP="005F29B5">
            <w:pPr>
              <w:tabs>
                <w:tab w:val="left" w:pos="667"/>
              </w:tabs>
              <w:spacing w:before="60" w:after="60" w:line="220" w:lineRule="atLeast"/>
              <w:ind w:left="57" w:right="57"/>
              <w:rPr>
                <w:bCs/>
                <w:lang w:val="fr-FR"/>
              </w:rPr>
            </w:pPr>
            <w:r w:rsidRPr="001C4C59">
              <w:rPr>
                <w:lang w:val="fr-FR"/>
              </w:rPr>
              <w:t>3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2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2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1 Opacité</w:t>
            </w:r>
          </w:p>
          <w:p w14:paraId="43FA39CA" w14:textId="77777777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/>
              <w:rPr>
                <w:bCs/>
                <w:lang w:val="fr-FR"/>
              </w:rPr>
            </w:pPr>
            <w:r w:rsidRPr="001C4C59">
              <w:rPr>
                <w:lang w:val="fr-FR"/>
              </w:rPr>
              <w:t>Les véhicules immatriculés ou mis en circulation avant le 1</w:t>
            </w:r>
            <w:r w:rsidRPr="0036325F">
              <w:rPr>
                <w:vertAlign w:val="superscript"/>
                <w:lang w:val="fr-FR"/>
              </w:rPr>
              <w:t>er</w:t>
            </w:r>
            <w:r w:rsidRPr="001C4C59">
              <w:rPr>
                <w:lang w:val="fr-FR"/>
              </w:rPr>
              <w:t> janvier 1980 sont dispensés de la présente prescription</w:t>
            </w:r>
          </w:p>
        </w:tc>
        <w:tc>
          <w:tcPr>
            <w:tcW w:w="1698" w:type="pct"/>
            <w:hideMark/>
          </w:tcPr>
          <w:p w14:paraId="7187CFB9" w14:textId="77777777" w:rsidR="005F29B5" w:rsidRPr="001C4C59" w:rsidRDefault="005F29B5" w:rsidP="005F29B5">
            <w:pPr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Pour les véhicules jusqu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aux classes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émission Euro 5 et Euro V ou classes équivalentes :</w:t>
            </w:r>
          </w:p>
          <w:p w14:paraId="0238E824" w14:textId="501676DB" w:rsidR="005F29B5" w:rsidRPr="001C4C59" w:rsidRDefault="005F29B5" w:rsidP="005F29B5">
            <w:pPr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Mesure de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opacité des gaz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échappement en accélération (du</w:t>
            </w:r>
            <w:r w:rsidR="00EB6E7E">
              <w:rPr>
                <w:lang w:val="fr-FR"/>
              </w:rPr>
              <w:t xml:space="preserve"> </w:t>
            </w:r>
            <w:r w:rsidRPr="001C4C59">
              <w:rPr>
                <w:lang w:val="fr-FR"/>
              </w:rPr>
              <w:t>régime de ralenti au régime de coupure de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alimentation), boîte de vitesses au point mort et moteur embrayé, ou à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aide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un système de diagnostic embarqué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 xml:space="preserve"> La</w:t>
            </w:r>
            <w:r w:rsidR="00EB6E7E">
              <w:rPr>
                <w:lang w:val="fr-FR"/>
              </w:rPr>
              <w:t xml:space="preserve"> </w:t>
            </w:r>
            <w:r w:rsidRPr="001C4C59">
              <w:rPr>
                <w:lang w:val="fr-FR"/>
              </w:rPr>
              <w:t>méthode utilisée par défaut pour évaluer les émissions gazeuses doit être celle qui consiste à les mesurer à la sortie du tuyau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échappement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 xml:space="preserve"> Sur la base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une évaluation de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équivalence, les Parties contractantes peuvent autoriser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utilisation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un système de diagnostic embarqué conformément aux recommandations du constructeur et à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autres prescriptions</w:t>
            </w:r>
            <w:r w:rsidR="00132E5B" w:rsidRPr="00132E5B">
              <w:rPr>
                <w:lang w:val="fr-FR"/>
              </w:rPr>
              <w:t>.</w:t>
            </w:r>
          </w:p>
          <w:p w14:paraId="5C2E7156" w14:textId="77777777" w:rsidR="005F29B5" w:rsidRPr="001C4C59" w:rsidRDefault="005F29B5" w:rsidP="0036325F">
            <w:pPr>
              <w:keepNext/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lastRenderedPageBreak/>
              <w:t>Pour les véhicules des classes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émission Euro 6 et Euro VI, ou de classes équivalentes :</w:t>
            </w:r>
          </w:p>
          <w:p w14:paraId="7CBEDC4A" w14:textId="45346470" w:rsidR="005F29B5" w:rsidRPr="001C4C59" w:rsidRDefault="005F29B5" w:rsidP="00AC610D">
            <w:pPr>
              <w:keepNext/>
              <w:keepLines/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Mesure de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opacité des gaz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échappement en accélération (du régime de ralenti au régime de coupure de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alimentation), boîte de vitesses au point mort et moteur embrayé, ou à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aide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un système de diagnostic embarqué conformément aux recommandations du constructeur et à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autres prescriptions</w:t>
            </w:r>
            <w:r w:rsidRPr="00EB6E7E">
              <w:rPr>
                <w:sz w:val="18"/>
                <w:szCs w:val="18"/>
                <w:vertAlign w:val="superscript"/>
                <w:lang w:val="fr-FR"/>
              </w:rPr>
              <w:t>1</w:t>
            </w:r>
            <w:r w:rsidR="00132E5B" w:rsidRPr="00132E5B">
              <w:rPr>
                <w:lang w:val="fr-FR"/>
              </w:rPr>
              <w:t>.</w:t>
            </w:r>
          </w:p>
          <w:p w14:paraId="4115F0E1" w14:textId="19AFCE19" w:rsidR="005F29B5" w:rsidRPr="001C4C59" w:rsidRDefault="005F29B5" w:rsidP="005F29B5">
            <w:pPr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Conditionnement préalable du</w:t>
            </w:r>
            <w:r w:rsidR="00EB6E7E">
              <w:rPr>
                <w:lang w:val="fr-FR"/>
              </w:rPr>
              <w:t xml:space="preserve"> </w:t>
            </w:r>
            <w:r w:rsidRPr="001C4C59">
              <w:rPr>
                <w:lang w:val="fr-FR"/>
              </w:rPr>
              <w:t>véhicule :</w:t>
            </w:r>
          </w:p>
          <w:p w14:paraId="01C6B418" w14:textId="023135D9" w:rsidR="005F29B5" w:rsidRPr="001C4C59" w:rsidRDefault="005F29B5" w:rsidP="005F29B5">
            <w:pPr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1</w:t>
            </w:r>
            <w:r w:rsidR="00132E5B" w:rsidRPr="00132E5B">
              <w:rPr>
                <w:lang w:val="fr-FR"/>
              </w:rPr>
              <w:t>.</w:t>
            </w:r>
            <w:r w:rsidR="0036325F">
              <w:rPr>
                <w:lang w:val="fr-FR"/>
              </w:rPr>
              <w:tab/>
            </w:r>
            <w:r w:rsidRPr="001C4C59">
              <w:rPr>
                <w:lang w:val="fr-FR"/>
              </w:rPr>
              <w:t>On peut contrôler les véhicules sans conditionnement préalable, mais après s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être assuré, pour des raisons de sécurité, que le moteur est chaud et dans un état mécanique satisfaisant</w:t>
            </w:r>
            <w:r w:rsidR="00132E5B" w:rsidRPr="00132E5B">
              <w:rPr>
                <w:lang w:val="fr-FR"/>
              </w:rPr>
              <w:t>.</w:t>
            </w:r>
          </w:p>
        </w:tc>
        <w:tc>
          <w:tcPr>
            <w:tcW w:w="1568" w:type="pct"/>
            <w:gridSpan w:val="2"/>
            <w:hideMark/>
          </w:tcPr>
          <w:p w14:paraId="3EF7B3B7" w14:textId="47BC4755" w:rsidR="005F29B5" w:rsidRPr="001C4C59" w:rsidRDefault="005F29B5" w:rsidP="005F29B5">
            <w:pPr>
              <w:tabs>
                <w:tab w:val="left" w:pos="330"/>
              </w:tabs>
              <w:suppressAutoHyphens w:val="0"/>
              <w:spacing w:before="60" w:after="60" w:line="220" w:lineRule="atLeast"/>
              <w:ind w:left="341" w:right="57" w:hanging="284"/>
              <w:rPr>
                <w:bCs/>
                <w:lang w:val="fr-FR"/>
              </w:rPr>
            </w:pPr>
            <w:r w:rsidRPr="001C4C59">
              <w:rPr>
                <w:lang w:val="fr-FR"/>
              </w:rPr>
              <w:lastRenderedPageBreak/>
              <w:t>a)</w:t>
            </w:r>
            <w:r>
              <w:rPr>
                <w:lang w:val="fr-FR"/>
              </w:rPr>
              <w:tab/>
            </w:r>
            <w:r w:rsidRPr="001C4C59">
              <w:rPr>
                <w:lang w:val="fr-FR"/>
              </w:rPr>
              <w:t>Pour les véhicules immatriculés ou mis en circulation pour la première fois après la date indiquée dans les prescriptions</w:t>
            </w:r>
            <w:r w:rsidRPr="00EB6E7E">
              <w:rPr>
                <w:sz w:val="18"/>
                <w:szCs w:val="18"/>
                <w:vertAlign w:val="superscript"/>
                <w:lang w:val="fr-FR"/>
              </w:rPr>
              <w:t>1</w:t>
            </w:r>
            <w:r w:rsidR="00132E5B" w:rsidRPr="00132E5B">
              <w:rPr>
                <w:lang w:val="fr-FR"/>
              </w:rPr>
              <w:t>.</w:t>
            </w:r>
          </w:p>
          <w:p w14:paraId="3FB659C3" w14:textId="0B27AAD5" w:rsidR="005F29B5" w:rsidRPr="001C4C59" w:rsidRDefault="005F29B5" w:rsidP="005F29B5">
            <w:pPr>
              <w:tabs>
                <w:tab w:val="left" w:pos="330"/>
              </w:tabs>
              <w:suppressAutoHyphens w:val="0"/>
              <w:spacing w:before="60" w:after="60" w:line="220" w:lineRule="atLeast"/>
              <w:ind w:left="341" w:right="57" w:hanging="3"/>
              <w:rPr>
                <w:bCs/>
                <w:lang w:val="fr-FR"/>
              </w:rPr>
            </w:pPr>
            <w:r w:rsidRPr="001C4C59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opacité dépasse le niveau indiqué sur la plaque du constructeur apposée sur le véhicule</w:t>
            </w:r>
            <w:r w:rsidR="00132E5B" w:rsidRPr="00132E5B">
              <w:rPr>
                <w:lang w:val="fr-FR"/>
              </w:rPr>
              <w:t>.</w:t>
            </w:r>
          </w:p>
        </w:tc>
        <w:tc>
          <w:tcPr>
            <w:tcW w:w="341" w:type="pct"/>
          </w:tcPr>
          <w:p w14:paraId="519E55FF" w14:textId="77777777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  <w:tc>
          <w:tcPr>
            <w:tcW w:w="374" w:type="pct"/>
            <w:hideMark/>
          </w:tcPr>
          <w:p w14:paraId="4255EE67" w14:textId="77777777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bCs/>
                <w:lang w:val="fr-FR"/>
              </w:rPr>
            </w:pPr>
            <w:r w:rsidRPr="001C4C59">
              <w:rPr>
                <w:lang w:val="fr-FR"/>
              </w:rPr>
              <w:t>X</w:t>
            </w:r>
          </w:p>
        </w:tc>
        <w:tc>
          <w:tcPr>
            <w:tcW w:w="316" w:type="pct"/>
          </w:tcPr>
          <w:p w14:paraId="75A7CC4B" w14:textId="77777777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</w:tr>
      <w:tr w:rsidR="005F29B5" w:rsidRPr="00FF1976" w14:paraId="22CF3362" w14:textId="77777777" w:rsidTr="005F29B5">
        <w:tc>
          <w:tcPr>
            <w:tcW w:w="703" w:type="pct"/>
          </w:tcPr>
          <w:p w14:paraId="7ED76AAB" w14:textId="77777777" w:rsidR="005F29B5" w:rsidRPr="001C4C59" w:rsidRDefault="005F29B5" w:rsidP="005F29B5">
            <w:pPr>
              <w:tabs>
                <w:tab w:val="left" w:pos="667"/>
              </w:tabs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  <w:tc>
          <w:tcPr>
            <w:tcW w:w="1698" w:type="pct"/>
            <w:hideMark/>
          </w:tcPr>
          <w:p w14:paraId="29240B2C" w14:textId="78E55597" w:rsidR="005F29B5" w:rsidRPr="001C4C59" w:rsidRDefault="005F29B5" w:rsidP="005F29B5">
            <w:pPr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2</w:t>
            </w:r>
            <w:r w:rsidR="00132E5B" w:rsidRPr="00132E5B">
              <w:rPr>
                <w:lang w:val="fr-FR"/>
              </w:rPr>
              <w:t>.</w:t>
            </w:r>
            <w:r w:rsidR="00AC610D">
              <w:rPr>
                <w:lang w:val="fr-FR"/>
              </w:rPr>
              <w:tab/>
            </w:r>
            <w:r w:rsidRPr="001C4C59">
              <w:rPr>
                <w:lang w:val="fr-FR"/>
              </w:rPr>
              <w:t>Prescriptions relatives au conditionnement préalable :</w:t>
            </w:r>
          </w:p>
          <w:p w14:paraId="66CD63EF" w14:textId="46BAC0ED" w:rsidR="005F29B5" w:rsidRPr="001C4C59" w:rsidRDefault="005F29B5" w:rsidP="005F29B5">
            <w:pPr>
              <w:tabs>
                <w:tab w:val="left" w:pos="284"/>
              </w:tabs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i)</w:t>
            </w:r>
            <w:r>
              <w:rPr>
                <w:lang w:val="fr-FR"/>
              </w:rPr>
              <w:tab/>
            </w:r>
            <w:r w:rsidRPr="001C4C59">
              <w:rPr>
                <w:lang w:val="fr-FR"/>
              </w:rPr>
              <w:t>Le moteur doit être chaud, c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est-à-dire que la température de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huile moteur mesurée par une sonde dans le tube de la jauge doit être au moins égale à 80 °C ou correspondre à la température de fonctionnement normale si celle-ci est inférieure, ou que la température du bloc moteur, mesurée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 xml:space="preserve">après le niveau du rayonnement </w:t>
            </w:r>
            <w:proofErr w:type="spellStart"/>
            <w:r w:rsidRPr="001C4C59">
              <w:rPr>
                <w:lang w:val="fr-FR"/>
              </w:rPr>
              <w:t>infrarouge</w:t>
            </w:r>
            <w:proofErr w:type="spellEnd"/>
            <w:r w:rsidRPr="001C4C59">
              <w:rPr>
                <w:lang w:val="fr-FR"/>
              </w:rPr>
              <w:t>, doit atteindre une valeur équivalente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 xml:space="preserve"> Si, en raison de la configuration du véhicule, il n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est pas possible de procéder à ces mesures, la température normale de fonctionnement du moteur peut être établie autrement, par exemple en se basant sur le déclenchement du ventilateur de refroidissement</w:t>
            </w:r>
            <w:r w:rsidR="00132E5B" w:rsidRPr="00132E5B">
              <w:rPr>
                <w:lang w:val="fr-FR"/>
              </w:rPr>
              <w:t>.</w:t>
            </w:r>
          </w:p>
          <w:p w14:paraId="707FB691" w14:textId="536FA0A8" w:rsidR="005F29B5" w:rsidRPr="001C4C59" w:rsidRDefault="005F29B5" w:rsidP="005F29B5">
            <w:pPr>
              <w:tabs>
                <w:tab w:val="left" w:pos="284"/>
              </w:tabs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ii)</w:t>
            </w:r>
            <w:r>
              <w:rPr>
                <w:lang w:val="fr-FR"/>
              </w:rPr>
              <w:tab/>
            </w:r>
            <w:r w:rsidRPr="001C4C59">
              <w:rPr>
                <w:lang w:val="fr-FR"/>
              </w:rPr>
              <w:t>Le système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échappement doit être purgé par au moins trois cycles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accélération au</w:t>
            </w:r>
            <w:r w:rsidR="00213B79">
              <w:rPr>
                <w:lang w:val="fr-FR"/>
              </w:rPr>
              <w:t xml:space="preserve"> </w:t>
            </w:r>
            <w:r w:rsidRPr="001C4C59">
              <w:rPr>
                <w:lang w:val="fr-FR"/>
              </w:rPr>
              <w:t>point mort ou par un moyen équivalent</w:t>
            </w:r>
            <w:r w:rsidR="00132E5B" w:rsidRPr="00132E5B">
              <w:rPr>
                <w:lang w:val="fr-FR"/>
              </w:rPr>
              <w:t>.</w:t>
            </w:r>
          </w:p>
        </w:tc>
        <w:tc>
          <w:tcPr>
            <w:tcW w:w="1568" w:type="pct"/>
            <w:gridSpan w:val="2"/>
          </w:tcPr>
          <w:p w14:paraId="6E8BC458" w14:textId="77777777" w:rsidR="005F29B5" w:rsidRPr="001C4C59" w:rsidRDefault="005F29B5" w:rsidP="005F29B5">
            <w:pPr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  <w:tc>
          <w:tcPr>
            <w:tcW w:w="341" w:type="pct"/>
          </w:tcPr>
          <w:p w14:paraId="02F864ED" w14:textId="77777777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  <w:tc>
          <w:tcPr>
            <w:tcW w:w="374" w:type="pct"/>
          </w:tcPr>
          <w:p w14:paraId="0E447C71" w14:textId="77777777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  <w:tc>
          <w:tcPr>
            <w:tcW w:w="316" w:type="pct"/>
          </w:tcPr>
          <w:p w14:paraId="7466B233" w14:textId="77777777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</w:tr>
      <w:tr w:rsidR="005F29B5" w:rsidRPr="001C4C59" w14:paraId="1CA708FE" w14:textId="77777777" w:rsidTr="005F29B5">
        <w:tc>
          <w:tcPr>
            <w:tcW w:w="703" w:type="pct"/>
          </w:tcPr>
          <w:p w14:paraId="01F2FCF7" w14:textId="77777777" w:rsidR="005F29B5" w:rsidRPr="001C4C59" w:rsidRDefault="005F29B5" w:rsidP="0036325F">
            <w:pPr>
              <w:keepNext/>
              <w:tabs>
                <w:tab w:val="left" w:pos="667"/>
              </w:tabs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  <w:tc>
          <w:tcPr>
            <w:tcW w:w="1698" w:type="pct"/>
            <w:hideMark/>
          </w:tcPr>
          <w:p w14:paraId="61DF3258" w14:textId="77777777" w:rsidR="005F29B5" w:rsidRPr="001C4C59" w:rsidRDefault="005F29B5" w:rsidP="0036325F">
            <w:pPr>
              <w:keepNext/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Procédure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essai :</w:t>
            </w:r>
          </w:p>
          <w:p w14:paraId="4A9B5707" w14:textId="280F42F6" w:rsidR="005F29B5" w:rsidRPr="001C4C59" w:rsidRDefault="005F29B5" w:rsidP="0036325F">
            <w:pPr>
              <w:keepNext/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1</w:t>
            </w:r>
            <w:r w:rsidR="00132E5B" w:rsidRPr="00132E5B">
              <w:rPr>
                <w:lang w:val="fr-FR"/>
              </w:rPr>
              <w:t>.</w:t>
            </w:r>
            <w:r w:rsidR="00AC610D">
              <w:rPr>
                <w:lang w:val="fr-FR"/>
              </w:rPr>
              <w:tab/>
            </w:r>
            <w:r w:rsidRPr="001C4C59">
              <w:rPr>
                <w:lang w:val="fr-FR"/>
              </w:rPr>
              <w:t>Le moteur et, le cas échéant, le</w:t>
            </w:r>
            <w:r w:rsidR="00213B79">
              <w:rPr>
                <w:lang w:val="fr-FR"/>
              </w:rPr>
              <w:t xml:space="preserve"> </w:t>
            </w:r>
            <w:r w:rsidRPr="001C4C59">
              <w:rPr>
                <w:lang w:val="fr-FR"/>
              </w:rPr>
              <w:t>turbocompresseur doivent tourner au ralenti avant le lancement de chaque cycle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accélération au point mort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 xml:space="preserve"> Sur les moteurs de poids lourds, cela signifie qu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il faut attendre au moins 10 secondes après le relâchement de la commande des gaz</w:t>
            </w:r>
            <w:r w:rsidR="00132E5B" w:rsidRPr="00132E5B">
              <w:rPr>
                <w:lang w:val="fr-FR"/>
              </w:rPr>
              <w:t>.</w:t>
            </w:r>
          </w:p>
          <w:p w14:paraId="44667817" w14:textId="5DF3F341" w:rsidR="005F29B5" w:rsidRPr="001C4C59" w:rsidRDefault="005F29B5" w:rsidP="0036325F">
            <w:pPr>
              <w:keepNext/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2</w:t>
            </w:r>
            <w:r w:rsidR="00132E5B" w:rsidRPr="00132E5B">
              <w:rPr>
                <w:lang w:val="fr-FR"/>
              </w:rPr>
              <w:t>.</w:t>
            </w:r>
            <w:r w:rsidR="00AC610D">
              <w:rPr>
                <w:lang w:val="fr-FR"/>
              </w:rPr>
              <w:tab/>
            </w:r>
            <w:r w:rsidRPr="001C4C59">
              <w:rPr>
                <w:lang w:val="fr-FR"/>
              </w:rPr>
              <w:t>Au départ de chaque cycle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accélération au point mort, la pédale des gaz doit être enfoncée rapidement (en moins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une seconde) mais de façon progressive, afin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obtenir un débit maximal de la pompe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injection</w:t>
            </w:r>
            <w:r w:rsidR="00132E5B" w:rsidRPr="00132E5B">
              <w:rPr>
                <w:lang w:val="fr-FR"/>
              </w:rPr>
              <w:t>.</w:t>
            </w:r>
          </w:p>
          <w:p w14:paraId="2A19EE50" w14:textId="5716EE10" w:rsidR="005F29B5" w:rsidRPr="001C4C59" w:rsidRDefault="005F29B5" w:rsidP="0036325F">
            <w:pPr>
              <w:keepNext/>
              <w:keepLines/>
              <w:spacing w:before="60" w:after="60" w:line="220" w:lineRule="atLeast"/>
              <w:ind w:left="57" w:right="57"/>
              <w:rPr>
                <w:bCs/>
                <w:color w:val="000000"/>
                <w:sz w:val="19"/>
                <w:szCs w:val="19"/>
                <w:lang w:val="fr-FR"/>
              </w:rPr>
            </w:pPr>
            <w:r w:rsidRPr="001C4C59">
              <w:rPr>
                <w:lang w:val="fr-FR"/>
              </w:rPr>
              <w:t>3</w:t>
            </w:r>
            <w:r w:rsidR="00132E5B" w:rsidRPr="00132E5B">
              <w:rPr>
                <w:lang w:val="fr-FR"/>
              </w:rPr>
              <w:t>.</w:t>
            </w:r>
            <w:r w:rsidR="00AC610D">
              <w:rPr>
                <w:lang w:val="fr-FR"/>
              </w:rPr>
              <w:tab/>
            </w:r>
            <w:r w:rsidRPr="001C4C59">
              <w:rPr>
                <w:lang w:val="fr-FR"/>
              </w:rPr>
              <w:t>À chaque cycle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accélération au point mort, le moteur doit atteindre le régime de coupure de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alimentation ou, sur les voitures à transmission automatique, le régime indiqué par le constructeur ou, s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il n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est pas connu, les deux tiers du régime de coupure de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alimentation avant que la commande des gaz soit relâchée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 xml:space="preserve"> On peut s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en assurer, par exemple, en surveillant le régime du moteur ou en laissant passer un laps de temps suffisant entre le moment où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on enfonce la pédale des gaz et le moment où on la relâche, soit au moins deux secondes sur les véhicules des catégories M</w:t>
            </w:r>
            <w:r w:rsidRPr="00213B79">
              <w:rPr>
                <w:vertAlign w:val="subscript"/>
                <w:lang w:val="fr-FR"/>
              </w:rPr>
              <w:t>2</w:t>
            </w:r>
            <w:r w:rsidRPr="001C4C59">
              <w:rPr>
                <w:lang w:val="fr-FR"/>
              </w:rPr>
              <w:t>, M</w:t>
            </w:r>
            <w:r w:rsidRPr="00213B79">
              <w:rPr>
                <w:vertAlign w:val="subscript"/>
                <w:lang w:val="fr-FR"/>
              </w:rPr>
              <w:t>3</w:t>
            </w:r>
            <w:r w:rsidRPr="001C4C59">
              <w:rPr>
                <w:lang w:val="fr-FR"/>
              </w:rPr>
              <w:t>, N</w:t>
            </w:r>
            <w:r w:rsidRPr="00213B79">
              <w:rPr>
                <w:vertAlign w:val="subscript"/>
                <w:lang w:val="fr-FR"/>
              </w:rPr>
              <w:t>2</w:t>
            </w:r>
            <w:r w:rsidRPr="001C4C59">
              <w:rPr>
                <w:lang w:val="fr-FR"/>
              </w:rPr>
              <w:t xml:space="preserve"> et N</w:t>
            </w:r>
            <w:r w:rsidRPr="00213B79">
              <w:rPr>
                <w:vertAlign w:val="subscript"/>
                <w:lang w:val="fr-FR"/>
              </w:rPr>
              <w:t>3</w:t>
            </w:r>
            <w:r w:rsidR="00132E5B" w:rsidRPr="00132E5B">
              <w:rPr>
                <w:lang w:val="fr-FR"/>
              </w:rPr>
              <w:t>.</w:t>
            </w:r>
          </w:p>
        </w:tc>
        <w:tc>
          <w:tcPr>
            <w:tcW w:w="1568" w:type="pct"/>
            <w:gridSpan w:val="2"/>
          </w:tcPr>
          <w:p w14:paraId="025EC7A4" w14:textId="77777777" w:rsidR="005F29B5" w:rsidRDefault="005F29B5" w:rsidP="0036325F">
            <w:pPr>
              <w:keepNext/>
              <w:tabs>
                <w:tab w:val="left" w:pos="330"/>
              </w:tabs>
              <w:suppressAutoHyphens w:val="0"/>
              <w:spacing w:before="60" w:after="60" w:line="220" w:lineRule="atLeast"/>
              <w:ind w:left="341" w:right="57" w:hanging="284"/>
              <w:rPr>
                <w:lang w:val="fr-FR"/>
              </w:rPr>
            </w:pPr>
            <w:r w:rsidRPr="001C4C59">
              <w:rPr>
                <w:lang w:val="fr-FR"/>
              </w:rPr>
              <w:t>b)</w:t>
            </w:r>
            <w:r>
              <w:rPr>
                <w:lang w:val="fr-FR"/>
              </w:rPr>
              <w:tab/>
            </w:r>
            <w:r w:rsidRPr="001C4C59">
              <w:rPr>
                <w:lang w:val="fr-FR"/>
              </w:rPr>
              <w:t>Lorsque cette information n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est pas disponible ou que les prescriptions</w:t>
            </w:r>
            <w:r w:rsidRPr="00213B79">
              <w:rPr>
                <w:sz w:val="18"/>
                <w:szCs w:val="18"/>
                <w:vertAlign w:val="superscript"/>
                <w:lang w:val="fr-FR"/>
              </w:rPr>
              <w:t>1</w:t>
            </w:r>
            <w:r w:rsidRPr="001C4C59">
              <w:rPr>
                <w:lang w:val="fr-FR"/>
              </w:rPr>
              <w:t xml:space="preserve"> ne permettent pas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utiliser des valeurs de référence :</w:t>
            </w:r>
            <w:r>
              <w:rPr>
                <w:lang w:val="fr-FR"/>
              </w:rPr>
              <w:t xml:space="preserve"> </w:t>
            </w:r>
          </w:p>
          <w:p w14:paraId="6411795F" w14:textId="2C6D49EA" w:rsidR="005F29B5" w:rsidRPr="001C4C59" w:rsidRDefault="005F29B5" w:rsidP="0036325F">
            <w:pPr>
              <w:keepNext/>
              <w:tabs>
                <w:tab w:val="left" w:pos="688"/>
              </w:tabs>
              <w:spacing w:before="60" w:after="60" w:line="220" w:lineRule="atLeast"/>
              <w:ind w:left="397" w:right="57"/>
              <w:rPr>
                <w:bCs/>
                <w:lang w:val="fr-FR"/>
              </w:rPr>
            </w:pPr>
            <w:r w:rsidRPr="001C4C59">
              <w:rPr>
                <w:lang w:val="fr-FR"/>
              </w:rPr>
              <w:t>-</w:t>
            </w:r>
            <w:r>
              <w:rPr>
                <w:lang w:val="fr-FR"/>
              </w:rPr>
              <w:tab/>
            </w:r>
            <w:r w:rsidRPr="001C4C59">
              <w:rPr>
                <w:lang w:val="fr-FR"/>
              </w:rPr>
              <w:t>Pour les moteurs à aspiration naturelle : 2,5 m</w:t>
            </w:r>
            <w:r w:rsidRPr="001C4C59">
              <w:rPr>
                <w:vertAlign w:val="superscript"/>
                <w:lang w:val="fr-FR"/>
              </w:rPr>
              <w:t>-1</w:t>
            </w:r>
          </w:p>
          <w:p w14:paraId="0D6A0BF4" w14:textId="77777777" w:rsidR="005F29B5" w:rsidRPr="001C4C59" w:rsidRDefault="005F29B5" w:rsidP="0036325F">
            <w:pPr>
              <w:keepNext/>
              <w:tabs>
                <w:tab w:val="left" w:pos="688"/>
              </w:tabs>
              <w:spacing w:before="60" w:after="60" w:line="220" w:lineRule="atLeast"/>
              <w:ind w:left="397" w:right="57"/>
              <w:rPr>
                <w:bCs/>
                <w:lang w:val="fr-FR"/>
              </w:rPr>
            </w:pPr>
            <w:r w:rsidRPr="001C4C59">
              <w:rPr>
                <w:lang w:val="fr-FR"/>
              </w:rPr>
              <w:t>Pour les moteurs à turbocompresseur : 3,0 m</w:t>
            </w:r>
            <w:r w:rsidRPr="001C4C59">
              <w:rPr>
                <w:vertAlign w:val="superscript"/>
                <w:lang w:val="fr-FR"/>
              </w:rPr>
              <w:t>-1</w:t>
            </w:r>
          </w:p>
          <w:p w14:paraId="75F411BB" w14:textId="77777777" w:rsidR="0036325F" w:rsidRDefault="005F29B5" w:rsidP="0036325F">
            <w:pPr>
              <w:keepNext/>
              <w:tabs>
                <w:tab w:val="left" w:pos="688"/>
              </w:tabs>
              <w:spacing w:before="60" w:after="60" w:line="220" w:lineRule="atLeast"/>
              <w:ind w:left="397" w:right="57"/>
              <w:rPr>
                <w:lang w:val="fr-FR"/>
              </w:rPr>
            </w:pPr>
            <w:r w:rsidRPr="001C4C59">
              <w:rPr>
                <w:lang w:val="fr-FR"/>
              </w:rPr>
              <w:t>En ce qui concerne les véhicules désignés dans les prescriptions</w:t>
            </w:r>
            <w:r w:rsidRPr="00213B79">
              <w:rPr>
                <w:sz w:val="18"/>
                <w:szCs w:val="18"/>
                <w:vertAlign w:val="superscript"/>
                <w:lang w:val="fr-FR"/>
              </w:rPr>
              <w:t>1</w:t>
            </w:r>
            <w:r w:rsidRPr="001C4C59">
              <w:rPr>
                <w:lang w:val="fr-FR"/>
              </w:rPr>
              <w:t xml:space="preserve"> ou les véhicules dont la première immatriculation ou mise en circulation est ultérieure à la date indiquée dans les prescriptions : </w:t>
            </w:r>
          </w:p>
          <w:p w14:paraId="1FAE45FB" w14:textId="16589B78" w:rsidR="005F29B5" w:rsidRPr="001C4C59" w:rsidRDefault="005F29B5" w:rsidP="0036325F">
            <w:pPr>
              <w:keepNext/>
              <w:tabs>
                <w:tab w:val="left" w:pos="688"/>
              </w:tabs>
              <w:spacing w:before="60" w:after="60" w:line="220" w:lineRule="atLeast"/>
              <w:ind w:left="397" w:right="57"/>
              <w:rPr>
                <w:bCs/>
                <w:lang w:val="fr-FR"/>
              </w:rPr>
            </w:pPr>
            <w:r w:rsidRPr="001C4C59">
              <w:rPr>
                <w:lang w:val="fr-FR"/>
              </w:rPr>
              <w:t>1,5 m</w:t>
            </w:r>
            <w:r w:rsidRPr="001C4C59">
              <w:rPr>
                <w:vertAlign w:val="superscript"/>
                <w:lang w:val="fr-FR"/>
              </w:rPr>
              <w:t>-1</w:t>
            </w:r>
            <w:r w:rsidRPr="001C4C59">
              <w:rPr>
                <w:lang w:val="fr-FR"/>
              </w:rPr>
              <w:t xml:space="preserve"> pour les véhicules des classes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émission Euro 5 et Euro V ou de classes équivalentes</w:t>
            </w:r>
            <w:r>
              <w:rPr>
                <w:lang w:val="fr-FR"/>
              </w:rPr>
              <w:t> ;</w:t>
            </w:r>
            <w:r w:rsidRPr="001C4C59">
              <w:rPr>
                <w:lang w:val="fr-FR"/>
              </w:rPr>
              <w:t xml:space="preserve"> 0,7 m</w:t>
            </w:r>
            <w:r w:rsidRPr="001C4C59">
              <w:rPr>
                <w:vertAlign w:val="superscript"/>
                <w:lang w:val="fr-FR"/>
              </w:rPr>
              <w:t>-1</w:t>
            </w:r>
            <w:r>
              <w:rPr>
                <w:lang w:val="fr-FR"/>
              </w:rPr>
              <w:t> : p</w:t>
            </w:r>
            <w:r w:rsidRPr="001C4C59">
              <w:rPr>
                <w:lang w:val="fr-FR"/>
              </w:rPr>
              <w:t>our les véhicules des classes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émission Euro 6 et Euro VI ou de classes équivalentes</w:t>
            </w:r>
            <w:r w:rsidR="00132E5B" w:rsidRPr="00132E5B">
              <w:rPr>
                <w:lang w:val="fr-FR"/>
              </w:rPr>
              <w:t>.</w:t>
            </w:r>
          </w:p>
        </w:tc>
        <w:tc>
          <w:tcPr>
            <w:tcW w:w="341" w:type="pct"/>
          </w:tcPr>
          <w:p w14:paraId="7BBF841F" w14:textId="77777777" w:rsidR="005F29B5" w:rsidRPr="001C4C59" w:rsidRDefault="005F29B5" w:rsidP="0036325F">
            <w:pPr>
              <w:keepNext/>
              <w:suppressAutoHyphens w:val="0"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  <w:tc>
          <w:tcPr>
            <w:tcW w:w="374" w:type="pct"/>
            <w:hideMark/>
          </w:tcPr>
          <w:p w14:paraId="7D3CA693" w14:textId="77777777" w:rsidR="005F29B5" w:rsidRPr="001C4C59" w:rsidRDefault="005F29B5" w:rsidP="0036325F">
            <w:pPr>
              <w:keepNext/>
              <w:suppressAutoHyphens w:val="0"/>
              <w:spacing w:before="60" w:after="60" w:line="220" w:lineRule="atLeast"/>
              <w:ind w:left="57" w:right="57"/>
              <w:jc w:val="center"/>
              <w:rPr>
                <w:bCs/>
                <w:lang w:val="fr-FR"/>
              </w:rPr>
            </w:pPr>
            <w:r w:rsidRPr="001C4C59">
              <w:rPr>
                <w:lang w:val="fr-FR"/>
              </w:rPr>
              <w:t>X</w:t>
            </w:r>
          </w:p>
        </w:tc>
        <w:tc>
          <w:tcPr>
            <w:tcW w:w="316" w:type="pct"/>
          </w:tcPr>
          <w:p w14:paraId="1ACF456C" w14:textId="77777777" w:rsidR="005F29B5" w:rsidRPr="001C4C59" w:rsidRDefault="005F29B5" w:rsidP="0036325F">
            <w:pPr>
              <w:keepNext/>
              <w:suppressAutoHyphens w:val="0"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</w:tr>
      <w:tr w:rsidR="005F29B5" w:rsidRPr="00FF1976" w14:paraId="788D5C3F" w14:textId="77777777" w:rsidTr="005F29B5">
        <w:tc>
          <w:tcPr>
            <w:tcW w:w="703" w:type="pct"/>
          </w:tcPr>
          <w:p w14:paraId="4F10BA0F" w14:textId="77777777" w:rsidR="005F29B5" w:rsidRPr="001C4C59" w:rsidRDefault="005F29B5" w:rsidP="005F29B5">
            <w:pPr>
              <w:tabs>
                <w:tab w:val="left" w:pos="667"/>
              </w:tabs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  <w:tc>
          <w:tcPr>
            <w:tcW w:w="1698" w:type="pct"/>
            <w:hideMark/>
          </w:tcPr>
          <w:p w14:paraId="4FBEBDB8" w14:textId="2A84FA63" w:rsidR="005F29B5" w:rsidRPr="001C4C59" w:rsidRDefault="005F29B5" w:rsidP="005F29B5">
            <w:pPr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4</w:t>
            </w:r>
            <w:r w:rsidR="00132E5B" w:rsidRPr="00132E5B">
              <w:rPr>
                <w:lang w:val="fr-FR"/>
              </w:rPr>
              <w:t>.</w:t>
            </w:r>
            <w:r w:rsidR="00AC610D">
              <w:rPr>
                <w:lang w:val="fr-FR"/>
              </w:rPr>
              <w:tab/>
            </w:r>
            <w:r w:rsidRPr="001C4C59">
              <w:rPr>
                <w:lang w:val="fr-FR"/>
              </w:rPr>
              <w:t>Les véhicules ne doivent être refusés que si la moyenne arithmétique des valeurs observées dans les trois derniers cycles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accélération au point mort au minimum dépasse la valeur limite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 xml:space="preserve"> On</w:t>
            </w:r>
            <w:r w:rsidR="00213B79">
              <w:rPr>
                <w:lang w:val="fr-FR"/>
              </w:rPr>
              <w:t xml:space="preserve"> </w:t>
            </w:r>
            <w:r w:rsidRPr="001C4C59">
              <w:rPr>
                <w:lang w:val="fr-FR"/>
              </w:rPr>
              <w:t>peut calculer cette moyenne en ne tenant pas compte des valeurs observées qui s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écartent fortement de la moyenne mesurée, ou l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obtenir par un autre mode de calcul statistique tenant compte de</w:t>
            </w:r>
            <w:r w:rsidR="00213B79">
              <w:rPr>
                <w:lang w:val="fr-FR"/>
              </w:rPr>
              <w:t xml:space="preserve"> </w:t>
            </w:r>
            <w:r w:rsidRPr="001C4C59">
              <w:rPr>
                <w:lang w:val="fr-FR"/>
              </w:rPr>
              <w:t>la dispersion des valeurs mesurées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 xml:space="preserve"> Les Parties contractantes peuvent limiter le</w:t>
            </w:r>
            <w:r w:rsidR="00213B79">
              <w:rPr>
                <w:lang w:val="fr-FR"/>
              </w:rPr>
              <w:t xml:space="preserve"> </w:t>
            </w:r>
            <w:r w:rsidRPr="001C4C59">
              <w:rPr>
                <w:lang w:val="fr-FR"/>
              </w:rPr>
              <w:t>nombre des cycles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essai</w:t>
            </w:r>
            <w:r w:rsidR="00132E5B" w:rsidRPr="00132E5B">
              <w:rPr>
                <w:lang w:val="fr-FR"/>
              </w:rPr>
              <w:t>.</w:t>
            </w:r>
          </w:p>
          <w:p w14:paraId="638127BD" w14:textId="67BF8F23" w:rsidR="005F29B5" w:rsidRPr="001C4C59" w:rsidRDefault="005F29B5" w:rsidP="0036325F">
            <w:pPr>
              <w:keepNext/>
              <w:keepLines/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lastRenderedPageBreak/>
              <w:t>5</w:t>
            </w:r>
            <w:r w:rsidR="00132E5B" w:rsidRPr="00132E5B">
              <w:rPr>
                <w:lang w:val="fr-FR"/>
              </w:rPr>
              <w:t>.</w:t>
            </w:r>
            <w:r w:rsidR="00AC610D">
              <w:rPr>
                <w:lang w:val="fr-FR"/>
              </w:rPr>
              <w:tab/>
            </w:r>
            <w:r w:rsidRPr="001C4C59">
              <w:rPr>
                <w:lang w:val="fr-FR"/>
              </w:rPr>
              <w:t>Afin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éviter des essais inutiles, les Parties contractantes peuvent refuser des véhicules pour lesquels les valeurs observées dans moins de trois cycles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accélération au point mort ou après les cycles de purge visés dépassent largement les</w:t>
            </w:r>
            <w:r w:rsidR="00213B79">
              <w:rPr>
                <w:lang w:val="fr-FR"/>
              </w:rPr>
              <w:t xml:space="preserve"> </w:t>
            </w:r>
            <w:r w:rsidRPr="001C4C59">
              <w:rPr>
                <w:lang w:val="fr-FR"/>
              </w:rPr>
              <w:t>valeurs limites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 xml:space="preserve"> De</w:t>
            </w:r>
            <w:r w:rsidR="00213B79">
              <w:rPr>
                <w:lang w:val="fr-FR"/>
              </w:rPr>
              <w:t xml:space="preserve"> </w:t>
            </w:r>
            <w:r w:rsidRPr="001C4C59">
              <w:rPr>
                <w:lang w:val="fr-FR"/>
              </w:rPr>
              <w:t>même, les Parties contractantes peuvent admettre des véhicules pour lesquels les valeurs observées dans moins de trois cycles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accélération au point mort ou après les cycles de purge sont sensiblement inférieures aux valeurs limites</w:t>
            </w:r>
            <w:r w:rsidR="00132E5B" w:rsidRPr="00132E5B">
              <w:rPr>
                <w:lang w:val="fr-FR"/>
              </w:rPr>
              <w:t>.</w:t>
            </w:r>
          </w:p>
        </w:tc>
        <w:tc>
          <w:tcPr>
            <w:tcW w:w="1568" w:type="pct"/>
            <w:gridSpan w:val="2"/>
          </w:tcPr>
          <w:p w14:paraId="6CDE6D13" w14:textId="77777777" w:rsidR="005F29B5" w:rsidRPr="001C4C59" w:rsidRDefault="005F29B5" w:rsidP="005F29B5">
            <w:pPr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  <w:tc>
          <w:tcPr>
            <w:tcW w:w="341" w:type="pct"/>
          </w:tcPr>
          <w:p w14:paraId="2C0B75ED" w14:textId="77777777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  <w:tc>
          <w:tcPr>
            <w:tcW w:w="374" w:type="pct"/>
          </w:tcPr>
          <w:p w14:paraId="4EB7E109" w14:textId="77777777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  <w:tc>
          <w:tcPr>
            <w:tcW w:w="316" w:type="pct"/>
          </w:tcPr>
          <w:p w14:paraId="7F40EB3C" w14:textId="77777777" w:rsidR="005F29B5" w:rsidRPr="001C4C59" w:rsidRDefault="005F29B5" w:rsidP="005F29B5">
            <w:pPr>
              <w:suppressAutoHyphens w:val="0"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</w:tr>
      <w:tr w:rsidR="005F29B5" w:rsidRPr="001C4C59" w14:paraId="2D513D57" w14:textId="77777777" w:rsidTr="005F29B5">
        <w:tc>
          <w:tcPr>
            <w:tcW w:w="703" w:type="pct"/>
          </w:tcPr>
          <w:p w14:paraId="6218DC0A" w14:textId="1B7A0279" w:rsidR="005F29B5" w:rsidRPr="001C4C59" w:rsidRDefault="005F29B5" w:rsidP="0036325F">
            <w:pPr>
              <w:tabs>
                <w:tab w:val="left" w:pos="667"/>
              </w:tabs>
              <w:spacing w:before="60" w:after="60" w:line="220" w:lineRule="atLeast"/>
              <w:ind w:left="57" w:right="57"/>
              <w:rPr>
                <w:bCs/>
                <w:lang w:val="fr-FR"/>
              </w:rPr>
            </w:pPr>
            <w:r w:rsidRPr="001C4C59">
              <w:rPr>
                <w:lang w:val="fr-FR"/>
              </w:rPr>
              <w:t>3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2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2</w:t>
            </w:r>
            <w:r w:rsidR="00132E5B" w:rsidRPr="00132E5B">
              <w:rPr>
                <w:lang w:val="fr-FR"/>
              </w:rPr>
              <w:t>.</w:t>
            </w:r>
            <w:r w:rsidRPr="001C4C59">
              <w:rPr>
                <w:lang w:val="fr-FR"/>
              </w:rPr>
              <w:t>2</w:t>
            </w:r>
          </w:p>
          <w:p w14:paraId="6EBE4EE9" w14:textId="77777777" w:rsidR="005F29B5" w:rsidRPr="001C4C59" w:rsidRDefault="005F29B5" w:rsidP="0036325F">
            <w:pPr>
              <w:tabs>
                <w:tab w:val="left" w:pos="667"/>
              </w:tabs>
              <w:spacing w:before="60" w:after="60" w:line="220" w:lineRule="atLeast"/>
              <w:ind w:left="57" w:right="57"/>
              <w:rPr>
                <w:bCs/>
                <w:lang w:val="fr-FR"/>
              </w:rPr>
            </w:pPr>
            <w:r w:rsidRPr="001C4C59">
              <w:rPr>
                <w:lang w:val="fr-FR"/>
              </w:rPr>
              <w:t xml:space="preserve">Comptage du nombre de particules </w:t>
            </w:r>
          </w:p>
        </w:tc>
        <w:tc>
          <w:tcPr>
            <w:tcW w:w="1698" w:type="pct"/>
          </w:tcPr>
          <w:p w14:paraId="15E63456" w14:textId="77777777" w:rsidR="005F29B5" w:rsidRPr="00213B79" w:rsidRDefault="005F29B5" w:rsidP="0036325F">
            <w:pPr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  <w:r w:rsidRPr="00213B79">
              <w:rPr>
                <w:bCs/>
                <w:lang w:val="fr-FR" w:eastAsia="en-GB"/>
              </w:rPr>
              <w:t>Préparation du véhicule</w:t>
            </w:r>
          </w:p>
          <w:p w14:paraId="3B728C1A" w14:textId="77777777" w:rsidR="005F29B5" w:rsidRPr="00213B79" w:rsidRDefault="005F29B5" w:rsidP="0036325F">
            <w:pPr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  <w:r w:rsidRPr="00213B79">
              <w:rPr>
                <w:bCs/>
                <w:lang w:val="fr-FR" w:eastAsia="en-GB"/>
              </w:rPr>
              <w:t>Au début de l’essai, le véhicule doit être :</w:t>
            </w:r>
          </w:p>
          <w:p w14:paraId="34759883" w14:textId="33054FCC" w:rsidR="005F29B5" w:rsidRPr="00213B79" w:rsidRDefault="005F29B5" w:rsidP="0036325F">
            <w:pPr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  <w:r w:rsidRPr="00213B79">
              <w:rPr>
                <w:bCs/>
                <w:lang w:val="fr-FR" w:eastAsia="en-GB"/>
              </w:rPr>
              <w:t>-</w:t>
            </w:r>
            <w:r w:rsidRPr="00213B79">
              <w:rPr>
                <w:bCs/>
                <w:lang w:val="fr-FR" w:eastAsia="en-GB"/>
              </w:rPr>
              <w:tab/>
            </w:r>
            <w:r w:rsidRPr="00213B79">
              <w:rPr>
                <w:bCs/>
                <w:lang w:val="fr-FR" w:eastAsia="en-GB"/>
              </w:rPr>
              <w:t>Moteur à chaud, c’est-à-dire que la température du liquide de refroidissement doit dépasser 60 °C, mais de préférence 70 °C</w:t>
            </w:r>
            <w:r w:rsidRPr="00213B79">
              <w:rPr>
                <w:bCs/>
                <w:lang w:val="fr-FR" w:eastAsia="en-GB"/>
              </w:rPr>
              <w:t> ;</w:t>
            </w:r>
          </w:p>
          <w:p w14:paraId="1E68B5FB" w14:textId="658C743B" w:rsidR="005F29B5" w:rsidRPr="00213B79" w:rsidRDefault="005F29B5" w:rsidP="0036325F">
            <w:pPr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  <w:r w:rsidRPr="00213B79">
              <w:rPr>
                <w:bCs/>
                <w:lang w:val="fr-FR" w:eastAsia="en-GB"/>
              </w:rPr>
              <w:t>-</w:t>
            </w:r>
            <w:r w:rsidRPr="00213B79">
              <w:rPr>
                <w:bCs/>
                <w:lang w:val="fr-FR" w:eastAsia="en-GB"/>
              </w:rPr>
              <w:tab/>
              <w:t>Conditionné, en faisant tourner le moteur un certain temps au ralenti et/ou en effectuant des accélérations à l’arrêt jusqu’à un régime moteur maximal de 2 000 tr/min ou en conduisant le véhicule</w:t>
            </w:r>
            <w:r w:rsidR="00132E5B" w:rsidRPr="00132E5B">
              <w:rPr>
                <w:bCs/>
                <w:lang w:val="fr-FR" w:eastAsia="en-GB"/>
              </w:rPr>
              <w:t>.</w:t>
            </w:r>
            <w:r w:rsidRPr="00213B79">
              <w:rPr>
                <w:bCs/>
                <w:lang w:val="fr-FR" w:eastAsia="en-GB"/>
              </w:rPr>
              <w:t xml:space="preserve"> Le conditionnement vise à garantir qu’une régénération récente n’influe pas sur l’efficacité du filtre à particules diesel</w:t>
            </w:r>
            <w:r w:rsidR="00132E5B" w:rsidRPr="00132E5B">
              <w:rPr>
                <w:bCs/>
                <w:lang w:val="fr-FR" w:eastAsia="en-GB"/>
              </w:rPr>
              <w:t>.</w:t>
            </w:r>
            <w:r w:rsidRPr="00213B79">
              <w:rPr>
                <w:bCs/>
                <w:lang w:val="fr-FR" w:eastAsia="en-GB"/>
              </w:rPr>
              <w:t xml:space="preserve"> La durée du conditionnement est la période pendant laquelle le moteur est allumé, y compris les phases préalables à l’essai (par exemple, la phase de stabilisation)</w:t>
            </w:r>
            <w:r w:rsidR="00132E5B" w:rsidRPr="00132E5B">
              <w:rPr>
                <w:bCs/>
                <w:lang w:val="fr-FR" w:eastAsia="en-GB"/>
              </w:rPr>
              <w:t>.</w:t>
            </w:r>
            <w:r w:rsidRPr="00213B79">
              <w:rPr>
                <w:bCs/>
                <w:lang w:val="fr-FR" w:eastAsia="en-GB"/>
              </w:rPr>
              <w:t xml:space="preserve"> La durée de conditionnement totale recommandée est de 300 s</w:t>
            </w:r>
            <w:r w:rsidR="00132E5B" w:rsidRPr="00132E5B">
              <w:rPr>
                <w:bCs/>
                <w:lang w:val="fr-FR" w:eastAsia="en-GB"/>
              </w:rPr>
              <w:t>.</w:t>
            </w:r>
          </w:p>
          <w:p w14:paraId="321A103D" w14:textId="7621AB0D" w:rsidR="005F29B5" w:rsidRPr="00213B79" w:rsidRDefault="005F29B5" w:rsidP="0036325F">
            <w:pPr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  <w:r w:rsidRPr="00213B79">
              <w:rPr>
                <w:bCs/>
                <w:lang w:val="fr-FR" w:eastAsia="en-GB"/>
              </w:rPr>
              <w:t>Un essai rapide peut être réussi à une température du liquide de refroidissement du moteur &lt;60 °C</w:t>
            </w:r>
            <w:r w:rsidR="00132E5B" w:rsidRPr="00132E5B">
              <w:rPr>
                <w:bCs/>
                <w:lang w:val="fr-FR" w:eastAsia="en-GB"/>
              </w:rPr>
              <w:t>.</w:t>
            </w:r>
            <w:r w:rsidRPr="00213B79">
              <w:rPr>
                <w:bCs/>
                <w:lang w:val="fr-FR" w:eastAsia="en-GB"/>
              </w:rPr>
              <w:t xml:space="preserve"> Toutefois, si le véhicule ne réussit pas l’essai, celui-ci est répété et le véhicule doit satisfaire aux prescriptions relatives à la température du liquide de refroidissement du moteur et au conditionnement</w:t>
            </w:r>
            <w:r w:rsidR="00132E5B" w:rsidRPr="00132E5B">
              <w:rPr>
                <w:bCs/>
                <w:lang w:val="fr-FR" w:eastAsia="en-GB"/>
              </w:rPr>
              <w:t>.</w:t>
            </w:r>
          </w:p>
          <w:p w14:paraId="2CEDB486" w14:textId="77777777" w:rsidR="005F29B5" w:rsidRPr="00213B79" w:rsidRDefault="005F29B5" w:rsidP="0036325F">
            <w:pPr>
              <w:keepNext/>
              <w:keepLines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  <w:r w:rsidRPr="00213B79">
              <w:rPr>
                <w:bCs/>
                <w:lang w:val="fr-FR" w:eastAsia="en-GB"/>
              </w:rPr>
              <w:lastRenderedPageBreak/>
              <w:t>Préparation de l’instrument de mesure du nombre de particules dans le cadre des contrôles techniques périodiques (NP-CTP) :</w:t>
            </w:r>
          </w:p>
          <w:p w14:paraId="363353A5" w14:textId="20DE5B5E" w:rsidR="005F29B5" w:rsidRPr="00213B79" w:rsidRDefault="005F29B5" w:rsidP="0036325F">
            <w:pPr>
              <w:keepNext/>
              <w:keepLines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  <w:r w:rsidRPr="00213B79">
              <w:rPr>
                <w:bCs/>
                <w:lang w:val="fr-FR" w:eastAsia="en-GB"/>
              </w:rPr>
              <w:t>-</w:t>
            </w:r>
            <w:r w:rsidRPr="00213B79">
              <w:rPr>
                <w:bCs/>
                <w:lang w:val="fr-FR" w:eastAsia="en-GB"/>
              </w:rPr>
              <w:tab/>
              <w:t>L’instrument NP-CTP est allumé pendant au moins le temps de mise en température indiqué par le fabricant</w:t>
            </w:r>
            <w:r w:rsidR="00213B79">
              <w:rPr>
                <w:bCs/>
                <w:lang w:val="fr-FR" w:eastAsia="en-GB"/>
              </w:rPr>
              <w:t> </w:t>
            </w:r>
            <w:r w:rsidRPr="00213B79">
              <w:rPr>
                <w:bCs/>
                <w:lang w:val="fr-FR" w:eastAsia="en-GB"/>
              </w:rPr>
              <w:t>;</w:t>
            </w:r>
          </w:p>
          <w:p w14:paraId="6A1CA80C" w14:textId="621FD089" w:rsidR="005F29B5" w:rsidRPr="00213B79" w:rsidRDefault="005F29B5" w:rsidP="0036325F">
            <w:pPr>
              <w:keepNext/>
              <w:keepLines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  <w:r w:rsidRPr="00213B79">
              <w:rPr>
                <w:bCs/>
                <w:lang w:val="fr-FR" w:eastAsia="en-GB"/>
              </w:rPr>
              <w:t>-</w:t>
            </w:r>
            <w:r w:rsidRPr="00213B79">
              <w:rPr>
                <w:bCs/>
                <w:lang w:val="fr-FR" w:eastAsia="en-GB"/>
              </w:rPr>
              <w:tab/>
              <w:t>Les dispositifs de contrôle de l’instrument définis à l’annexe 1 de la Résolution R</w:t>
            </w:r>
            <w:r w:rsidR="00132E5B" w:rsidRPr="00132E5B">
              <w:rPr>
                <w:bCs/>
                <w:lang w:val="fr-FR" w:eastAsia="en-GB"/>
              </w:rPr>
              <w:t>.</w:t>
            </w:r>
            <w:r w:rsidRPr="00213B79">
              <w:rPr>
                <w:bCs/>
                <w:lang w:val="fr-FR" w:eastAsia="en-GB"/>
              </w:rPr>
              <w:t>E</w:t>
            </w:r>
            <w:r w:rsidR="00132E5B" w:rsidRPr="00132E5B">
              <w:rPr>
                <w:bCs/>
                <w:lang w:val="fr-FR" w:eastAsia="en-GB"/>
              </w:rPr>
              <w:t>.</w:t>
            </w:r>
            <w:r w:rsidRPr="00213B79">
              <w:rPr>
                <w:bCs/>
                <w:lang w:val="fr-FR" w:eastAsia="en-GB"/>
              </w:rPr>
              <w:t>6 surveillent le bon fonctionnement de l’instrument au cours de son fonctionnement et déclenchent un avertissement ou l’envoi d’un message en cas de dysfonctionnement</w:t>
            </w:r>
            <w:r w:rsidR="00132E5B" w:rsidRPr="00132E5B">
              <w:rPr>
                <w:bCs/>
                <w:lang w:val="fr-FR" w:eastAsia="en-GB"/>
              </w:rPr>
              <w:t>.</w:t>
            </w:r>
          </w:p>
          <w:p w14:paraId="6867BCA8" w14:textId="262891D3" w:rsidR="005F29B5" w:rsidRPr="00213B79" w:rsidRDefault="005F29B5" w:rsidP="0036325F">
            <w:pPr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  <w:r w:rsidRPr="00213B79">
              <w:rPr>
                <w:bCs/>
                <w:lang w:val="fr-FR" w:eastAsia="en-GB"/>
              </w:rPr>
              <w:t>Avant chaque essai, on vérifie le bon état du système de</w:t>
            </w:r>
            <w:r w:rsidRPr="00213B79">
              <w:rPr>
                <w:lang w:val="fr-SN"/>
              </w:rPr>
              <w:t xml:space="preserve"> </w:t>
            </w:r>
            <w:r w:rsidRPr="00213B79">
              <w:rPr>
                <w:bCs/>
                <w:lang w:val="fr-FR" w:eastAsia="en-GB"/>
              </w:rPr>
              <w:t>prélèvement, notamment en s’assurant que le conduit et la sonde de</w:t>
            </w:r>
            <w:r w:rsidRPr="00213B79">
              <w:rPr>
                <w:lang w:val="fr-SN"/>
              </w:rPr>
              <w:t xml:space="preserve"> </w:t>
            </w:r>
            <w:r w:rsidRPr="00213B79">
              <w:rPr>
                <w:bCs/>
                <w:lang w:val="fr-FR" w:eastAsia="en-GB"/>
              </w:rPr>
              <w:t>prélèvement ne sont pas endommagés</w:t>
            </w:r>
            <w:r w:rsidR="00132E5B" w:rsidRPr="00132E5B">
              <w:rPr>
                <w:bCs/>
                <w:lang w:val="fr-FR" w:eastAsia="en-GB"/>
              </w:rPr>
              <w:t>.</w:t>
            </w:r>
          </w:p>
          <w:p w14:paraId="6EBD733D" w14:textId="77777777" w:rsidR="005F29B5" w:rsidRPr="001C4C59" w:rsidRDefault="005F29B5" w:rsidP="0036325F">
            <w:pPr>
              <w:spacing w:before="60" w:after="60" w:line="220" w:lineRule="atLeast"/>
              <w:ind w:left="57" w:right="57"/>
              <w:rPr>
                <w:bCs/>
                <w:spacing w:val="-4"/>
                <w:lang w:val="fr-FR" w:eastAsia="en-GB"/>
              </w:rPr>
            </w:pPr>
            <w:r>
              <w:rPr>
                <w:lang w:val="fr-FR"/>
              </w:rPr>
              <w:t xml:space="preserve">Procédure </w:t>
            </w:r>
            <w:r w:rsidRPr="00454DDF">
              <w:rPr>
                <w:lang w:val="fr-FR"/>
              </w:rPr>
              <w:t>d</w:t>
            </w:r>
            <w:r>
              <w:rPr>
                <w:lang w:val="fr-FR"/>
              </w:rPr>
              <w:t>’</w:t>
            </w:r>
            <w:r w:rsidRPr="00454DDF">
              <w:rPr>
                <w:lang w:val="fr-FR"/>
              </w:rPr>
              <w:t>essai</w:t>
            </w:r>
            <w:r w:rsidRPr="001C4C59">
              <w:rPr>
                <w:bCs/>
                <w:spacing w:val="-4"/>
                <w:lang w:val="fr-FR" w:eastAsia="en-GB"/>
              </w:rPr>
              <w:t xml:space="preserve"> :</w:t>
            </w:r>
          </w:p>
          <w:p w14:paraId="74FACED0" w14:textId="5700E5D4" w:rsidR="005F29B5" w:rsidRPr="001C4C59" w:rsidRDefault="005F29B5" w:rsidP="0036325F">
            <w:pPr>
              <w:spacing w:before="60" w:after="60" w:line="220" w:lineRule="atLeast"/>
              <w:ind w:left="57" w:right="57"/>
              <w:rPr>
                <w:bCs/>
                <w:spacing w:val="-4"/>
                <w:lang w:val="fr-FR" w:eastAsia="en-GB"/>
              </w:rPr>
            </w:pPr>
            <w:r>
              <w:rPr>
                <w:bCs/>
                <w:spacing w:val="-4"/>
                <w:lang w:val="fr-FR" w:eastAsia="en-GB"/>
              </w:rPr>
              <w:t>-</w:t>
            </w:r>
            <w:r w:rsidRPr="001C4C59">
              <w:rPr>
                <w:bCs/>
                <w:spacing w:val="-4"/>
                <w:lang w:val="fr-FR" w:eastAsia="en-GB"/>
              </w:rPr>
              <w:tab/>
            </w:r>
            <w:r w:rsidRPr="00FF1976">
              <w:rPr>
                <w:lang w:val="fr-FR"/>
              </w:rPr>
              <w:t>Avant le début d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une mesure, les données suivantes sont enregistrées</w:t>
            </w:r>
            <w:r w:rsidRPr="001C4C59">
              <w:rPr>
                <w:lang w:val="fr-FR"/>
              </w:rPr>
              <w:t> :</w:t>
            </w:r>
          </w:p>
          <w:p w14:paraId="54DCF1E1" w14:textId="155C2D9C" w:rsidR="005F29B5" w:rsidRPr="001C4C59" w:rsidRDefault="005F29B5" w:rsidP="0036325F">
            <w:pPr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a)</w:t>
            </w:r>
            <w:r w:rsidRPr="001C4C59">
              <w:rPr>
                <w:lang w:val="fr-FR"/>
              </w:rPr>
              <w:tab/>
            </w:r>
            <w:r>
              <w:rPr>
                <w:lang w:val="fr-FR"/>
              </w:rPr>
              <w:t>L</w:t>
            </w:r>
            <w:r w:rsidRPr="001C4C59">
              <w:rPr>
                <w:lang w:val="fr-FR"/>
              </w:rPr>
              <w:t>e numéro d</w:t>
            </w:r>
            <w:r>
              <w:rPr>
                <w:lang w:val="fr-FR"/>
              </w:rPr>
              <w:t>’</w:t>
            </w:r>
            <w:r w:rsidRPr="001C4C59">
              <w:rPr>
                <w:lang w:val="fr-FR"/>
              </w:rPr>
              <w:t>immatriculation du véhicule</w:t>
            </w:r>
            <w:r>
              <w:rPr>
                <w:lang w:val="fr-FR"/>
              </w:rPr>
              <w:t> ;</w:t>
            </w:r>
          </w:p>
          <w:p w14:paraId="3B38295E" w14:textId="386A94B8" w:rsidR="005F29B5" w:rsidRPr="001C4C59" w:rsidRDefault="005F29B5" w:rsidP="0036325F">
            <w:pPr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b)</w:t>
            </w:r>
            <w:r w:rsidRPr="001C4C59">
              <w:rPr>
                <w:lang w:val="fr-FR"/>
              </w:rPr>
              <w:tab/>
            </w:r>
            <w:r>
              <w:rPr>
                <w:lang w:val="fr-FR"/>
              </w:rPr>
              <w:t>L</w:t>
            </w:r>
            <w:r w:rsidRPr="00FF1976">
              <w:rPr>
                <w:lang w:val="fr-FR"/>
              </w:rPr>
              <w:t>e numéro d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identification du véhicule</w:t>
            </w:r>
            <w:r>
              <w:rPr>
                <w:lang w:val="fr-FR"/>
              </w:rPr>
              <w:t> ;</w:t>
            </w:r>
          </w:p>
          <w:p w14:paraId="7497D2D0" w14:textId="5D2FD982" w:rsidR="005F29B5" w:rsidRPr="001C4C59" w:rsidRDefault="005F29B5" w:rsidP="0036325F">
            <w:pPr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c)</w:t>
            </w:r>
            <w:r w:rsidRPr="001C4C59">
              <w:rPr>
                <w:lang w:val="fr-FR"/>
              </w:rPr>
              <w:tab/>
            </w:r>
            <w:r>
              <w:rPr>
                <w:lang w:val="fr-FR"/>
              </w:rPr>
              <w:t>L</w:t>
            </w:r>
            <w:r w:rsidRPr="00FF1976">
              <w:rPr>
                <w:lang w:val="fr-FR"/>
              </w:rPr>
              <w:t>e niveau d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 xml:space="preserve">émissions </w:t>
            </w:r>
            <w:r>
              <w:rPr>
                <w:lang w:val="fr-FR"/>
              </w:rPr>
              <w:t xml:space="preserve">enregistré au moment de l’homologation de </w:t>
            </w:r>
            <w:r w:rsidRPr="00FF1976">
              <w:rPr>
                <w:lang w:val="fr-FR"/>
              </w:rPr>
              <w:t>type (norme d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émission Euro)</w:t>
            </w:r>
            <w:r>
              <w:rPr>
                <w:lang w:val="fr-FR"/>
              </w:rPr>
              <w:t> ;</w:t>
            </w:r>
          </w:p>
          <w:p w14:paraId="7F7F6354" w14:textId="6ED24843" w:rsidR="005F29B5" w:rsidRPr="001C4C59" w:rsidRDefault="005F29B5" w:rsidP="0036325F">
            <w:pPr>
              <w:spacing w:before="60" w:after="120" w:line="220" w:lineRule="atLeast"/>
              <w:ind w:left="57" w:right="57"/>
              <w:rPr>
                <w:bCs/>
                <w:spacing w:val="-4"/>
                <w:lang w:val="fr-FR" w:eastAsia="en-GB"/>
              </w:rPr>
            </w:pPr>
            <w:r>
              <w:rPr>
                <w:bCs/>
                <w:spacing w:val="-4"/>
                <w:lang w:val="fr-FR" w:eastAsia="en-GB"/>
              </w:rPr>
              <w:t>-</w:t>
            </w:r>
            <w:r w:rsidRPr="001C4C59">
              <w:rPr>
                <w:bCs/>
                <w:spacing w:val="-4"/>
                <w:lang w:val="fr-FR" w:eastAsia="en-GB"/>
              </w:rPr>
              <w:tab/>
            </w:r>
            <w:r w:rsidRPr="00FF1976">
              <w:rPr>
                <w:lang w:val="fr-FR"/>
              </w:rPr>
              <w:t>Le logiciel du compteur de particules guide automatiquement l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opérateur de l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instrument tout au long de la procédure d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essai</w:t>
            </w:r>
            <w:r>
              <w:rPr>
                <w:lang w:val="fr-FR"/>
              </w:rPr>
              <w:t> ;</w:t>
            </w:r>
          </w:p>
          <w:p w14:paraId="551291C3" w14:textId="044F91A5" w:rsidR="005F29B5" w:rsidRPr="001C4C59" w:rsidRDefault="005F29B5" w:rsidP="0036325F">
            <w:pPr>
              <w:spacing w:before="60" w:after="120" w:line="220" w:lineRule="atLeast"/>
              <w:ind w:left="57" w:right="57"/>
              <w:rPr>
                <w:bCs/>
                <w:spacing w:val="-4"/>
                <w:lang w:val="fr-FR" w:eastAsia="en-GB"/>
              </w:rPr>
            </w:pPr>
            <w:r>
              <w:rPr>
                <w:bCs/>
                <w:spacing w:val="-4"/>
                <w:lang w:val="fr-FR" w:eastAsia="en-GB"/>
              </w:rPr>
              <w:t>-</w:t>
            </w:r>
            <w:r w:rsidRPr="001C4C59">
              <w:rPr>
                <w:bCs/>
                <w:spacing w:val="-4"/>
                <w:lang w:val="fr-FR" w:eastAsia="en-GB"/>
              </w:rPr>
              <w:tab/>
            </w:r>
            <w:r w:rsidRPr="00FF1976">
              <w:rPr>
                <w:lang w:val="fr-FR"/>
              </w:rPr>
              <w:t xml:space="preserve">La sonde </w:t>
            </w:r>
            <w:r>
              <w:rPr>
                <w:lang w:val="fr-FR"/>
              </w:rPr>
              <w:t>de</w:t>
            </w:r>
            <w:r w:rsidRPr="00C97ECC">
              <w:rPr>
                <w:lang w:val="fr-SN"/>
              </w:rPr>
              <w:t xml:space="preserve"> </w:t>
            </w:r>
            <w:r w:rsidRPr="00274DDA">
              <w:rPr>
                <w:lang w:val="fr-FR"/>
              </w:rPr>
              <w:t>prélèvement</w:t>
            </w:r>
            <w:r w:rsidRPr="00C97ECC">
              <w:rPr>
                <w:lang w:val="fr-FR"/>
              </w:rPr>
              <w:t xml:space="preserve"> </w:t>
            </w:r>
            <w:r w:rsidRPr="00FF1976">
              <w:rPr>
                <w:lang w:val="fr-FR"/>
              </w:rPr>
              <w:t>est insérée d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au moins 0,20 m dans la sortie du système d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échappement</w:t>
            </w:r>
            <w:r w:rsidR="00132E5B" w:rsidRPr="00132E5B">
              <w:rPr>
                <w:lang w:val="fr-FR"/>
              </w:rPr>
              <w:t>.</w:t>
            </w:r>
            <w:r w:rsidRPr="00FF1976">
              <w:rPr>
                <w:lang w:val="fr-FR"/>
              </w:rPr>
              <w:t xml:space="preserve"> En cas d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 xml:space="preserve">exemption justifiée lorsque </w:t>
            </w:r>
            <w:r>
              <w:rPr>
                <w:lang w:val="fr-FR"/>
              </w:rPr>
              <w:t>le</w:t>
            </w:r>
            <w:r w:rsidRPr="00FF1976">
              <w:rPr>
                <w:lang w:val="fr-SN"/>
              </w:rPr>
              <w:t xml:space="preserve"> </w:t>
            </w:r>
            <w:r w:rsidRPr="00274DDA">
              <w:rPr>
                <w:lang w:val="fr-FR"/>
              </w:rPr>
              <w:t>prélèvement</w:t>
            </w:r>
            <w:r w:rsidRPr="00FF1976">
              <w:rPr>
                <w:lang w:val="fr-FR"/>
              </w:rPr>
              <w:t xml:space="preserve"> à cette profondeur n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 xml:space="preserve">est pas possible, </w:t>
            </w:r>
            <w:r>
              <w:rPr>
                <w:lang w:val="fr-FR"/>
              </w:rPr>
              <w:t>elle</w:t>
            </w:r>
            <w:r w:rsidRPr="00FF1976">
              <w:rPr>
                <w:lang w:val="fr-FR"/>
              </w:rPr>
              <w:t xml:space="preserve"> est insérée d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au moins 0,05 m</w:t>
            </w:r>
            <w:r w:rsidR="00132E5B" w:rsidRPr="00132E5B">
              <w:rPr>
                <w:lang w:val="fr-FR"/>
              </w:rPr>
              <w:t>.</w:t>
            </w:r>
            <w:r w:rsidRPr="00FF1976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Elle </w:t>
            </w:r>
            <w:r w:rsidRPr="00FF1976">
              <w:rPr>
                <w:lang w:val="fr-FR"/>
              </w:rPr>
              <w:t>ne touche pas les parois du tuyau d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échappement</w:t>
            </w:r>
            <w:r>
              <w:rPr>
                <w:lang w:val="fr-FR"/>
              </w:rPr>
              <w:t> ;</w:t>
            </w:r>
          </w:p>
          <w:p w14:paraId="1949561F" w14:textId="55410E5A" w:rsidR="0036325F" w:rsidRDefault="005F29B5" w:rsidP="0036325F">
            <w:pPr>
              <w:spacing w:before="60" w:after="120" w:line="220" w:lineRule="atLeast"/>
              <w:ind w:left="57" w:right="57"/>
              <w:rPr>
                <w:lang w:val="fr-FR"/>
              </w:rPr>
            </w:pPr>
            <w:r>
              <w:rPr>
                <w:bCs/>
                <w:spacing w:val="-4"/>
                <w:lang w:val="fr-FR" w:eastAsia="en-GB"/>
              </w:rPr>
              <w:t>-</w:t>
            </w:r>
            <w:r w:rsidRPr="001C4C59">
              <w:rPr>
                <w:bCs/>
                <w:spacing w:val="-4"/>
                <w:lang w:val="fr-FR" w:eastAsia="en-GB"/>
              </w:rPr>
              <w:tab/>
            </w:r>
            <w:r w:rsidRPr="00FF1976">
              <w:rPr>
                <w:lang w:val="fr-FR"/>
              </w:rPr>
              <w:t>Si le système d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échappement comporte plus d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une sortie, l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essai est effectué sur chacune d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elles et la limite NP-CTP correspondante est respectée lors de tous les essais</w:t>
            </w:r>
            <w:r w:rsidR="00132E5B" w:rsidRPr="00132E5B">
              <w:rPr>
                <w:lang w:val="fr-FR"/>
              </w:rPr>
              <w:t>.</w:t>
            </w:r>
            <w:r w:rsidRPr="00FF1976">
              <w:rPr>
                <w:lang w:val="fr-FR"/>
              </w:rPr>
              <w:t xml:space="preserve"> Dans ce cas, la concentration </w:t>
            </w:r>
            <w:r>
              <w:rPr>
                <w:lang w:val="fr-FR"/>
              </w:rPr>
              <w:t>en nombre de particules</w:t>
            </w:r>
            <w:r w:rsidRPr="00FF1976">
              <w:rPr>
                <w:lang w:val="fr-FR"/>
              </w:rPr>
              <w:t xml:space="preserve"> la plus élevée mesurée à différentes sorties du système d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 xml:space="preserve">échappement est considérée comme la concentration </w:t>
            </w:r>
            <w:r>
              <w:rPr>
                <w:lang w:val="fr-FR"/>
              </w:rPr>
              <w:t>en nombre de particules</w:t>
            </w:r>
            <w:r w:rsidRPr="00FF1976">
              <w:rPr>
                <w:lang w:val="fr-FR"/>
              </w:rPr>
              <w:t xml:space="preserve"> du véhicule</w:t>
            </w:r>
            <w:r>
              <w:rPr>
                <w:lang w:val="fr-FR"/>
              </w:rPr>
              <w:t> ;</w:t>
            </w:r>
          </w:p>
          <w:p w14:paraId="6B2BE04F" w14:textId="7614555F" w:rsidR="005F29B5" w:rsidRPr="001C4C59" w:rsidRDefault="005F29B5" w:rsidP="0090620F">
            <w:pPr>
              <w:keepNext/>
              <w:keepLines/>
              <w:spacing w:before="60" w:after="120" w:line="220" w:lineRule="atLeast"/>
              <w:ind w:left="57" w:right="57"/>
              <w:rPr>
                <w:bCs/>
                <w:spacing w:val="-4"/>
                <w:lang w:val="fr-FR" w:eastAsia="en-GB"/>
              </w:rPr>
            </w:pPr>
            <w:r>
              <w:rPr>
                <w:bCs/>
                <w:spacing w:val="-4"/>
                <w:lang w:val="fr-FR" w:eastAsia="en-GB"/>
              </w:rPr>
              <w:t>-</w:t>
            </w:r>
            <w:r w:rsidRPr="001C4C59">
              <w:rPr>
                <w:bCs/>
                <w:spacing w:val="-4"/>
                <w:lang w:val="fr-FR" w:eastAsia="en-GB"/>
              </w:rPr>
              <w:tab/>
            </w:r>
            <w:r w:rsidRPr="00FF1976">
              <w:rPr>
                <w:lang w:val="fr-FR"/>
              </w:rPr>
              <w:t>Le moteur du véhicule tourne au ralenti</w:t>
            </w:r>
            <w:r w:rsidR="00132E5B" w:rsidRPr="00132E5B">
              <w:rPr>
                <w:lang w:val="fr-FR"/>
              </w:rPr>
              <w:t>.</w:t>
            </w:r>
            <w:r w:rsidRPr="00FF1976">
              <w:rPr>
                <w:lang w:val="fr-FR"/>
              </w:rPr>
              <w:t xml:space="preserve"> Si le moteur du véhicule n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 xml:space="preserve">est pas allumé dans des conditions statiques, le système de démarrage/arrêt est désactivé par </w:t>
            </w:r>
            <w:r w:rsidRPr="00FF1976">
              <w:rPr>
                <w:lang w:val="fr-FR"/>
              </w:rPr>
              <w:lastRenderedPageBreak/>
              <w:t>l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opérateur chargé de l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essai</w:t>
            </w:r>
            <w:r w:rsidR="00132E5B" w:rsidRPr="00132E5B">
              <w:rPr>
                <w:lang w:val="fr-FR"/>
              </w:rPr>
              <w:t>.</w:t>
            </w:r>
            <w:r w:rsidRPr="00FF1976">
              <w:rPr>
                <w:lang w:val="fr-FR"/>
              </w:rPr>
              <w:t xml:space="preserve"> Pour les véhicules hybrides</w:t>
            </w:r>
            <w:r>
              <w:rPr>
                <w:lang w:val="fr-FR"/>
              </w:rPr>
              <w:t xml:space="preserve">, y compris ceux </w:t>
            </w:r>
            <w:r w:rsidRPr="00FF1976">
              <w:rPr>
                <w:lang w:val="fr-FR"/>
              </w:rPr>
              <w:t xml:space="preserve">rechargeables, le moteur thermique doit être allumé (par exemple, en allumant le système de climatisation pour les </w:t>
            </w:r>
            <w:r w:rsidRPr="00C97ECC">
              <w:rPr>
                <w:lang w:val="fr-FR"/>
              </w:rPr>
              <w:t xml:space="preserve">véhicules </w:t>
            </w:r>
            <w:r w:rsidRPr="00FF1976">
              <w:rPr>
                <w:lang w:val="fr-FR"/>
              </w:rPr>
              <w:t xml:space="preserve">hybrides ou en sélectionnant le mode de recharge des batteries pour les </w:t>
            </w:r>
            <w:r w:rsidRPr="00C97ECC">
              <w:rPr>
                <w:lang w:val="fr-FR"/>
              </w:rPr>
              <w:t xml:space="preserve">véhicules </w:t>
            </w:r>
            <w:r w:rsidRPr="00FF1976">
              <w:rPr>
                <w:lang w:val="fr-FR"/>
              </w:rPr>
              <w:t>hybrides rechargeables)</w:t>
            </w:r>
            <w:r>
              <w:rPr>
                <w:lang w:val="fr-FR"/>
              </w:rPr>
              <w:t> ;</w:t>
            </w:r>
          </w:p>
          <w:p w14:paraId="0D49150A" w14:textId="79CC20BA" w:rsidR="005F29B5" w:rsidRPr="001C4C59" w:rsidRDefault="005F29B5" w:rsidP="0036325F">
            <w:pPr>
              <w:keepNext/>
              <w:keepLines/>
              <w:spacing w:before="60" w:after="120" w:line="220" w:lineRule="atLeast"/>
              <w:ind w:left="57" w:right="57"/>
              <w:rPr>
                <w:bCs/>
                <w:spacing w:val="-4"/>
                <w:lang w:val="fr-FR" w:eastAsia="en-GB"/>
              </w:rPr>
            </w:pPr>
            <w:r>
              <w:rPr>
                <w:bCs/>
                <w:spacing w:val="-4"/>
                <w:lang w:val="fr-FR" w:eastAsia="en-GB"/>
              </w:rPr>
              <w:t>-</w:t>
            </w:r>
            <w:r w:rsidRPr="001C4C59">
              <w:rPr>
                <w:bCs/>
                <w:spacing w:val="-4"/>
                <w:lang w:val="fr-FR" w:eastAsia="en-GB"/>
              </w:rPr>
              <w:tab/>
            </w:r>
            <w:r w:rsidRPr="00FF1976">
              <w:rPr>
                <w:lang w:val="fr-FR"/>
              </w:rPr>
              <w:t>Après l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introduction de la sonde dans le tuyau d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 xml:space="preserve">échappement, les étapes </w:t>
            </w:r>
            <w:r>
              <w:rPr>
                <w:lang w:val="fr-FR"/>
              </w:rPr>
              <w:t>ci-après</w:t>
            </w:r>
            <w:r w:rsidRPr="00FF1976">
              <w:rPr>
                <w:lang w:val="fr-FR"/>
              </w:rPr>
              <w:t xml:space="preserve"> sont suivies pour l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 xml:space="preserve">essai </w:t>
            </w:r>
            <w:r>
              <w:rPr>
                <w:bCs/>
                <w:spacing w:val="-4"/>
                <w:lang w:val="fr-FR" w:eastAsia="en-GB"/>
              </w:rPr>
              <w:t xml:space="preserve">de </w:t>
            </w:r>
            <w:r w:rsidRPr="00FD421A">
              <w:rPr>
                <w:bCs/>
                <w:spacing w:val="-4"/>
                <w:lang w:val="fr-FR" w:eastAsia="en-GB"/>
              </w:rPr>
              <w:t>mesure du nombre de particules dans le cadre des contrôles techniques périodiques</w:t>
            </w:r>
            <w:r w:rsidRPr="001C4C59">
              <w:rPr>
                <w:lang w:val="fr-FR"/>
              </w:rPr>
              <w:t> :</w:t>
            </w:r>
          </w:p>
          <w:p w14:paraId="47B8C81F" w14:textId="1FCCE856" w:rsidR="005F29B5" w:rsidRDefault="005F29B5" w:rsidP="0036325F">
            <w:pPr>
              <w:keepNext/>
              <w:keepLines/>
              <w:spacing w:before="60" w:after="60" w:line="220" w:lineRule="atLeast"/>
              <w:ind w:left="57" w:right="57"/>
              <w:rPr>
                <w:lang w:val="fr-FR"/>
              </w:rPr>
            </w:pPr>
            <w:r w:rsidRPr="001C4C59">
              <w:rPr>
                <w:lang w:val="fr-FR"/>
              </w:rPr>
              <w:t>a)</w:t>
            </w:r>
            <w:r w:rsidRPr="001C4C59">
              <w:rPr>
                <w:lang w:val="fr-FR"/>
              </w:rPr>
              <w:tab/>
            </w:r>
            <w:r>
              <w:rPr>
                <w:lang w:val="fr-FR"/>
              </w:rPr>
              <w:t>U</w:t>
            </w:r>
            <w:r w:rsidRPr="00FF1976">
              <w:rPr>
                <w:lang w:val="fr-FR"/>
              </w:rPr>
              <w:t>ne période de stabilisation d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au moins 15 s, le moteur tournant au ralenti</w:t>
            </w:r>
            <w:r w:rsidR="00132E5B" w:rsidRPr="00132E5B">
              <w:rPr>
                <w:lang w:val="fr-FR"/>
              </w:rPr>
              <w:t>.</w:t>
            </w:r>
            <w:r w:rsidRPr="00FF1976">
              <w:rPr>
                <w:lang w:val="fr-FR"/>
              </w:rPr>
              <w:t xml:space="preserve"> À titre facultatif, avant la période de stabilisation, </w:t>
            </w:r>
            <w:r>
              <w:rPr>
                <w:lang w:val="fr-FR"/>
              </w:rPr>
              <w:t xml:space="preserve">on peut effectuer </w:t>
            </w:r>
            <w:r w:rsidRPr="00FF1976">
              <w:rPr>
                <w:lang w:val="fr-FR"/>
              </w:rPr>
              <w:t>2 à 3 accélérations jusqu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 xml:space="preserve">à </w:t>
            </w:r>
            <w:r>
              <w:rPr>
                <w:lang w:val="fr-FR"/>
              </w:rPr>
              <w:t xml:space="preserve">atteindre </w:t>
            </w:r>
            <w:r w:rsidRPr="00FF1976">
              <w:rPr>
                <w:lang w:val="fr-FR"/>
              </w:rPr>
              <w:t>un régime moteur maximal de 2 000 tr/min</w:t>
            </w:r>
            <w:r>
              <w:rPr>
                <w:lang w:val="fr-FR"/>
              </w:rPr>
              <w:t> ;</w:t>
            </w:r>
            <w:r w:rsidR="00AC610D">
              <w:rPr>
                <w:lang w:val="fr-FR"/>
              </w:rPr>
              <w:t xml:space="preserve"> </w:t>
            </w:r>
          </w:p>
          <w:p w14:paraId="16E21C8A" w14:textId="6A2DCAFE" w:rsidR="005F29B5" w:rsidRPr="001C4C59" w:rsidRDefault="005F29B5" w:rsidP="0036325F">
            <w:pPr>
              <w:keepLines/>
              <w:spacing w:before="60" w:after="60" w:line="220" w:lineRule="atLeast"/>
              <w:ind w:left="57" w:right="57"/>
              <w:rPr>
                <w:bCs/>
                <w:spacing w:val="-4"/>
                <w:lang w:val="fr-FR"/>
              </w:rPr>
            </w:pPr>
            <w:r w:rsidRPr="001C4C59">
              <w:rPr>
                <w:lang w:val="fr-FR"/>
              </w:rPr>
              <w:t>b)</w:t>
            </w:r>
            <w:r w:rsidRPr="001C4C59">
              <w:rPr>
                <w:lang w:val="fr-FR"/>
              </w:rPr>
              <w:tab/>
            </w:r>
            <w:r>
              <w:rPr>
                <w:lang w:val="fr-FR"/>
              </w:rPr>
              <w:t xml:space="preserve">Mesure de </w:t>
            </w:r>
            <w:r w:rsidRPr="00C97ECC">
              <w:rPr>
                <w:lang w:val="fr-FR"/>
              </w:rPr>
              <w:t xml:space="preserve">la concentration </w:t>
            </w:r>
            <w:r>
              <w:rPr>
                <w:lang w:val="fr-FR"/>
              </w:rPr>
              <w:t xml:space="preserve">en nombre de particules </w:t>
            </w:r>
            <w:r w:rsidRPr="00C97ECC">
              <w:rPr>
                <w:lang w:val="fr-FR"/>
              </w:rPr>
              <w:t>dans les émissions</w:t>
            </w:r>
            <w:r>
              <w:rPr>
                <w:lang w:val="fr-FR"/>
              </w:rPr>
              <w:t>,</w:t>
            </w:r>
            <w:r w:rsidRPr="00C97ECC">
              <w:rPr>
                <w:lang w:val="fr-FR"/>
              </w:rPr>
              <w:t xml:space="preserve"> </w:t>
            </w:r>
            <w:r w:rsidRPr="00FF1976">
              <w:rPr>
                <w:lang w:val="fr-FR"/>
              </w:rPr>
              <w:t>après la période de stabilisation</w:t>
            </w:r>
            <w:r w:rsidR="00132E5B" w:rsidRPr="00132E5B">
              <w:rPr>
                <w:lang w:val="fr-FR"/>
              </w:rPr>
              <w:t>.</w:t>
            </w:r>
            <w:r w:rsidRPr="00FF1976">
              <w:rPr>
                <w:lang w:val="fr-FR"/>
              </w:rPr>
              <w:t xml:space="preserve"> La durée de l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essai est d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au moins 15 s (durée totale de la mesure)</w:t>
            </w:r>
            <w:r w:rsidR="00132E5B" w:rsidRPr="00132E5B">
              <w:rPr>
                <w:lang w:val="fr-FR"/>
              </w:rPr>
              <w:t>.</w:t>
            </w:r>
            <w:r w:rsidRPr="00FF1976">
              <w:rPr>
                <w:lang w:val="fr-FR"/>
              </w:rPr>
              <w:t xml:space="preserve"> Le résultat de l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essai est la concentration moyenne</w:t>
            </w:r>
            <w:r>
              <w:rPr>
                <w:lang w:val="fr-FR"/>
              </w:rPr>
              <w:t xml:space="preserve"> en nombre de particules</w:t>
            </w:r>
            <w:r w:rsidRPr="00FF1976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sur toute </w:t>
            </w:r>
            <w:r w:rsidRPr="00FF1976">
              <w:rPr>
                <w:lang w:val="fr-FR"/>
              </w:rPr>
              <w:t xml:space="preserve">la durée de </w:t>
            </w:r>
            <w:r>
              <w:rPr>
                <w:lang w:val="fr-FR"/>
              </w:rPr>
              <w:t xml:space="preserve">la </w:t>
            </w:r>
            <w:r w:rsidRPr="00FF1976">
              <w:rPr>
                <w:lang w:val="fr-FR"/>
              </w:rPr>
              <w:t>mesure</w:t>
            </w:r>
            <w:r w:rsidR="00132E5B" w:rsidRPr="00132E5B">
              <w:rPr>
                <w:lang w:val="fr-FR"/>
              </w:rPr>
              <w:t>.</w:t>
            </w:r>
            <w:r w:rsidRPr="00FF1976">
              <w:rPr>
                <w:lang w:val="fr-FR"/>
              </w:rPr>
              <w:t xml:space="preserve"> Si la concentration </w:t>
            </w:r>
            <w:r>
              <w:rPr>
                <w:lang w:val="fr-FR"/>
              </w:rPr>
              <w:t>en nombre de particules</w:t>
            </w:r>
            <w:r w:rsidRPr="00C97ECC">
              <w:rPr>
                <w:lang w:val="fr-FR"/>
              </w:rPr>
              <w:t xml:space="preserve"> </w:t>
            </w:r>
            <w:r w:rsidRPr="00FF1976">
              <w:rPr>
                <w:lang w:val="fr-FR"/>
              </w:rPr>
              <w:t>mesurée est supérieure à deux fois la limite NP-CTP, la mesure peut s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arrêter immédiatement avant l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écoulement des 15 s et le résultat de l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essai est consigné</w:t>
            </w:r>
            <w:r w:rsidR="00132E5B" w:rsidRPr="00132E5B">
              <w:rPr>
                <w:lang w:val="fr-FR"/>
              </w:rPr>
              <w:t>.</w:t>
            </w:r>
          </w:p>
          <w:p w14:paraId="7B6D9459" w14:textId="71109BC9" w:rsidR="005F29B5" w:rsidRPr="001C4C59" w:rsidRDefault="005F29B5" w:rsidP="0036325F">
            <w:pPr>
              <w:keepLines/>
              <w:spacing w:before="60" w:after="60" w:line="220" w:lineRule="atLeast"/>
              <w:ind w:left="57" w:right="57"/>
              <w:rPr>
                <w:bCs/>
                <w:spacing w:val="-4"/>
                <w:lang w:val="fr-FR" w:eastAsia="en-GB"/>
              </w:rPr>
            </w:pPr>
            <w:r w:rsidRPr="00FF1976">
              <w:rPr>
                <w:lang w:val="fr-FR"/>
              </w:rPr>
              <w:t>À l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issue de la procédure d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essai, l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 xml:space="preserve">instrument NP-CTP consigne (et stocke ou imprime) la concentration moyenne </w:t>
            </w:r>
            <w:r>
              <w:rPr>
                <w:lang w:val="fr-FR"/>
              </w:rPr>
              <w:t>en nombre de particules</w:t>
            </w:r>
            <w:r w:rsidRPr="00EA232F">
              <w:rPr>
                <w:lang w:val="fr-FR"/>
              </w:rPr>
              <w:t xml:space="preserve"> </w:t>
            </w:r>
            <w:r w:rsidRPr="00FF1976">
              <w:rPr>
                <w:lang w:val="fr-FR"/>
              </w:rPr>
              <w:t>du véhicule ainsi qu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 xml:space="preserve">une mention </w:t>
            </w:r>
            <w:r>
              <w:rPr>
                <w:lang w:val="fr-FR"/>
              </w:rPr>
              <w:t>« </w:t>
            </w:r>
            <w:r w:rsidRPr="00FF1976">
              <w:rPr>
                <w:lang w:val="fr-FR"/>
              </w:rPr>
              <w:t>PASS</w:t>
            </w:r>
            <w:r>
              <w:rPr>
                <w:lang w:val="fr-FR"/>
              </w:rPr>
              <w:t> »</w:t>
            </w:r>
            <w:r w:rsidRPr="00FF1976">
              <w:rPr>
                <w:lang w:val="fr-FR"/>
              </w:rPr>
              <w:t xml:space="preserve"> (réussite) ou </w:t>
            </w:r>
            <w:r>
              <w:rPr>
                <w:lang w:val="fr-FR"/>
              </w:rPr>
              <w:t>« </w:t>
            </w:r>
            <w:r w:rsidRPr="00FF1976">
              <w:rPr>
                <w:lang w:val="fr-FR"/>
              </w:rPr>
              <w:t>FAIL</w:t>
            </w:r>
            <w:r>
              <w:rPr>
                <w:lang w:val="fr-FR"/>
              </w:rPr>
              <w:t> »</w:t>
            </w:r>
            <w:r w:rsidRPr="00FF1976">
              <w:rPr>
                <w:lang w:val="fr-FR"/>
              </w:rPr>
              <w:t xml:space="preserve"> (échec)</w:t>
            </w:r>
            <w:r w:rsidR="00132E5B" w:rsidRPr="00132E5B">
              <w:rPr>
                <w:lang w:val="fr-FR"/>
              </w:rPr>
              <w:t>.</w:t>
            </w:r>
          </w:p>
          <w:p w14:paraId="35E11FB5" w14:textId="0C6DE27E" w:rsidR="005F29B5" w:rsidRPr="001C4C59" w:rsidRDefault="005F29B5" w:rsidP="0036325F">
            <w:pPr>
              <w:keepLines/>
              <w:spacing w:before="60" w:after="60" w:line="220" w:lineRule="atLeast"/>
              <w:ind w:left="57" w:right="57"/>
              <w:rPr>
                <w:bCs/>
                <w:spacing w:val="-4"/>
                <w:lang w:val="fr-FR" w:eastAsia="en-GB"/>
              </w:rPr>
            </w:pPr>
            <w:r>
              <w:rPr>
                <w:bCs/>
                <w:spacing w:val="-4"/>
                <w:lang w:val="fr-FR" w:eastAsia="en-GB"/>
              </w:rPr>
              <w:t>-</w:t>
            </w:r>
            <w:r w:rsidRPr="001C4C59">
              <w:rPr>
                <w:bCs/>
                <w:spacing w:val="-4"/>
                <w:lang w:val="fr-FR" w:eastAsia="en-GB"/>
              </w:rPr>
              <w:tab/>
            </w:r>
            <w:r w:rsidRPr="00FF1976">
              <w:rPr>
                <w:lang w:val="fr-FR"/>
              </w:rPr>
              <w:t>Si le résultat de l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essai est inférieur ou égal à la limite NP-CTP, l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 xml:space="preserve">instrument affiche le message </w:t>
            </w:r>
            <w:r>
              <w:rPr>
                <w:lang w:val="fr-FR"/>
              </w:rPr>
              <w:t>« </w:t>
            </w:r>
            <w:r w:rsidRPr="00FF1976">
              <w:rPr>
                <w:lang w:val="fr-FR"/>
              </w:rPr>
              <w:t>PASS</w:t>
            </w:r>
            <w:r>
              <w:rPr>
                <w:lang w:val="fr-FR"/>
              </w:rPr>
              <w:t> »</w:t>
            </w:r>
            <w:r w:rsidRPr="00FF1976">
              <w:rPr>
                <w:lang w:val="fr-FR"/>
              </w:rPr>
              <w:t xml:space="preserve"> et l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essai est réussi</w:t>
            </w:r>
            <w:r w:rsidR="00132E5B" w:rsidRPr="00132E5B">
              <w:rPr>
                <w:bCs/>
                <w:spacing w:val="-4"/>
                <w:lang w:val="fr-FR" w:eastAsia="en-GB"/>
              </w:rPr>
              <w:t>.</w:t>
            </w:r>
          </w:p>
          <w:p w14:paraId="188A2285" w14:textId="289F7B76" w:rsidR="005F29B5" w:rsidRPr="001C4C59" w:rsidRDefault="005F29B5" w:rsidP="0036325F">
            <w:pPr>
              <w:keepLines/>
              <w:spacing w:before="60" w:after="60" w:line="220" w:lineRule="atLeast"/>
              <w:ind w:left="57" w:right="57"/>
              <w:rPr>
                <w:bCs/>
                <w:spacing w:val="-4"/>
                <w:lang w:val="fr-FR" w:eastAsia="en-GB"/>
              </w:rPr>
            </w:pPr>
            <w:r>
              <w:rPr>
                <w:bCs/>
                <w:spacing w:val="-4"/>
                <w:lang w:val="fr-FR" w:eastAsia="en-GB"/>
              </w:rPr>
              <w:t>-</w:t>
            </w:r>
            <w:r w:rsidRPr="001C4C59">
              <w:rPr>
                <w:bCs/>
                <w:spacing w:val="-4"/>
                <w:lang w:val="fr-FR" w:eastAsia="en-GB"/>
              </w:rPr>
              <w:tab/>
            </w:r>
            <w:r w:rsidRPr="00FF1976">
              <w:rPr>
                <w:lang w:val="fr-FR"/>
              </w:rPr>
              <w:t>Si le résultat de l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essai est supérieur à la limite NP-CTP, l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 xml:space="preserve">instrument affiche le message </w:t>
            </w:r>
            <w:r>
              <w:rPr>
                <w:lang w:val="fr-FR"/>
              </w:rPr>
              <w:t>« </w:t>
            </w:r>
            <w:r w:rsidRPr="00FF1976">
              <w:rPr>
                <w:lang w:val="fr-FR"/>
              </w:rPr>
              <w:t>FAIL</w:t>
            </w:r>
            <w:r>
              <w:rPr>
                <w:lang w:val="fr-FR"/>
              </w:rPr>
              <w:t> »</w:t>
            </w:r>
            <w:r w:rsidRPr="00FF1976">
              <w:rPr>
                <w:lang w:val="fr-FR"/>
              </w:rPr>
              <w:t xml:space="preserve"> et l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essai n</w:t>
            </w:r>
            <w:r>
              <w:rPr>
                <w:lang w:val="fr-FR"/>
              </w:rPr>
              <w:t>’</w:t>
            </w:r>
            <w:r w:rsidRPr="00FF1976">
              <w:rPr>
                <w:lang w:val="fr-FR"/>
              </w:rPr>
              <w:t>est pas réussi</w:t>
            </w:r>
            <w:r w:rsidR="00132E5B" w:rsidRPr="00132E5B">
              <w:rPr>
                <w:bCs/>
                <w:spacing w:val="-4"/>
                <w:lang w:val="fr-FR" w:eastAsia="en-GB"/>
              </w:rPr>
              <w:t>.</w:t>
            </w:r>
          </w:p>
        </w:tc>
        <w:tc>
          <w:tcPr>
            <w:tcW w:w="1568" w:type="pct"/>
            <w:gridSpan w:val="2"/>
          </w:tcPr>
          <w:p w14:paraId="6ECA6644" w14:textId="4BA61ECE" w:rsidR="005F29B5" w:rsidRPr="001C4C59" w:rsidRDefault="005F29B5" w:rsidP="0036325F">
            <w:pPr>
              <w:tabs>
                <w:tab w:val="left" w:pos="330"/>
              </w:tabs>
              <w:suppressAutoHyphens w:val="0"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  <w:r w:rsidRPr="00FF1976">
              <w:rPr>
                <w:lang w:val="fr-FR"/>
              </w:rPr>
              <w:lastRenderedPageBreak/>
              <w:t>Les résultats de mesure</w:t>
            </w:r>
            <w:r w:rsidRPr="001C4C59">
              <w:rPr>
                <w:bCs/>
                <w:lang w:val="fr-FR" w:eastAsia="en-GB"/>
              </w:rPr>
              <w:t xml:space="preserve"> dépassent </w:t>
            </w:r>
            <w:r w:rsidRPr="001C4C59">
              <w:rPr>
                <w:bCs/>
                <w:lang w:val="fr-FR" w:eastAsia="en-GB"/>
              </w:rPr>
              <w:br/>
              <w:t>1 000 000 (1/cm</w:t>
            </w:r>
            <w:r w:rsidRPr="001C4C59">
              <w:rPr>
                <w:bCs/>
                <w:vertAlign w:val="superscript"/>
                <w:lang w:val="fr-FR" w:eastAsia="en-GB"/>
              </w:rPr>
              <w:t>3</w:t>
            </w:r>
            <w:r w:rsidRPr="001C4C59">
              <w:rPr>
                <w:bCs/>
                <w:lang w:val="fr-FR" w:eastAsia="en-GB"/>
              </w:rPr>
              <w:t>)</w:t>
            </w:r>
          </w:p>
        </w:tc>
        <w:tc>
          <w:tcPr>
            <w:tcW w:w="341" w:type="pct"/>
          </w:tcPr>
          <w:p w14:paraId="65C22401" w14:textId="77777777" w:rsidR="005F29B5" w:rsidRPr="001C4C59" w:rsidRDefault="005F29B5" w:rsidP="0036325F">
            <w:pPr>
              <w:suppressAutoHyphens w:val="0"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  <w:tc>
          <w:tcPr>
            <w:tcW w:w="374" w:type="pct"/>
          </w:tcPr>
          <w:p w14:paraId="63EC2A61" w14:textId="77777777" w:rsidR="005F29B5" w:rsidRPr="001C4C59" w:rsidRDefault="005F29B5" w:rsidP="0036325F">
            <w:pPr>
              <w:suppressAutoHyphens w:val="0"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  <w:r w:rsidRPr="001C4C59">
              <w:rPr>
                <w:bCs/>
                <w:lang w:val="fr-FR" w:eastAsia="en-GB"/>
              </w:rPr>
              <w:t>X</w:t>
            </w:r>
          </w:p>
        </w:tc>
        <w:tc>
          <w:tcPr>
            <w:tcW w:w="316" w:type="pct"/>
          </w:tcPr>
          <w:p w14:paraId="7622BA47" w14:textId="77777777" w:rsidR="005F29B5" w:rsidRPr="001C4C59" w:rsidRDefault="005F29B5" w:rsidP="0036325F">
            <w:pPr>
              <w:suppressAutoHyphens w:val="0"/>
              <w:spacing w:before="60" w:after="60" w:line="220" w:lineRule="atLeast"/>
              <w:ind w:left="57" w:right="57"/>
              <w:rPr>
                <w:bCs/>
                <w:lang w:val="fr-FR" w:eastAsia="en-GB"/>
              </w:rPr>
            </w:pPr>
          </w:p>
        </w:tc>
      </w:tr>
    </w:tbl>
    <w:p w14:paraId="20AAFCB6" w14:textId="659E2A9D" w:rsidR="005F29B5" w:rsidRPr="001C4C59" w:rsidRDefault="005F29B5" w:rsidP="0036325F">
      <w:pPr>
        <w:pStyle w:val="SingleTxtG"/>
        <w:keepNext/>
        <w:spacing w:before="240"/>
        <w:rPr>
          <w:bCs/>
          <w:lang w:val="fr-FR"/>
        </w:rPr>
      </w:pPr>
      <w:r w:rsidRPr="001C4C59">
        <w:rPr>
          <w:lang w:val="fr-FR"/>
        </w:rPr>
        <w:lastRenderedPageBreak/>
        <w:t>3</w:t>
      </w:r>
      <w:r w:rsidR="00132E5B" w:rsidRPr="00132E5B">
        <w:rPr>
          <w:lang w:val="fr-FR"/>
        </w:rPr>
        <w:t>.</w:t>
      </w:r>
      <w:r w:rsidRPr="001C4C59">
        <w:rPr>
          <w:lang w:val="fr-FR"/>
        </w:rPr>
        <w:t>3</w:t>
      </w:r>
      <w:r w:rsidRPr="001C4C59">
        <w:rPr>
          <w:lang w:val="fr-FR"/>
        </w:rPr>
        <w:tab/>
      </w:r>
      <w:r w:rsidRPr="001C4C59">
        <w:rPr>
          <w:lang w:val="fr-FR"/>
        </w:rPr>
        <w:tab/>
        <w:t>Appareillage de contrôle</w:t>
      </w:r>
    </w:p>
    <w:p w14:paraId="57235028" w14:textId="449F1CF9" w:rsidR="005F29B5" w:rsidRDefault="005F29B5" w:rsidP="0036325F">
      <w:pPr>
        <w:pStyle w:val="SingleTxtG"/>
        <w:keepNext/>
        <w:ind w:left="2268"/>
        <w:rPr>
          <w:bCs/>
          <w:lang w:val="fr-FR"/>
        </w:rPr>
      </w:pPr>
      <w:r w:rsidRPr="001C4C59">
        <w:rPr>
          <w:bCs/>
          <w:lang w:val="fr-FR"/>
        </w:rPr>
        <w:t>Les émissions des véhicules sont contrôlées à l</w:t>
      </w:r>
      <w:r>
        <w:rPr>
          <w:bCs/>
          <w:lang w:val="fr-FR"/>
        </w:rPr>
        <w:t>’</w:t>
      </w:r>
      <w:r w:rsidRPr="001C4C59">
        <w:rPr>
          <w:bCs/>
          <w:lang w:val="fr-FR"/>
        </w:rPr>
        <w:t>aide d</w:t>
      </w:r>
      <w:r>
        <w:rPr>
          <w:bCs/>
          <w:lang w:val="fr-FR"/>
        </w:rPr>
        <w:t>’</w:t>
      </w:r>
      <w:r w:rsidRPr="001C4C59">
        <w:rPr>
          <w:bCs/>
          <w:lang w:val="fr-FR"/>
        </w:rPr>
        <w:t>appareils permettant de déterminer de manière précise si les valeurs limites prescrites ou indiquées par le constructeur sont respectées ou non</w:t>
      </w:r>
      <w:r w:rsidR="00132E5B" w:rsidRPr="00132E5B">
        <w:rPr>
          <w:bCs/>
          <w:lang w:val="fr-FR"/>
        </w:rPr>
        <w:t>.</w:t>
      </w:r>
      <w:r>
        <w:rPr>
          <w:bCs/>
          <w:lang w:val="fr-FR"/>
        </w:rPr>
        <w:t xml:space="preserve"> </w:t>
      </w:r>
    </w:p>
    <w:p w14:paraId="05FA5A2F" w14:textId="283AA483" w:rsidR="00F9573C" w:rsidRDefault="005F29B5" w:rsidP="005F29B5">
      <w:pPr>
        <w:pStyle w:val="SingleTxtG"/>
        <w:ind w:left="2268"/>
        <w:rPr>
          <w:bCs/>
          <w:lang w:val="fr-FR"/>
        </w:rPr>
      </w:pPr>
      <w:r w:rsidRPr="001C4C59">
        <w:rPr>
          <w:bCs/>
          <w:lang w:val="fr-FR"/>
        </w:rPr>
        <w:t>Pour l</w:t>
      </w:r>
      <w:r>
        <w:rPr>
          <w:bCs/>
          <w:lang w:val="fr-FR"/>
        </w:rPr>
        <w:t>’</w:t>
      </w:r>
      <w:r w:rsidRPr="001C4C59">
        <w:rPr>
          <w:bCs/>
          <w:lang w:val="fr-FR"/>
        </w:rPr>
        <w:t>essai de comptage du nombre de particules, les appareils</w:t>
      </w:r>
      <w:r>
        <w:rPr>
          <w:bCs/>
          <w:lang w:val="fr-FR"/>
        </w:rPr>
        <w:t xml:space="preserve"> doivent</w:t>
      </w:r>
      <w:r w:rsidRPr="001C4C59">
        <w:rPr>
          <w:bCs/>
          <w:lang w:val="fr-FR"/>
        </w:rPr>
        <w:t xml:space="preserve"> satisfaire aux prescriptions énoncées au chapitre 3 de la Résolution R</w:t>
      </w:r>
      <w:r w:rsidR="00132E5B" w:rsidRPr="00132E5B">
        <w:rPr>
          <w:bCs/>
          <w:lang w:val="fr-FR"/>
        </w:rPr>
        <w:t>.</w:t>
      </w:r>
      <w:r w:rsidRPr="001C4C59">
        <w:rPr>
          <w:bCs/>
          <w:lang w:val="fr-FR"/>
        </w:rPr>
        <w:t>E</w:t>
      </w:r>
      <w:r w:rsidR="00132E5B" w:rsidRPr="00132E5B">
        <w:rPr>
          <w:bCs/>
          <w:lang w:val="fr-FR"/>
        </w:rPr>
        <w:t>.</w:t>
      </w:r>
      <w:r w:rsidRPr="001C4C59">
        <w:rPr>
          <w:bCs/>
          <w:lang w:val="fr-FR"/>
        </w:rPr>
        <w:t>6 sur les équipements d</w:t>
      </w:r>
      <w:r>
        <w:rPr>
          <w:bCs/>
          <w:lang w:val="fr-FR"/>
        </w:rPr>
        <w:t>’</w:t>
      </w:r>
      <w:r w:rsidRPr="001C4C59">
        <w:rPr>
          <w:bCs/>
          <w:lang w:val="fr-FR"/>
        </w:rPr>
        <w:t>essai, les compétences et la formation des inspecteurs, et la supervision des centres d</w:t>
      </w:r>
      <w:r>
        <w:rPr>
          <w:bCs/>
          <w:lang w:val="fr-FR"/>
        </w:rPr>
        <w:t>’</w:t>
      </w:r>
      <w:r w:rsidRPr="001C4C59">
        <w:rPr>
          <w:bCs/>
          <w:lang w:val="fr-FR"/>
        </w:rPr>
        <w:t>essai</w:t>
      </w:r>
      <w:r w:rsidR="00132E5B" w:rsidRPr="00132E5B">
        <w:rPr>
          <w:bCs/>
          <w:lang w:val="fr-FR"/>
        </w:rPr>
        <w:t>.</w:t>
      </w:r>
      <w:r w:rsidRPr="001C4C59">
        <w:rPr>
          <w:bCs/>
          <w:lang w:val="fr-FR"/>
        </w:rPr>
        <w:t> »</w:t>
      </w:r>
      <w:r w:rsidR="00132E5B" w:rsidRPr="00132E5B">
        <w:rPr>
          <w:bCs/>
          <w:lang w:val="fr-FR"/>
        </w:rPr>
        <w:t>.</w:t>
      </w:r>
    </w:p>
    <w:p w14:paraId="18370FC1" w14:textId="136B0533" w:rsidR="005F29B5" w:rsidRPr="005F29B5" w:rsidRDefault="005F29B5" w:rsidP="005F29B5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29B5" w:rsidRPr="005F29B5" w:rsidSect="005F29B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D38E" w14:textId="77777777" w:rsidR="0019168D" w:rsidRDefault="0019168D" w:rsidP="00F95C08">
      <w:pPr>
        <w:spacing w:line="240" w:lineRule="auto"/>
      </w:pPr>
    </w:p>
  </w:endnote>
  <w:endnote w:type="continuationSeparator" w:id="0">
    <w:p w14:paraId="742D4994" w14:textId="77777777" w:rsidR="0019168D" w:rsidRPr="00AC3823" w:rsidRDefault="0019168D" w:rsidP="00AC3823">
      <w:pPr>
        <w:pStyle w:val="Pieddepage"/>
      </w:pPr>
    </w:p>
  </w:endnote>
  <w:endnote w:type="continuationNotice" w:id="1">
    <w:p w14:paraId="48DC16BA" w14:textId="77777777" w:rsidR="0019168D" w:rsidRDefault="001916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CF2D" w14:textId="12FEF591" w:rsidR="005F29B5" w:rsidRPr="005F29B5" w:rsidRDefault="005F29B5" w:rsidP="005F29B5">
    <w:pPr>
      <w:pStyle w:val="Pieddepage"/>
      <w:tabs>
        <w:tab w:val="right" w:pos="9638"/>
      </w:tabs>
    </w:pPr>
    <w:r w:rsidRPr="005F29B5">
      <w:rPr>
        <w:b/>
        <w:sz w:val="18"/>
      </w:rPr>
      <w:fldChar w:fldCharType="begin"/>
    </w:r>
    <w:r w:rsidRPr="005F29B5">
      <w:rPr>
        <w:b/>
        <w:sz w:val="18"/>
      </w:rPr>
      <w:instrText xml:space="preserve"> PAGE  \* MERGEFORMAT </w:instrText>
    </w:r>
    <w:r w:rsidRPr="005F29B5">
      <w:rPr>
        <w:b/>
        <w:sz w:val="18"/>
      </w:rPr>
      <w:fldChar w:fldCharType="separate"/>
    </w:r>
    <w:r w:rsidRPr="005F29B5">
      <w:rPr>
        <w:b/>
        <w:noProof/>
        <w:sz w:val="18"/>
      </w:rPr>
      <w:t>2</w:t>
    </w:r>
    <w:r w:rsidRPr="005F29B5">
      <w:rPr>
        <w:b/>
        <w:sz w:val="18"/>
      </w:rPr>
      <w:fldChar w:fldCharType="end"/>
    </w:r>
    <w:r>
      <w:rPr>
        <w:b/>
        <w:sz w:val="18"/>
      </w:rPr>
      <w:tab/>
    </w:r>
    <w:r>
      <w:t>GE.23-16933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6569" w14:textId="1550B050" w:rsidR="005F29B5" w:rsidRPr="005F29B5" w:rsidRDefault="005F29B5" w:rsidP="005F29B5">
    <w:pPr>
      <w:pStyle w:val="Pieddepage"/>
      <w:tabs>
        <w:tab w:val="right" w:pos="9638"/>
      </w:tabs>
      <w:rPr>
        <w:b/>
        <w:sz w:val="18"/>
      </w:rPr>
    </w:pPr>
    <w:r>
      <w:t>GE.23-16933</w:t>
    </w:r>
    <w:r>
      <w:tab/>
    </w:r>
    <w:r w:rsidRPr="005F29B5">
      <w:rPr>
        <w:b/>
        <w:sz w:val="18"/>
      </w:rPr>
      <w:fldChar w:fldCharType="begin"/>
    </w:r>
    <w:r w:rsidRPr="005F29B5">
      <w:rPr>
        <w:b/>
        <w:sz w:val="18"/>
      </w:rPr>
      <w:instrText xml:space="preserve"> PAGE  \* MERGEFORMAT </w:instrText>
    </w:r>
    <w:r w:rsidRPr="005F29B5">
      <w:rPr>
        <w:b/>
        <w:sz w:val="18"/>
      </w:rPr>
      <w:fldChar w:fldCharType="separate"/>
    </w:r>
    <w:r w:rsidRPr="005F29B5">
      <w:rPr>
        <w:b/>
        <w:noProof/>
        <w:sz w:val="18"/>
      </w:rPr>
      <w:t>3</w:t>
    </w:r>
    <w:r w:rsidRPr="005F29B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77B1" w14:textId="3A5A62FA" w:rsidR="007F20FA" w:rsidRPr="005F29B5" w:rsidRDefault="005F29B5" w:rsidP="005F29B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6748AFC" wp14:editId="30274FF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23-16933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7D7DCF4" wp14:editId="7F42247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270923    290923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D923" w14:textId="77777777" w:rsidR="0019168D" w:rsidRPr="00AC3823" w:rsidRDefault="0019168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54B4BB" w14:textId="77777777" w:rsidR="0019168D" w:rsidRPr="00AC3823" w:rsidRDefault="0019168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9ADC727" w14:textId="77777777" w:rsidR="0019168D" w:rsidRPr="00AC3823" w:rsidRDefault="0019168D">
      <w:pPr>
        <w:spacing w:line="240" w:lineRule="auto"/>
        <w:rPr>
          <w:sz w:val="2"/>
          <w:szCs w:val="2"/>
        </w:rPr>
      </w:pPr>
    </w:p>
  </w:footnote>
  <w:footnote w:id="2">
    <w:p w14:paraId="0099BF40" w14:textId="4CD14BCC" w:rsidR="005F29B5" w:rsidRDefault="005F29B5" w:rsidP="005F29B5">
      <w:pPr>
        <w:pStyle w:val="Notedebasdepage"/>
        <w:rPr>
          <w:lang w:val="fr-FR"/>
        </w:rPr>
      </w:pPr>
      <w:r w:rsidRPr="005F29B5">
        <w:rPr>
          <w:sz w:val="20"/>
          <w:lang w:val="fr-FR"/>
        </w:rPr>
        <w:tab/>
        <w:t>*</w:t>
      </w:r>
      <w:r w:rsidRPr="005F29B5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</w:t>
      </w:r>
      <w:r w:rsidR="00132E5B" w:rsidRPr="00132E5B">
        <w:rPr>
          <w:lang w:val="fr-FR"/>
        </w:rPr>
        <w:t>.</w:t>
      </w:r>
      <w:r>
        <w:rPr>
          <w:lang w:val="fr-FR"/>
        </w:rPr>
        <w:t xml:space="preserve"> 20), tableau 20</w:t>
      </w:r>
      <w:r w:rsidR="00132E5B" w:rsidRPr="00132E5B">
        <w:rPr>
          <w:lang w:val="fr-FR"/>
        </w:rPr>
        <w:t>.</w:t>
      </w:r>
      <w:r>
        <w:rPr>
          <w:lang w:val="fr-FR"/>
        </w:rPr>
        <w:t>6), le Forum mondial a pour mission d’élaborer, d’harmoniser et de mettre à jour les Règlements ONU en vue d’améliorer les caractéristiques fonctionnelles des véhicules</w:t>
      </w:r>
      <w:r w:rsidR="00132E5B" w:rsidRPr="00132E5B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="00132E5B" w:rsidRPr="00132E5B">
        <w:rPr>
          <w:lang w:val="fr-FR"/>
        </w:rPr>
        <w:t>.</w:t>
      </w:r>
    </w:p>
    <w:p w14:paraId="47A47784" w14:textId="77777777" w:rsidR="005F29B5" w:rsidRPr="004666D9" w:rsidRDefault="005F29B5" w:rsidP="005F29B5">
      <w:pPr>
        <w:pStyle w:val="Notedebasdepage"/>
        <w:rPr>
          <w:lang w:val="fr-S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2AF8" w14:textId="6F815D21" w:rsidR="005F29B5" w:rsidRPr="005F29B5" w:rsidRDefault="005F29B5">
    <w:pPr>
      <w:pStyle w:val="En-tte"/>
    </w:pPr>
    <w:fldSimple w:instr=" TITLE  \* MERGEFORMAT ">
      <w:r w:rsidR="00C13CA5">
        <w:t>ECE/TRANS/WP.29/2023/137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D5B5" w14:textId="09EE6D81" w:rsidR="005F29B5" w:rsidRPr="005F29B5" w:rsidRDefault="005F29B5" w:rsidP="005F29B5">
    <w:pPr>
      <w:pStyle w:val="En-tte"/>
      <w:jc w:val="right"/>
    </w:pPr>
    <w:fldSimple w:instr=" TITLE  \* MERGEFORMAT ">
      <w:r w:rsidR="00C13CA5">
        <w:t>ECE/TRANS/WP.29/2023/137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13183449">
    <w:abstractNumId w:val="12"/>
  </w:num>
  <w:num w:numId="2" w16cid:durableId="1373728326">
    <w:abstractNumId w:val="11"/>
  </w:num>
  <w:num w:numId="3" w16cid:durableId="2103522863">
    <w:abstractNumId w:val="10"/>
  </w:num>
  <w:num w:numId="4" w16cid:durableId="1111709244">
    <w:abstractNumId w:val="8"/>
  </w:num>
  <w:num w:numId="5" w16cid:durableId="726489166">
    <w:abstractNumId w:val="3"/>
  </w:num>
  <w:num w:numId="6" w16cid:durableId="2084253275">
    <w:abstractNumId w:val="2"/>
  </w:num>
  <w:num w:numId="7" w16cid:durableId="2117023348">
    <w:abstractNumId w:val="1"/>
  </w:num>
  <w:num w:numId="8" w16cid:durableId="1356006766">
    <w:abstractNumId w:val="0"/>
  </w:num>
  <w:num w:numId="9" w16cid:durableId="1905027753">
    <w:abstractNumId w:val="9"/>
  </w:num>
  <w:num w:numId="10" w16cid:durableId="1751851068">
    <w:abstractNumId w:val="7"/>
  </w:num>
  <w:num w:numId="11" w16cid:durableId="1954752874">
    <w:abstractNumId w:val="6"/>
  </w:num>
  <w:num w:numId="12" w16cid:durableId="588348184">
    <w:abstractNumId w:val="5"/>
  </w:num>
  <w:num w:numId="13" w16cid:durableId="1792090135">
    <w:abstractNumId w:val="4"/>
  </w:num>
  <w:num w:numId="14" w16cid:durableId="414205573">
    <w:abstractNumId w:val="12"/>
  </w:num>
  <w:num w:numId="15" w16cid:durableId="124665736">
    <w:abstractNumId w:val="11"/>
  </w:num>
  <w:num w:numId="16" w16cid:durableId="14019464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8D"/>
    <w:rsid w:val="00002DF8"/>
    <w:rsid w:val="00017F94"/>
    <w:rsid w:val="00023842"/>
    <w:rsid w:val="000334F9"/>
    <w:rsid w:val="00045FEB"/>
    <w:rsid w:val="0007796D"/>
    <w:rsid w:val="000B7790"/>
    <w:rsid w:val="00111F2F"/>
    <w:rsid w:val="00132E5B"/>
    <w:rsid w:val="0014365E"/>
    <w:rsid w:val="00143C66"/>
    <w:rsid w:val="00176178"/>
    <w:rsid w:val="0019168D"/>
    <w:rsid w:val="001F525A"/>
    <w:rsid w:val="00201148"/>
    <w:rsid w:val="00213B79"/>
    <w:rsid w:val="00223272"/>
    <w:rsid w:val="0024779E"/>
    <w:rsid w:val="00257168"/>
    <w:rsid w:val="002744B8"/>
    <w:rsid w:val="002832AC"/>
    <w:rsid w:val="002D7C93"/>
    <w:rsid w:val="00305801"/>
    <w:rsid w:val="0036325F"/>
    <w:rsid w:val="0037506A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F29B5"/>
    <w:rsid w:val="0071601D"/>
    <w:rsid w:val="007A62E6"/>
    <w:rsid w:val="007F20FA"/>
    <w:rsid w:val="0080684C"/>
    <w:rsid w:val="00871C75"/>
    <w:rsid w:val="008776DC"/>
    <w:rsid w:val="008D5EF9"/>
    <w:rsid w:val="0090620F"/>
    <w:rsid w:val="009446C0"/>
    <w:rsid w:val="009705C8"/>
    <w:rsid w:val="009C1CF4"/>
    <w:rsid w:val="009F6B74"/>
    <w:rsid w:val="00A3029F"/>
    <w:rsid w:val="00A30353"/>
    <w:rsid w:val="00AC3823"/>
    <w:rsid w:val="00AC610D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13CA5"/>
    <w:rsid w:val="00C97039"/>
    <w:rsid w:val="00D3439C"/>
    <w:rsid w:val="00D7622E"/>
    <w:rsid w:val="00DB1831"/>
    <w:rsid w:val="00DC27A2"/>
    <w:rsid w:val="00DD3BFD"/>
    <w:rsid w:val="00DF6678"/>
    <w:rsid w:val="00E0299A"/>
    <w:rsid w:val="00E85C74"/>
    <w:rsid w:val="00E932CE"/>
    <w:rsid w:val="00EA6547"/>
    <w:rsid w:val="00EB6E7E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0D1CF"/>
  <w15:docId w15:val="{7614E375-991F-4B62-A6B7-9BF0E525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-E Fußnotentext Car,footnote text Car,Fußnotentext Ursprung Car,Footnote Text Char Char Char Char Car,Footnote Text1 Car,Footnote Text Char Char Char Car,Fußnotentext Char1 Car,Fußn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5F29B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5F29B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5F29B5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9</Pages>
  <Words>1869</Words>
  <Characters>13083</Characters>
  <Application>Microsoft Office Word</Application>
  <DocSecurity>0</DocSecurity>
  <Lines>1090</Lines>
  <Paragraphs>598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ECE/TRANS/WP.29/2023/137</vt:lpstr>
    </vt:vector>
  </TitlesOfParts>
  <Company>DCM</Company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ECE/TRANS/WP.29/2023/137</dc:title>
  <dc:subject/>
  <dc:creator>Maud DARICHE</dc:creator>
  <cp:keywords/>
  <cp:lastModifiedBy>Maud Dariche</cp:lastModifiedBy>
  <cp:revision>3</cp:revision>
  <cp:lastPrinted>2023-09-29T07:25:00Z</cp:lastPrinted>
  <dcterms:created xsi:type="dcterms:W3CDTF">2023-09-29T07:25:00Z</dcterms:created>
  <dcterms:modified xsi:type="dcterms:W3CDTF">2023-09-29T07:25:00Z</dcterms:modified>
</cp:coreProperties>
</file>