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C0CC6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EAD134" w14:textId="77777777" w:rsidR="00F35BAF" w:rsidRPr="00DB58B5" w:rsidRDefault="00F35BAF" w:rsidP="0077210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687CA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83C8F3" w14:textId="5E53671A" w:rsidR="00F35BAF" w:rsidRPr="00DB58B5" w:rsidRDefault="0077210D" w:rsidP="0077210D">
            <w:pPr>
              <w:jc w:val="right"/>
            </w:pPr>
            <w:r w:rsidRPr="0077210D">
              <w:rPr>
                <w:sz w:val="40"/>
              </w:rPr>
              <w:t>ECE</w:t>
            </w:r>
            <w:r>
              <w:t>/TRANS/WP.15/AC.2/2023/36</w:t>
            </w:r>
          </w:p>
        </w:tc>
      </w:tr>
      <w:tr w:rsidR="00F35BAF" w:rsidRPr="00DB58B5" w14:paraId="081A91D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6F234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01E1F3" wp14:editId="3E45DF2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A91EC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294546" w14:textId="77777777" w:rsidR="00F35BAF" w:rsidRDefault="0077210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C56A88A" w14:textId="77777777" w:rsidR="0077210D" w:rsidRDefault="0077210D" w:rsidP="0077210D">
            <w:pPr>
              <w:spacing w:line="240" w:lineRule="exact"/>
            </w:pPr>
            <w:r>
              <w:t>6 juin 2023</w:t>
            </w:r>
          </w:p>
          <w:p w14:paraId="57943702" w14:textId="77777777" w:rsidR="0077210D" w:rsidRDefault="0077210D" w:rsidP="0077210D">
            <w:pPr>
              <w:spacing w:line="240" w:lineRule="exact"/>
            </w:pPr>
            <w:r>
              <w:t>Français</w:t>
            </w:r>
          </w:p>
          <w:p w14:paraId="4A0DA25C" w14:textId="1DC66F7C" w:rsidR="0077210D" w:rsidRPr="00DB58B5" w:rsidRDefault="0077210D" w:rsidP="0077210D">
            <w:pPr>
              <w:spacing w:line="240" w:lineRule="exact"/>
            </w:pPr>
            <w:r>
              <w:t>Original : anglais</w:t>
            </w:r>
          </w:p>
        </w:tc>
      </w:tr>
    </w:tbl>
    <w:p w14:paraId="7E5AC172" w14:textId="7AF2259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7210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ABC1D6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BC39C75" w14:textId="77777777" w:rsidR="0077210D" w:rsidRPr="009E01B8" w:rsidRDefault="0077210D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A55FF0F" w14:textId="3DEB79D8" w:rsidR="0077210D" w:rsidRPr="004812F5" w:rsidRDefault="0077210D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2A93B9BA" w14:textId="77777777" w:rsidR="0077210D" w:rsidRPr="00664ADC" w:rsidRDefault="0077210D" w:rsidP="0077210D">
      <w:pPr>
        <w:spacing w:before="120"/>
        <w:rPr>
          <w:b/>
        </w:rPr>
      </w:pPr>
      <w:r>
        <w:rPr>
          <w:b/>
          <w:bCs/>
          <w:lang w:val="fr-FR"/>
        </w:rPr>
        <w:t>Quarante-deuxième session</w:t>
      </w:r>
    </w:p>
    <w:p w14:paraId="0048D47D" w14:textId="77777777" w:rsidR="0077210D" w:rsidRPr="00664ADC" w:rsidRDefault="0077210D" w:rsidP="0077210D">
      <w:r>
        <w:rPr>
          <w:lang w:val="fr-FR"/>
        </w:rPr>
        <w:t>Genève, 21-25 août 2023</w:t>
      </w:r>
    </w:p>
    <w:p w14:paraId="050C7091" w14:textId="6F09F5FD" w:rsidR="0077210D" w:rsidRPr="00664ADC" w:rsidRDefault="0077210D" w:rsidP="0077210D">
      <w:r>
        <w:rPr>
          <w:lang w:val="fr-FR"/>
        </w:rPr>
        <w:t>Point 1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49472426" w14:textId="5C52680F" w:rsidR="0077210D" w:rsidRPr="00664ADC" w:rsidRDefault="0077210D" w:rsidP="0077210D">
      <w:r>
        <w:rPr>
          <w:lang w:val="fr-FR"/>
        </w:rPr>
        <w:t>Point 4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494293DE" w14:textId="5F05DEB1" w:rsidR="0077210D" w:rsidRPr="00664ADC" w:rsidRDefault="0077210D" w:rsidP="0077210D">
      <w:pPr>
        <w:rPr>
          <w:b/>
          <w:bCs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 :</w:t>
      </w:r>
    </w:p>
    <w:p w14:paraId="1A2F78FA" w14:textId="77777777" w:rsidR="0077210D" w:rsidRPr="00664ADC" w:rsidRDefault="0077210D" w:rsidP="0077210D">
      <w:pPr>
        <w:rPr>
          <w:b/>
          <w:bCs/>
        </w:rPr>
      </w:pPr>
      <w:r>
        <w:rPr>
          <w:b/>
          <w:bCs/>
          <w:lang w:val="fr-FR"/>
        </w:rPr>
        <w:t>autres propositions</w:t>
      </w:r>
    </w:p>
    <w:p w14:paraId="2A40D3AE" w14:textId="62BFA925" w:rsidR="0077210D" w:rsidRPr="00664ADC" w:rsidRDefault="0077210D" w:rsidP="0077210D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Amendement à la définition du terme « soupape de sécurité » au 1.2.1 de l</w:t>
      </w:r>
      <w:r>
        <w:rPr>
          <w:bCs/>
          <w:lang w:val="fr-FR"/>
        </w:rPr>
        <w:t>’</w:t>
      </w:r>
      <w:r>
        <w:rPr>
          <w:bCs/>
          <w:lang w:val="fr-FR"/>
        </w:rPr>
        <w:t>ADN et amendements de conséquence</w:t>
      </w:r>
    </w:p>
    <w:p w14:paraId="14059148" w14:textId="2C45F142" w:rsidR="0077210D" w:rsidRPr="00664ADC" w:rsidRDefault="0077210D" w:rsidP="0077210D">
      <w:pPr>
        <w:pStyle w:val="H1G"/>
        <w:rPr>
          <w:rFonts w:eastAsia="Calibri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Union européenne de la navigation fluviale (UENF) et de l</w:t>
      </w:r>
      <w:r>
        <w:rPr>
          <w:lang w:val="fr-FR"/>
        </w:rPr>
        <w:t>’</w:t>
      </w:r>
      <w:r>
        <w:rPr>
          <w:lang w:val="fr-FR"/>
        </w:rPr>
        <w:t>Organisation européenne des bateliers</w:t>
      </w:r>
      <w:r w:rsidRPr="0077210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77210D">
        <w:rPr>
          <w:b w:val="0"/>
          <w:bCs/>
          <w:position w:val="6"/>
          <w:sz w:val="20"/>
          <w:lang w:val="fr-FR"/>
        </w:rPr>
        <w:t>,</w:t>
      </w:r>
      <w:r w:rsidRPr="0077210D">
        <w:rPr>
          <w:b w:val="0"/>
          <w:bCs/>
          <w:sz w:val="20"/>
          <w:lang w:val="fr-FR"/>
        </w:rPr>
        <w:t xml:space="preserve"> </w:t>
      </w:r>
      <w:r w:rsidRPr="0077210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33175F15" w14:textId="34A32D2E" w:rsidR="00F9573C" w:rsidRDefault="0077210D" w:rsidP="0077210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1E3B66AE" w14:textId="4B0014D8" w:rsidR="0077210D" w:rsidRPr="00664ADC" w:rsidRDefault="0077210D" w:rsidP="0077210D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Union européenne de la navigation fluviale (UENF) et l</w:t>
      </w:r>
      <w:r>
        <w:rPr>
          <w:lang w:val="fr-FR"/>
        </w:rPr>
        <w:t>’</w:t>
      </w:r>
      <w:r>
        <w:rPr>
          <w:lang w:val="fr-FR"/>
        </w:rPr>
        <w:t>Organisation européenne des bateliers souhaitent par la présente proposition informer le Comité de sécurité de l</w:t>
      </w:r>
      <w:r>
        <w:rPr>
          <w:lang w:val="fr-FR"/>
        </w:rPr>
        <w:t>’</w:t>
      </w:r>
      <w:r>
        <w:rPr>
          <w:lang w:val="fr-FR"/>
        </w:rPr>
        <w:t xml:space="preserve">ADN des observations des fabricants de soupapes de sécurité au sujet de la définition du terme </w:t>
      </w:r>
      <w:r w:rsidR="00460AD2">
        <w:rPr>
          <w:lang w:val="fr-FR"/>
        </w:rPr>
        <w:t>« </w:t>
      </w:r>
      <w:r>
        <w:rPr>
          <w:lang w:val="fr-FR"/>
        </w:rPr>
        <w:t>soupape de sécurité</w:t>
      </w:r>
      <w:r w:rsidR="00460AD2">
        <w:rPr>
          <w:lang w:val="fr-FR"/>
        </w:rPr>
        <w:t> »</w:t>
      </w:r>
      <w:r>
        <w:rPr>
          <w:lang w:val="fr-FR"/>
        </w:rPr>
        <w:t xml:space="preserve"> au 1.2.1 de l</w:t>
      </w:r>
      <w:r>
        <w:rPr>
          <w:lang w:val="fr-FR"/>
        </w:rPr>
        <w:t>’</w:t>
      </w:r>
      <w:r>
        <w:rPr>
          <w:lang w:val="fr-FR"/>
        </w:rPr>
        <w:t>ADN, et, sur la base de cette information et de la description du contexte, demander au Comité de prendre une décision concernant un amendement à la définition et des amendements de conséquence.</w:t>
      </w:r>
    </w:p>
    <w:p w14:paraId="67DEE192" w14:textId="77777777" w:rsidR="0077210D" w:rsidRPr="00664ADC" w:rsidRDefault="0077210D" w:rsidP="0077210D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6C809F5D" w14:textId="2EE21BBB" w:rsidR="0077210D" w:rsidRPr="00664ADC" w:rsidRDefault="0077210D" w:rsidP="0077210D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Union européenne de la navigation fluviale (UENF) et l</w:t>
      </w:r>
      <w:r>
        <w:rPr>
          <w:lang w:val="fr-FR"/>
        </w:rPr>
        <w:t>’</w:t>
      </w:r>
      <w:r>
        <w:rPr>
          <w:lang w:val="fr-FR"/>
        </w:rPr>
        <w:t>Organisation européenne des bateliers demandent la suppression des mots « à ressort » dans le texte de la définition du terme « soupape de sécurité », au 1.2.1 de l</w:t>
      </w:r>
      <w:r>
        <w:rPr>
          <w:lang w:val="fr-FR"/>
        </w:rPr>
        <w:t>’</w:t>
      </w:r>
      <w:r>
        <w:rPr>
          <w:lang w:val="fr-FR"/>
        </w:rPr>
        <w:t>ADN, de sorte que la nouvelle définition se lise comme suit :</w:t>
      </w:r>
    </w:p>
    <w:p w14:paraId="1D6EA042" w14:textId="41A3114F" w:rsidR="0077210D" w:rsidRPr="00664ADC" w:rsidRDefault="0077210D" w:rsidP="0077210D">
      <w:pPr>
        <w:pStyle w:val="SingleTxtG"/>
        <w:ind w:left="1701"/>
      </w:pPr>
      <w:r>
        <w:rPr>
          <w:lang w:val="fr-FR"/>
        </w:rPr>
        <w:t xml:space="preserve">« Soupape de sécurité : un dispositif sensible à la pression, fonctionnant automatiquement pour protéger la citerne à cargaison contre une surpression </w:t>
      </w:r>
      <w:r>
        <w:rPr>
          <w:lang w:val="fr-FR"/>
        </w:rPr>
        <w:lastRenderedPageBreak/>
        <w:t>intérieure ou une dépression intérieure inadmissible (voir aussi Soupape de surpression, Soupape de dégagement à grande vitesse et Soupape de dépression).</w:t>
      </w:r>
      <w:r>
        <w:rPr>
          <w:lang w:val="fr-FR"/>
        </w:rPr>
        <w:t> </w:t>
      </w:r>
      <w:r>
        <w:rPr>
          <w:lang w:val="fr-FR"/>
        </w:rPr>
        <w:t>».</w:t>
      </w:r>
    </w:p>
    <w:p w14:paraId="3806C5FD" w14:textId="47142EA0" w:rsidR="0077210D" w:rsidRPr="00664ADC" w:rsidRDefault="0077210D" w:rsidP="0077210D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Union européenne de la navigation fluviale (UENF) et l</w:t>
      </w:r>
      <w:r>
        <w:rPr>
          <w:lang w:val="fr-FR"/>
        </w:rPr>
        <w:t>’</w:t>
      </w:r>
      <w:r>
        <w:rPr>
          <w:lang w:val="fr-FR"/>
        </w:rPr>
        <w:t xml:space="preserve">Organisation européenne des bateliers demandent également, au titre des amendements de conséquence, de supprimer les mots </w:t>
      </w:r>
      <w:r>
        <w:rPr>
          <w:lang w:val="fr-FR"/>
        </w:rPr>
        <w:t>« </w:t>
      </w:r>
      <w:r>
        <w:rPr>
          <w:lang w:val="fr-FR"/>
        </w:rPr>
        <w:t>à ressort</w:t>
      </w:r>
      <w:r>
        <w:rPr>
          <w:lang w:val="fr-FR"/>
        </w:rPr>
        <w:t> »</w:t>
      </w:r>
      <w:r>
        <w:rPr>
          <w:lang w:val="fr-FR"/>
        </w:rPr>
        <w:t xml:space="preserve"> figurant dans les paragraphes 7.2.3.7.2.3, 8.6.4, 9.3.2.62 et 9.3.3.62 de</w:t>
      </w:r>
      <w:r w:rsidR="00460AD2">
        <w:rPr>
          <w:lang w:val="fr-FR"/>
        </w:rPr>
        <w:t> </w:t>
      </w:r>
      <w:r>
        <w:rPr>
          <w:lang w:val="fr-FR"/>
        </w:rPr>
        <w:t>l</w:t>
      </w:r>
      <w:r>
        <w:rPr>
          <w:lang w:val="fr-FR"/>
        </w:rPr>
        <w:t>’</w:t>
      </w:r>
      <w:r>
        <w:rPr>
          <w:lang w:val="fr-FR"/>
        </w:rPr>
        <w:t>ADN.</w:t>
      </w:r>
    </w:p>
    <w:p w14:paraId="76E655B8" w14:textId="77777777" w:rsidR="0077210D" w:rsidRPr="00664ADC" w:rsidRDefault="0077210D" w:rsidP="0077210D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7D7379BD" w14:textId="58D87E4F" w:rsidR="0077210D" w:rsidRPr="00664ADC" w:rsidRDefault="0077210D" w:rsidP="0077210D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Le terme « soupape de sécurité » s</w:t>
      </w:r>
      <w:r>
        <w:rPr>
          <w:lang w:val="fr-FR"/>
        </w:rPr>
        <w:t>’</w:t>
      </w:r>
      <w:r>
        <w:rPr>
          <w:lang w:val="fr-FR"/>
        </w:rPr>
        <w:t>emploie dans l</w:t>
      </w:r>
      <w:r>
        <w:rPr>
          <w:lang w:val="fr-FR"/>
        </w:rPr>
        <w:t>’</w:t>
      </w:r>
      <w:r>
        <w:rPr>
          <w:lang w:val="fr-FR"/>
        </w:rPr>
        <w:t>ADN pour toutes les soupapes de surpression et soupapes de dépression, quelle que soit la pression de calcul des citernes à cargaison et des soupapes, notamment dans le contexte de la protection des citernes à cargaison fermées et des citernes à pression (≥400 kPa, conformément à la définition de la citerne à pression au 1.2.1). Sur les citernes à pression, on utilise des soupapes spéciales dont la pression d</w:t>
      </w:r>
      <w:r>
        <w:rPr>
          <w:lang w:val="fr-FR"/>
        </w:rPr>
        <w:t>’</w:t>
      </w:r>
      <w:r>
        <w:rPr>
          <w:lang w:val="fr-FR"/>
        </w:rPr>
        <w:t>ouverture est élevée et qui sont généralement équipées d</w:t>
      </w:r>
      <w:r>
        <w:rPr>
          <w:lang w:val="fr-FR"/>
        </w:rPr>
        <w:t>’</w:t>
      </w:r>
      <w:r>
        <w:rPr>
          <w:lang w:val="fr-FR"/>
        </w:rPr>
        <w:t>un ressort. Ces soupapes sont conformes aux normes de la série ISO 4126-X, dans lesquelles elles portent le nom de « soupapes de sûreté », et peuvent être utilisées à partir d</w:t>
      </w:r>
      <w:r>
        <w:rPr>
          <w:lang w:val="fr-FR"/>
        </w:rPr>
        <w:t>’</w:t>
      </w:r>
      <w:r>
        <w:rPr>
          <w:lang w:val="fr-FR"/>
        </w:rPr>
        <w:t>une pression d</w:t>
      </w:r>
      <w:r>
        <w:rPr>
          <w:lang w:val="fr-FR"/>
        </w:rPr>
        <w:t>’</w:t>
      </w:r>
      <w:r>
        <w:rPr>
          <w:lang w:val="fr-FR"/>
        </w:rPr>
        <w:t>ouverture de 10</w:t>
      </w:r>
      <w:r w:rsidR="00460AD2">
        <w:rPr>
          <w:lang w:val="fr-FR"/>
        </w:rPr>
        <w:t> </w:t>
      </w:r>
      <w:r>
        <w:rPr>
          <w:lang w:val="fr-FR"/>
        </w:rPr>
        <w:t>kPa, conformément aux normes.</w:t>
      </w:r>
    </w:p>
    <w:p w14:paraId="52123847" w14:textId="738AB33B" w:rsidR="0077210D" w:rsidRPr="00664ADC" w:rsidRDefault="0077210D" w:rsidP="0077210D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Les citernes à cargaison des bateaux de navigation intérieure sont toutefois équipées de soupapes à faible pression d</w:t>
      </w:r>
      <w:r>
        <w:rPr>
          <w:lang w:val="fr-FR"/>
        </w:rPr>
        <w:t>’</w:t>
      </w:r>
      <w:r>
        <w:rPr>
          <w:lang w:val="fr-FR"/>
        </w:rPr>
        <w:t>ouverture qui ne sont pas normalisées. Il existe diverses techniques pour obtenir une pression d</w:t>
      </w:r>
      <w:r>
        <w:rPr>
          <w:lang w:val="fr-FR"/>
        </w:rPr>
        <w:t>’</w:t>
      </w:r>
      <w:r>
        <w:rPr>
          <w:lang w:val="fr-FR"/>
        </w:rPr>
        <w:t>ouverture faible. L</w:t>
      </w:r>
      <w:r>
        <w:rPr>
          <w:lang w:val="fr-FR"/>
        </w:rPr>
        <w:t>’</w:t>
      </w:r>
      <w:r>
        <w:rPr>
          <w:lang w:val="fr-FR"/>
        </w:rPr>
        <w:t>une d</w:t>
      </w:r>
      <w:r>
        <w:rPr>
          <w:lang w:val="fr-FR"/>
        </w:rPr>
        <w:t>’</w:t>
      </w:r>
      <w:r>
        <w:rPr>
          <w:lang w:val="fr-FR"/>
        </w:rPr>
        <w:t>elles consiste à utiliser des disques de soupape à contrepoids. Aux paragraphes 9.3.2.21.7 b) et 9.3.2.25.9 de l</w:t>
      </w:r>
      <w:r>
        <w:rPr>
          <w:lang w:val="fr-FR"/>
        </w:rPr>
        <w:t>’</w:t>
      </w:r>
      <w:r>
        <w:rPr>
          <w:lang w:val="fr-FR"/>
        </w:rPr>
        <w:t>ADN, la pression de calcul la plus élevée pour les soupapes de dépression est fixée à 5</w:t>
      </w:r>
      <w:r w:rsidR="00460AD2">
        <w:rPr>
          <w:lang w:val="fr-FR"/>
        </w:rPr>
        <w:t> </w:t>
      </w:r>
      <w:r>
        <w:rPr>
          <w:lang w:val="fr-FR"/>
        </w:rPr>
        <w:t>kPa. Cette pression d</w:t>
      </w:r>
      <w:r>
        <w:rPr>
          <w:lang w:val="fr-FR"/>
        </w:rPr>
        <w:t>’</w:t>
      </w:r>
      <w:r>
        <w:rPr>
          <w:lang w:val="fr-FR"/>
        </w:rPr>
        <w:t>ouverture s</w:t>
      </w:r>
      <w:r>
        <w:rPr>
          <w:lang w:val="fr-FR"/>
        </w:rPr>
        <w:t>’</w:t>
      </w:r>
      <w:r>
        <w:rPr>
          <w:lang w:val="fr-FR"/>
        </w:rPr>
        <w:t>obtient avec une simple soupape à contrepoids.</w:t>
      </w:r>
    </w:p>
    <w:p w14:paraId="2005D5EF" w14:textId="496C09AF" w:rsidR="0077210D" w:rsidRPr="00664ADC" w:rsidRDefault="0077210D" w:rsidP="0077210D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Lorsque la pression d</w:t>
      </w:r>
      <w:r>
        <w:rPr>
          <w:lang w:val="fr-FR"/>
        </w:rPr>
        <w:t>’</w:t>
      </w:r>
      <w:r>
        <w:rPr>
          <w:lang w:val="fr-FR"/>
        </w:rPr>
        <w:t>ouverture est plus élevée, l</w:t>
      </w:r>
      <w:r>
        <w:rPr>
          <w:lang w:val="fr-FR"/>
        </w:rPr>
        <w:t>’</w:t>
      </w:r>
      <w:r>
        <w:rPr>
          <w:lang w:val="fr-FR"/>
        </w:rPr>
        <w:t>utilisation de soupapes à contrepoids plus grandes se complique, si bien qu</w:t>
      </w:r>
      <w:r>
        <w:rPr>
          <w:lang w:val="fr-FR"/>
        </w:rPr>
        <w:t>’</w:t>
      </w:r>
      <w:r>
        <w:rPr>
          <w:lang w:val="fr-FR"/>
        </w:rPr>
        <w:t>on a recours à des soupapes à ressort.</w:t>
      </w:r>
    </w:p>
    <w:p w14:paraId="1AECF902" w14:textId="3784EEEF" w:rsidR="0077210D" w:rsidRPr="00664ADC" w:rsidRDefault="0077210D" w:rsidP="0077210D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Les soupapes de dégagement à grande vitesse requises dans l</w:t>
      </w:r>
      <w:r>
        <w:rPr>
          <w:lang w:val="fr-FR"/>
        </w:rPr>
        <w:t>’</w:t>
      </w:r>
      <w:r>
        <w:rPr>
          <w:lang w:val="fr-FR"/>
        </w:rPr>
        <w:t>ADN, dont la pression d</w:t>
      </w:r>
      <w:r>
        <w:rPr>
          <w:lang w:val="fr-FR"/>
        </w:rPr>
        <w:t>’</w:t>
      </w:r>
      <w:r>
        <w:rPr>
          <w:lang w:val="fr-FR"/>
        </w:rPr>
        <w:t>ouverture peut atteindre 50</w:t>
      </w:r>
      <w:r w:rsidR="00460AD2">
        <w:rPr>
          <w:lang w:val="fr-FR"/>
        </w:rPr>
        <w:t> </w:t>
      </w:r>
      <w:r>
        <w:rPr>
          <w:lang w:val="fr-FR"/>
        </w:rPr>
        <w:t>kPa, sont également conçues de diverses façons. Certaines ont par exemple des cônes à contrepoids et à fermeture magnétique. Pour les soupapes de ce type aussi, aucun ressort ne s</w:t>
      </w:r>
      <w:r>
        <w:rPr>
          <w:lang w:val="fr-FR"/>
        </w:rPr>
        <w:t>’</w:t>
      </w:r>
      <w:r>
        <w:rPr>
          <w:lang w:val="fr-FR"/>
        </w:rPr>
        <w:t>impose sur le plan technique comme sur le plan de la sécurité.</w:t>
      </w:r>
    </w:p>
    <w:p w14:paraId="7E40FD1E" w14:textId="2C1D3001" w:rsidR="0077210D" w:rsidRDefault="0077210D" w:rsidP="0077210D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ajout d</w:t>
      </w:r>
      <w:r>
        <w:rPr>
          <w:lang w:val="fr-FR"/>
        </w:rPr>
        <w:t>’</w:t>
      </w:r>
      <w:r>
        <w:rPr>
          <w:lang w:val="fr-FR"/>
        </w:rPr>
        <w:t>un ressort à une soupape de sécurité n</w:t>
      </w:r>
      <w:r>
        <w:rPr>
          <w:lang w:val="fr-FR"/>
        </w:rPr>
        <w:t>’</w:t>
      </w:r>
      <w:r>
        <w:rPr>
          <w:lang w:val="fr-FR"/>
        </w:rPr>
        <w:t>est donc qu</w:t>
      </w:r>
      <w:r>
        <w:rPr>
          <w:lang w:val="fr-FR"/>
        </w:rPr>
        <w:t>’</w:t>
      </w:r>
      <w:r>
        <w:rPr>
          <w:lang w:val="fr-FR"/>
        </w:rPr>
        <w:t>un choix de conception pertinent parmi d</w:t>
      </w:r>
      <w:r>
        <w:rPr>
          <w:lang w:val="fr-FR"/>
        </w:rPr>
        <w:t>’</w:t>
      </w:r>
      <w:r>
        <w:rPr>
          <w:lang w:val="fr-FR"/>
        </w:rPr>
        <w:t>autres et ne se justifie qu</w:t>
      </w:r>
      <w:r>
        <w:rPr>
          <w:lang w:val="fr-FR"/>
        </w:rPr>
        <w:t>’</w:t>
      </w:r>
      <w:r>
        <w:rPr>
          <w:lang w:val="fr-FR"/>
        </w:rPr>
        <w:t>en fonction de la pression d</w:t>
      </w:r>
      <w:r>
        <w:rPr>
          <w:lang w:val="fr-FR"/>
        </w:rPr>
        <w:t>’</w:t>
      </w:r>
      <w:r>
        <w:rPr>
          <w:lang w:val="fr-FR"/>
        </w:rPr>
        <w:t>ouverture à contrebalancer. Afin de préserver le libre choix de la conception en fonction de l</w:t>
      </w:r>
      <w:r>
        <w:rPr>
          <w:lang w:val="fr-FR"/>
        </w:rPr>
        <w:t>’</w:t>
      </w:r>
      <w:r>
        <w:rPr>
          <w:lang w:val="fr-FR"/>
        </w:rPr>
        <w:t>usage qui sera fait de la soupape de sécurité, les mots « à ressort » devraient être supprimés du texte de la définition du terme « soupape de sécurité » au 1.2.1 de l</w:t>
      </w:r>
      <w:r>
        <w:rPr>
          <w:lang w:val="fr-FR"/>
        </w:rPr>
        <w:t>’</w:t>
      </w:r>
      <w:r>
        <w:rPr>
          <w:lang w:val="fr-FR"/>
        </w:rPr>
        <w:t>ADN. Pour cette même raison, «</w:t>
      </w:r>
      <w:r w:rsidR="00460AD2">
        <w:rPr>
          <w:lang w:val="fr-FR"/>
        </w:rPr>
        <w:t> </w:t>
      </w:r>
      <w:r>
        <w:rPr>
          <w:lang w:val="fr-FR"/>
        </w:rPr>
        <w:t>à ressort</w:t>
      </w:r>
      <w:r w:rsidR="00460AD2">
        <w:rPr>
          <w:lang w:val="fr-FR"/>
        </w:rPr>
        <w:t> </w:t>
      </w:r>
      <w:r>
        <w:rPr>
          <w:lang w:val="fr-FR"/>
        </w:rPr>
        <w:t>» devrait être supprimé des paragraphes 7.2.3.7.2.3, 8.6.4, 9.3.2.62 et 9.3.3.62 de l</w:t>
      </w:r>
      <w:r>
        <w:rPr>
          <w:lang w:val="fr-FR"/>
        </w:rPr>
        <w:t>’</w:t>
      </w:r>
      <w:r>
        <w:rPr>
          <w:lang w:val="fr-FR"/>
        </w:rPr>
        <w:t>ADN au titre des amendements de conséquence.</w:t>
      </w:r>
    </w:p>
    <w:p w14:paraId="7245F879" w14:textId="2B1BA160" w:rsidR="0077210D" w:rsidRPr="0077210D" w:rsidRDefault="0077210D" w:rsidP="0077210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7210D" w:rsidRPr="0077210D" w:rsidSect="007721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88B4" w14:textId="77777777" w:rsidR="00951541" w:rsidRDefault="00951541" w:rsidP="00F95C08">
      <w:pPr>
        <w:spacing w:line="240" w:lineRule="auto"/>
      </w:pPr>
    </w:p>
  </w:endnote>
  <w:endnote w:type="continuationSeparator" w:id="0">
    <w:p w14:paraId="43CFDCF7" w14:textId="77777777" w:rsidR="00951541" w:rsidRPr="00AC3823" w:rsidRDefault="00951541" w:rsidP="00AC3823">
      <w:pPr>
        <w:pStyle w:val="Pieddepage"/>
      </w:pPr>
    </w:p>
  </w:endnote>
  <w:endnote w:type="continuationNotice" w:id="1">
    <w:p w14:paraId="386631F7" w14:textId="77777777" w:rsidR="00951541" w:rsidRDefault="009515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740" w14:textId="46877B08" w:rsidR="0077210D" w:rsidRPr="0077210D" w:rsidRDefault="0077210D" w:rsidP="0077210D">
    <w:pPr>
      <w:pStyle w:val="Pieddepage"/>
      <w:tabs>
        <w:tab w:val="right" w:pos="9638"/>
      </w:tabs>
    </w:pPr>
    <w:r w:rsidRPr="0077210D">
      <w:rPr>
        <w:b/>
        <w:sz w:val="18"/>
      </w:rPr>
      <w:fldChar w:fldCharType="begin"/>
    </w:r>
    <w:r w:rsidRPr="0077210D">
      <w:rPr>
        <w:b/>
        <w:sz w:val="18"/>
      </w:rPr>
      <w:instrText xml:space="preserve"> PAGE  \* MERGEFORMAT </w:instrText>
    </w:r>
    <w:r w:rsidRPr="0077210D">
      <w:rPr>
        <w:b/>
        <w:sz w:val="18"/>
      </w:rPr>
      <w:fldChar w:fldCharType="separate"/>
    </w:r>
    <w:r w:rsidRPr="0077210D">
      <w:rPr>
        <w:b/>
        <w:noProof/>
        <w:sz w:val="18"/>
      </w:rPr>
      <w:t>2</w:t>
    </w:r>
    <w:r w:rsidRPr="0077210D">
      <w:rPr>
        <w:b/>
        <w:sz w:val="18"/>
      </w:rPr>
      <w:fldChar w:fldCharType="end"/>
    </w:r>
    <w:r>
      <w:rPr>
        <w:b/>
        <w:sz w:val="18"/>
      </w:rPr>
      <w:tab/>
    </w:r>
    <w:r>
      <w:t>GE.23-10765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C4DD" w14:textId="60E78755" w:rsidR="0077210D" w:rsidRPr="0077210D" w:rsidRDefault="0077210D" w:rsidP="0077210D">
    <w:pPr>
      <w:pStyle w:val="Pieddepage"/>
      <w:tabs>
        <w:tab w:val="right" w:pos="9638"/>
      </w:tabs>
      <w:rPr>
        <w:b/>
        <w:sz w:val="18"/>
      </w:rPr>
    </w:pPr>
    <w:r>
      <w:t>GE.23-10765</w:t>
    </w:r>
    <w:r>
      <w:tab/>
    </w:r>
    <w:r w:rsidRPr="0077210D">
      <w:rPr>
        <w:b/>
        <w:sz w:val="18"/>
      </w:rPr>
      <w:fldChar w:fldCharType="begin"/>
    </w:r>
    <w:r w:rsidRPr="0077210D">
      <w:rPr>
        <w:b/>
        <w:sz w:val="18"/>
      </w:rPr>
      <w:instrText xml:space="preserve"> PAGE  \* MERGEFORMAT </w:instrText>
    </w:r>
    <w:r w:rsidRPr="0077210D">
      <w:rPr>
        <w:b/>
        <w:sz w:val="18"/>
      </w:rPr>
      <w:fldChar w:fldCharType="separate"/>
    </w:r>
    <w:r w:rsidRPr="0077210D">
      <w:rPr>
        <w:b/>
        <w:noProof/>
        <w:sz w:val="18"/>
      </w:rPr>
      <w:t>3</w:t>
    </w:r>
    <w:r w:rsidRPr="007721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A24B" w14:textId="6E635E8F" w:rsidR="007F20FA" w:rsidRPr="0077210D" w:rsidRDefault="0077210D" w:rsidP="0077210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80EF825" wp14:editId="174BD6A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23-10765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B52418" wp14:editId="6037311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231532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301023    311023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8828" w14:textId="77777777" w:rsidR="00951541" w:rsidRPr="00AC3823" w:rsidRDefault="0095154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1AC555" w14:textId="77777777" w:rsidR="00951541" w:rsidRPr="00AC3823" w:rsidRDefault="0095154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6CA129" w14:textId="77777777" w:rsidR="00951541" w:rsidRPr="00AC3823" w:rsidRDefault="00951541">
      <w:pPr>
        <w:spacing w:line="240" w:lineRule="auto"/>
        <w:rPr>
          <w:sz w:val="2"/>
          <w:szCs w:val="2"/>
        </w:rPr>
      </w:pPr>
    </w:p>
  </w:footnote>
  <w:footnote w:id="2">
    <w:p w14:paraId="73091620" w14:textId="0C812E03" w:rsidR="0077210D" w:rsidRPr="00664ADC" w:rsidRDefault="0077210D" w:rsidP="0077210D">
      <w:pPr>
        <w:pStyle w:val="Notedebasdepage"/>
      </w:pPr>
      <w:r>
        <w:rPr>
          <w:lang w:val="fr-FR"/>
        </w:rPr>
        <w:tab/>
      </w:r>
      <w:r w:rsidRPr="00460AD2">
        <w:rPr>
          <w:sz w:val="20"/>
          <w:lang w:val="fr-FR"/>
        </w:rPr>
        <w:t>*</w:t>
      </w:r>
      <w:r>
        <w:rPr>
          <w:lang w:val="fr-FR"/>
        </w:rPr>
        <w:tab/>
        <w:t>Diffusée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ZKR/ADN/WP.15/AC.2/2023/36.</w:t>
      </w:r>
    </w:p>
  </w:footnote>
  <w:footnote w:id="3">
    <w:p w14:paraId="3EA2B05A" w14:textId="77777777" w:rsidR="0077210D" w:rsidRPr="00404A27" w:rsidRDefault="0077210D" w:rsidP="0077210D">
      <w:pPr>
        <w:pStyle w:val="Notedebasdepage"/>
      </w:pPr>
      <w:r>
        <w:rPr>
          <w:lang w:val="fr-FR"/>
        </w:rPr>
        <w:tab/>
      </w:r>
      <w:r w:rsidRPr="00460AD2">
        <w:rPr>
          <w:sz w:val="20"/>
          <w:lang w:val="fr-FR"/>
        </w:rPr>
        <w:t>**</w:t>
      </w:r>
      <w:r w:rsidRPr="00460AD2">
        <w:rPr>
          <w:sz w:val="20"/>
          <w:lang w:val="fr-FR"/>
        </w:rPr>
        <w:tab/>
      </w:r>
      <w:r>
        <w:rPr>
          <w:lang w:val="fr-FR"/>
        </w:rPr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0AB3" w14:textId="70C6E6A3" w:rsidR="0077210D" w:rsidRPr="0077210D" w:rsidRDefault="0077210D">
    <w:pPr>
      <w:pStyle w:val="En-tte"/>
    </w:pPr>
    <w:fldSimple w:instr=" TITLE  \* MERGEFORMAT ">
      <w:r>
        <w:t>ECE/TRANS/WP.15/AC.2/2023/36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020A" w14:textId="01AB1B08" w:rsidR="0077210D" w:rsidRPr="0077210D" w:rsidRDefault="0077210D" w:rsidP="0077210D">
    <w:pPr>
      <w:pStyle w:val="En-tte"/>
      <w:jc w:val="right"/>
    </w:pPr>
    <w:fldSimple w:instr=" TITLE  \* MERGEFORMAT ">
      <w:r>
        <w:t>ECE/TRANS/WP.15/AC.2/2023/36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48289961">
    <w:abstractNumId w:val="12"/>
  </w:num>
  <w:num w:numId="2" w16cid:durableId="376392090">
    <w:abstractNumId w:val="11"/>
  </w:num>
  <w:num w:numId="3" w16cid:durableId="784810324">
    <w:abstractNumId w:val="10"/>
  </w:num>
  <w:num w:numId="4" w16cid:durableId="162014275">
    <w:abstractNumId w:val="8"/>
  </w:num>
  <w:num w:numId="5" w16cid:durableId="1062022304">
    <w:abstractNumId w:val="3"/>
  </w:num>
  <w:num w:numId="6" w16cid:durableId="1559509118">
    <w:abstractNumId w:val="2"/>
  </w:num>
  <w:num w:numId="7" w16cid:durableId="1019040984">
    <w:abstractNumId w:val="1"/>
  </w:num>
  <w:num w:numId="8" w16cid:durableId="1494570497">
    <w:abstractNumId w:val="0"/>
  </w:num>
  <w:num w:numId="9" w16cid:durableId="551581868">
    <w:abstractNumId w:val="9"/>
  </w:num>
  <w:num w:numId="10" w16cid:durableId="2050259403">
    <w:abstractNumId w:val="7"/>
  </w:num>
  <w:num w:numId="11" w16cid:durableId="1827744822">
    <w:abstractNumId w:val="6"/>
  </w:num>
  <w:num w:numId="12" w16cid:durableId="881213514">
    <w:abstractNumId w:val="5"/>
  </w:num>
  <w:num w:numId="13" w16cid:durableId="1381594251">
    <w:abstractNumId w:val="4"/>
  </w:num>
  <w:num w:numId="14" w16cid:durableId="227687206">
    <w:abstractNumId w:val="12"/>
  </w:num>
  <w:num w:numId="15" w16cid:durableId="1181773247">
    <w:abstractNumId w:val="11"/>
  </w:num>
  <w:num w:numId="16" w16cid:durableId="759986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4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60AD2"/>
    <w:rsid w:val="00471671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7210D"/>
    <w:rsid w:val="007A62E6"/>
    <w:rsid w:val="007F20FA"/>
    <w:rsid w:val="0080684C"/>
    <w:rsid w:val="00871C75"/>
    <w:rsid w:val="008776DC"/>
    <w:rsid w:val="008D5EF9"/>
    <w:rsid w:val="009446C0"/>
    <w:rsid w:val="00951541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64C76"/>
  <w15:docId w15:val="{02FD1C81-2C58-4F0C-ACBA-EEC8CAA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77210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697EF7A-5B7D-457F-8B0E-5E6217DDE21E}"/>
</file>

<file path=customXml/itemProps2.xml><?xml version="1.0" encoding="utf-8"?>
<ds:datastoreItem xmlns:ds="http://schemas.openxmlformats.org/officeDocument/2006/customXml" ds:itemID="{A96492AB-0554-439F-93BC-CE002552C842}"/>
</file>

<file path=customXml/itemProps3.xml><?xml version="1.0" encoding="utf-8"?>
<ds:datastoreItem xmlns:ds="http://schemas.openxmlformats.org/officeDocument/2006/customXml" ds:itemID="{4D9E5B60-0A7E-421B-8771-AA13E300E56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592</Words>
  <Characters>4145</Characters>
  <Application>Microsoft Office Word</Application>
  <DocSecurity>0</DocSecurity>
  <Lines>345</Lines>
  <Paragraphs>189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ECE/TRANS/WP.15/AC.2/2023/36</dc:title>
  <dc:subject/>
  <dc:creator>Corinne ROBERT</dc:creator>
  <cp:keywords/>
  <cp:lastModifiedBy>Corinne Robert</cp:lastModifiedBy>
  <cp:revision>2</cp:revision>
  <cp:lastPrinted>2014-05-14T10:59:00Z</cp:lastPrinted>
  <dcterms:created xsi:type="dcterms:W3CDTF">2023-10-31T14:13:00Z</dcterms:created>
  <dcterms:modified xsi:type="dcterms:W3CDTF">2023-10-31T14:13:00Z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