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62AD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5EF785" w14:textId="77777777" w:rsidR="002D5AAC" w:rsidRDefault="002D5AAC" w:rsidP="002F7D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4A63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D39E09" w14:textId="13CCB466" w:rsidR="002D5AAC" w:rsidRDefault="002F7DDE" w:rsidP="002F7DDE">
            <w:pPr>
              <w:jc w:val="right"/>
            </w:pPr>
            <w:r w:rsidRPr="002F7DDE">
              <w:rPr>
                <w:sz w:val="40"/>
              </w:rPr>
              <w:t>ECE</w:t>
            </w:r>
            <w:r>
              <w:t>/TRANS/WP.29/GRVA/2024/11</w:t>
            </w:r>
          </w:p>
        </w:tc>
      </w:tr>
      <w:tr w:rsidR="002D5AAC" w14:paraId="6B1415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AC356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ABD5DB" wp14:editId="6E3806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89C5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A33F8B" w14:textId="77777777" w:rsidR="002D5AAC" w:rsidRDefault="002F7D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D88735" w14:textId="77777777" w:rsidR="002F7DDE" w:rsidRDefault="002F7DDE" w:rsidP="002F7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02C78FBD" w14:textId="77777777" w:rsidR="002F7DDE" w:rsidRDefault="002F7DDE" w:rsidP="002F7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79F0B5" w14:textId="467B2A3B" w:rsidR="002F7DDE" w:rsidRPr="008D53B6" w:rsidRDefault="002F7DDE" w:rsidP="002F7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95A00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38BB1D" w14:textId="77777777" w:rsidR="00E06634" w:rsidRPr="00924A28" w:rsidRDefault="00E06634" w:rsidP="00E06634">
      <w:pPr>
        <w:spacing w:before="120"/>
        <w:rPr>
          <w:sz w:val="28"/>
          <w:szCs w:val="28"/>
        </w:rPr>
      </w:pPr>
      <w:r w:rsidRPr="00924A28">
        <w:rPr>
          <w:sz w:val="28"/>
          <w:szCs w:val="28"/>
        </w:rPr>
        <w:t>Комитет по внутреннему транспорту</w:t>
      </w:r>
    </w:p>
    <w:p w14:paraId="656F3A8C" w14:textId="77777777" w:rsidR="00E06634" w:rsidRPr="00924A28" w:rsidRDefault="00E06634" w:rsidP="00E06634">
      <w:pPr>
        <w:spacing w:before="120"/>
        <w:rPr>
          <w:b/>
          <w:sz w:val="24"/>
          <w:szCs w:val="24"/>
        </w:rPr>
      </w:pPr>
      <w:r w:rsidRPr="00924A28">
        <w:rPr>
          <w:b/>
          <w:bCs/>
          <w:sz w:val="24"/>
          <w:szCs w:val="24"/>
        </w:rPr>
        <w:t>Всемирный форум для согласования правил</w:t>
      </w:r>
      <w:r w:rsidRPr="00924A28">
        <w:rPr>
          <w:b/>
          <w:bCs/>
          <w:sz w:val="24"/>
          <w:szCs w:val="24"/>
        </w:rPr>
        <w:br/>
        <w:t>в области транспортных средств</w:t>
      </w:r>
    </w:p>
    <w:p w14:paraId="77260617" w14:textId="77777777" w:rsidR="00E06634" w:rsidRPr="00924A28" w:rsidRDefault="00E06634" w:rsidP="00E06634">
      <w:pPr>
        <w:spacing w:before="120"/>
        <w:rPr>
          <w:b/>
          <w:bCs/>
        </w:rPr>
      </w:pPr>
      <w:r w:rsidRPr="00924A28">
        <w:rPr>
          <w:b/>
          <w:bCs/>
        </w:rPr>
        <w:t xml:space="preserve">Рабочая группа по автоматизированным/автономным </w:t>
      </w:r>
      <w:r w:rsidRPr="00924A28">
        <w:rPr>
          <w:b/>
          <w:bCs/>
        </w:rPr>
        <w:br/>
        <w:t>и подключенным транспортным средствам</w:t>
      </w:r>
    </w:p>
    <w:p w14:paraId="08C49C84" w14:textId="77777777" w:rsidR="00E06634" w:rsidRPr="00924A28" w:rsidRDefault="00E06634" w:rsidP="00E06634">
      <w:pPr>
        <w:spacing w:before="120"/>
        <w:rPr>
          <w:b/>
        </w:rPr>
      </w:pPr>
      <w:r w:rsidRPr="00924A28">
        <w:rPr>
          <w:b/>
          <w:bCs/>
        </w:rPr>
        <w:t>Восемнадцатая сессия</w:t>
      </w:r>
    </w:p>
    <w:p w14:paraId="79B526AD" w14:textId="77777777" w:rsidR="00E06634" w:rsidRPr="00924A28" w:rsidRDefault="00E06634" w:rsidP="00E06634">
      <w:r w:rsidRPr="00924A28">
        <w:t>Женева, 22–26 января 2024 года</w:t>
      </w:r>
    </w:p>
    <w:p w14:paraId="3599B9ED" w14:textId="77777777" w:rsidR="00E06634" w:rsidRPr="00603A2C" w:rsidRDefault="00E06634" w:rsidP="00E06634">
      <w:r>
        <w:t>Пункт 10 предварительной повестки дня</w:t>
      </w:r>
    </w:p>
    <w:p w14:paraId="657E9555" w14:textId="77777777" w:rsidR="00E06634" w:rsidRPr="00603A2C" w:rsidRDefault="00E06634" w:rsidP="00E06634">
      <w:pPr>
        <w:rPr>
          <w:b/>
          <w:bCs/>
        </w:rPr>
      </w:pPr>
      <w:r>
        <w:rPr>
          <w:b/>
          <w:bCs/>
        </w:rPr>
        <w:t>Правила № 90 ООН</w:t>
      </w:r>
    </w:p>
    <w:p w14:paraId="4433CEB9" w14:textId="0C6CF828" w:rsidR="00E06634" w:rsidRPr="00C36C01" w:rsidRDefault="00E06634" w:rsidP="00E0663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90 ООН (сменные тормозные накладки)</w:t>
      </w:r>
    </w:p>
    <w:p w14:paraId="128E57D1" w14:textId="77777777" w:rsidR="00E06634" w:rsidRPr="00A6390F" w:rsidRDefault="00E06634" w:rsidP="00A6390F">
      <w:pPr>
        <w:pStyle w:val="H1G"/>
      </w:pPr>
      <w:r w:rsidRPr="00A6390F">
        <w:tab/>
      </w:r>
      <w:r w:rsidRPr="00A6390F">
        <w:tab/>
        <w:t>Представлено экспертом от Федерации европейских предприятий по производству фрикционных материалов</w:t>
      </w:r>
      <w:r w:rsidRPr="00A6390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9CBA0C6" w14:textId="156E4F5C" w:rsidR="00E06634" w:rsidRPr="00F87565" w:rsidRDefault="00E06634" w:rsidP="00E06634">
      <w:pPr>
        <w:pStyle w:val="SingleTxtG"/>
        <w:ind w:right="993"/>
      </w:pPr>
      <w:r>
        <w:tab/>
        <w:t>Воспроизведенный ниже текст был подготовлен экспертом от Федерации европейских предприятий по производству фрикционных материалов (ФЕПФМ). В его основу положен документ GRVA-17-45, в котором содержится предложение Федерации европейских предприятий по производству фрикционных материалов (ФЕПФМ) о</w:t>
      </w:r>
      <w:r w:rsidR="008C2F72">
        <w:rPr>
          <w:lang w:val="en-US"/>
        </w:rPr>
        <w:t> </w:t>
      </w:r>
      <w:r>
        <w:t>включении в Правила № 90 ООН возможности использования QR-кода (или иного типа средства для передачи цифровых данных) для дополнения в случае необходимости некоторой информации, размещаемой на упаковке.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13E3C072" w14:textId="77777777" w:rsidR="00E06634" w:rsidRPr="00F87565" w:rsidRDefault="00E06634" w:rsidP="00F87565">
      <w:pPr>
        <w:pStyle w:val="SingleTxtG"/>
        <w:ind w:right="993"/>
      </w:pPr>
      <w:r w:rsidRPr="00F87565">
        <w:br w:type="page"/>
      </w:r>
    </w:p>
    <w:p w14:paraId="235A9A46" w14:textId="77777777" w:rsidR="00E06634" w:rsidRDefault="00E06634" w:rsidP="00E06634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5DD467F" w14:textId="77777777" w:rsidR="00E06634" w:rsidRPr="00E06634" w:rsidRDefault="00E06634" w:rsidP="00E06634">
      <w:pPr>
        <w:pStyle w:val="af3"/>
        <w:spacing w:after="120"/>
        <w:ind w:left="1134" w:right="1132"/>
        <w:rPr>
          <w:rFonts w:asciiTheme="majorBidi" w:hAnsiTheme="majorBidi" w:cstheme="majorBidi"/>
          <w:sz w:val="20"/>
          <w:szCs w:val="20"/>
          <w:lang w:val="ru-RU"/>
        </w:rPr>
      </w:pPr>
      <w:r w:rsidRPr="00BD5453">
        <w:rPr>
          <w:rFonts w:asciiTheme="majorBidi" w:hAnsiTheme="majorBidi" w:cstheme="majorBidi"/>
          <w:i/>
          <w:iCs/>
          <w:lang w:val="ru-RU"/>
        </w:rPr>
        <w:t xml:space="preserve">Пункт 6.2.1.5 </w:t>
      </w:r>
      <w:r w:rsidRPr="00BD5453">
        <w:rPr>
          <w:rFonts w:asciiTheme="majorBidi" w:hAnsiTheme="majorBidi" w:cstheme="majorBidi"/>
          <w:lang w:val="ru-RU"/>
        </w:rPr>
        <w:t>изменить следующим образом:</w:t>
      </w:r>
    </w:p>
    <w:p w14:paraId="74E65285" w14:textId="4F5EC00D" w:rsidR="00E06634" w:rsidRPr="00D16D6A" w:rsidRDefault="00E06634" w:rsidP="00E06634">
      <w:pPr>
        <w:pStyle w:val="SingleTxtG"/>
        <w:ind w:left="2268" w:hanging="1134"/>
      </w:pPr>
      <w:r>
        <w:t>«6.2.1.5</w:t>
      </w:r>
      <w:r>
        <w:tab/>
        <w:t xml:space="preserve">При необходимости допускается </w:t>
      </w:r>
      <w:r>
        <w:rPr>
          <w:strike/>
        </w:rPr>
        <w:t>дополнить информацию, предусмотренную</w:t>
      </w:r>
      <w:r>
        <w:t xml:space="preserve"> </w:t>
      </w:r>
      <w:r>
        <w:rPr>
          <w:b/>
          <w:bCs/>
        </w:rPr>
        <w:t>предоставление дополнительной информации</w:t>
      </w:r>
      <w:r>
        <w:t xml:space="preserve">, </w:t>
      </w:r>
      <w:r w:rsidRPr="005C188D">
        <w:rPr>
          <w:b/>
          <w:bCs/>
        </w:rPr>
        <w:t>предусмотренной</w:t>
      </w:r>
      <w:r>
        <w:t xml:space="preserve"> пунктами </w:t>
      </w:r>
      <w:r>
        <w:rPr>
          <w:b/>
          <w:bCs/>
        </w:rPr>
        <w:t xml:space="preserve">6.1.3.4, 6.1.4, </w:t>
      </w:r>
      <w:r>
        <w:t xml:space="preserve">6.2.1.2 и 6.2.1.3, с помощью </w:t>
      </w:r>
      <w:r>
        <w:rPr>
          <w:b/>
          <w:bCs/>
        </w:rPr>
        <w:t xml:space="preserve">физического носителя печатной информации, </w:t>
      </w:r>
      <w:r>
        <w:t>QR-кода или веб</w:t>
      </w:r>
      <w:r w:rsidR="00EC6C74">
        <w:noBreakHyphen/>
      </w:r>
      <w:r>
        <w:t xml:space="preserve">ссылки либо иного типа цифрового носителя, который должен быть размещен, напечатан или выгравирован на упаковке видимым, четким и нестираемым образом. Если </w:t>
      </w:r>
      <w:r>
        <w:rPr>
          <w:b/>
          <w:bCs/>
        </w:rPr>
        <w:t>указывается более трех видов применения на транспортном средстве, то</w:t>
      </w:r>
      <w:r>
        <w:t xml:space="preserve"> </w:t>
      </w:r>
      <w:r>
        <w:rPr>
          <w:strike/>
        </w:rPr>
        <w:t>использован цифровой</w:t>
      </w:r>
      <w:r>
        <w:t xml:space="preserve"> носитель </w:t>
      </w:r>
      <w:r>
        <w:rPr>
          <w:b/>
          <w:bCs/>
        </w:rPr>
        <w:t>в виде устройства или цифровой носитель используется для предоставления дополнительной информации с помощью пиктограммы, обозначающей физический носитель</w:t>
      </w:r>
      <w:r>
        <w:t xml:space="preserve">, </w:t>
      </w:r>
      <w:r>
        <w:rPr>
          <w:strike/>
        </w:rPr>
        <w:t>то рядом с</w:t>
      </w:r>
      <w:r>
        <w:t xml:space="preserve"> </w:t>
      </w:r>
      <w:r>
        <w:rPr>
          <w:b/>
          <w:bCs/>
        </w:rPr>
        <w:t>или</w:t>
      </w:r>
      <w:r>
        <w:t xml:space="preserve"> QR-код</w:t>
      </w:r>
      <w:r>
        <w:rPr>
          <w:strike/>
        </w:rPr>
        <w:t>ом</w:t>
      </w:r>
      <w:r>
        <w:t xml:space="preserve"> или веб-</w:t>
      </w:r>
      <w:proofErr w:type="spellStart"/>
      <w:r>
        <w:t>ссылк</w:t>
      </w:r>
      <w:r w:rsidRPr="005C188D">
        <w:rPr>
          <w:b/>
          <w:bCs/>
        </w:rPr>
        <w:t>у</w:t>
      </w:r>
      <w:r>
        <w:rPr>
          <w:strike/>
        </w:rPr>
        <w:t>ой</w:t>
      </w:r>
      <w:proofErr w:type="spellEnd"/>
      <w:r>
        <w:t xml:space="preserve"> либо </w:t>
      </w:r>
      <w:proofErr w:type="spellStart"/>
      <w:r>
        <w:t>ин</w:t>
      </w:r>
      <w:r w:rsidRPr="005C188D">
        <w:rPr>
          <w:b/>
          <w:bCs/>
        </w:rPr>
        <w:t>ой</w:t>
      </w:r>
      <w:r>
        <w:rPr>
          <w:strike/>
        </w:rPr>
        <w:t>ым</w:t>
      </w:r>
      <w:proofErr w:type="spellEnd"/>
      <w:r>
        <w:t xml:space="preserve"> </w:t>
      </w:r>
      <w:proofErr w:type="spellStart"/>
      <w:r>
        <w:t>цифров</w:t>
      </w:r>
      <w:r w:rsidRPr="005C188D">
        <w:rPr>
          <w:b/>
          <w:bCs/>
        </w:rPr>
        <w:t>ой</w:t>
      </w:r>
      <w:r>
        <w:rPr>
          <w:strike/>
        </w:rPr>
        <w:t>ым</w:t>
      </w:r>
      <w:proofErr w:type="spellEnd"/>
      <w:r>
        <w:t xml:space="preserve"> </w:t>
      </w:r>
      <w:proofErr w:type="spellStart"/>
      <w:r>
        <w:t>носител</w:t>
      </w:r>
      <w:r w:rsidRPr="005C188D">
        <w:rPr>
          <w:b/>
          <w:bCs/>
        </w:rPr>
        <w:t>ь</w:t>
      </w:r>
      <w:r>
        <w:rPr>
          <w:strike/>
        </w:rPr>
        <w:t>ем</w:t>
      </w:r>
      <w:proofErr w:type="spellEnd"/>
      <w:r>
        <w:rPr>
          <w:b/>
          <w:bCs/>
        </w:rPr>
        <w:t>. Рядом</w:t>
      </w:r>
      <w:r>
        <w:t xml:space="preserve"> должна быть напечатана надпись: “Полный перечень официально утвержденных видов применения”. </w:t>
      </w:r>
      <w:r>
        <w:rPr>
          <w:strike/>
        </w:rPr>
        <w:t>Цифровой перечень</w:t>
      </w:r>
      <w:r>
        <w:t xml:space="preserve"> </w:t>
      </w:r>
      <w:r>
        <w:rPr>
          <w:b/>
          <w:bCs/>
        </w:rPr>
        <w:t>Три основных</w:t>
      </w:r>
      <w:r>
        <w:t xml:space="preserve"> официально утвержденны</w:t>
      </w:r>
      <w:r w:rsidRPr="005C188D">
        <w:t>х</w:t>
      </w:r>
      <w:r>
        <w:t xml:space="preserve"> </w:t>
      </w:r>
      <w:proofErr w:type="spellStart"/>
      <w:r>
        <w:t>вид</w:t>
      </w:r>
      <w:r w:rsidRPr="005C188D">
        <w:rPr>
          <w:b/>
          <w:bCs/>
        </w:rPr>
        <w:t>а</w:t>
      </w:r>
      <w:r>
        <w:rPr>
          <w:strike/>
        </w:rPr>
        <w:t>ов</w:t>
      </w:r>
      <w:proofErr w:type="spellEnd"/>
      <w:r>
        <w:t xml:space="preserve"> применения </w:t>
      </w:r>
      <w:r>
        <w:rPr>
          <w:b/>
          <w:bCs/>
        </w:rPr>
        <w:t>на транспортном средстве</w:t>
      </w:r>
      <w:r>
        <w:t xml:space="preserve"> </w:t>
      </w:r>
      <w:proofErr w:type="spellStart"/>
      <w:r>
        <w:t>долж</w:t>
      </w:r>
      <w:r>
        <w:rPr>
          <w:b/>
          <w:bCs/>
        </w:rPr>
        <w:t>ны</w:t>
      </w:r>
      <w:r w:rsidRPr="005C188D">
        <w:rPr>
          <w:strike/>
        </w:rPr>
        <w:t>ен</w:t>
      </w:r>
      <w:proofErr w:type="spellEnd"/>
      <w:r>
        <w:t xml:space="preserve"> быть подготовлен</w:t>
      </w:r>
      <w:r>
        <w:rPr>
          <w:b/>
          <w:bCs/>
        </w:rPr>
        <w:t>ы</w:t>
      </w:r>
      <w:r>
        <w:t xml:space="preserve"> в подходящем для печати формате и </w:t>
      </w:r>
      <w:proofErr w:type="spellStart"/>
      <w:r>
        <w:t>доступ</w:t>
      </w:r>
      <w:r w:rsidRPr="005C188D">
        <w:rPr>
          <w:b/>
          <w:bCs/>
        </w:rPr>
        <w:t>ны</w:t>
      </w:r>
      <w:r>
        <w:rPr>
          <w:strike/>
        </w:rPr>
        <w:t>е</w:t>
      </w:r>
      <w:r w:rsidRPr="006532C6">
        <w:rPr>
          <w:strike/>
        </w:rPr>
        <w:t>н</w:t>
      </w:r>
      <w:proofErr w:type="spellEnd"/>
      <w:r>
        <w:t xml:space="preserve"> в течение всего срока службы изделия</w:t>
      </w:r>
      <w:r>
        <w:rPr>
          <w:strike/>
        </w:rPr>
        <w:t>, по крайней мере в течение пяти лет с момента окончательного прекращения производства</w:t>
      </w:r>
      <w:r>
        <w:t xml:space="preserve">. </w:t>
      </w:r>
      <w:r>
        <w:rPr>
          <w:strike/>
        </w:rPr>
        <w:t>Потребитель не должен быть обязан вводить какие-либо персональные данные для получения доступа к цифровому перечню официально утвержденных видов применения</w:t>
      </w:r>
      <w:r>
        <w:t>».</w:t>
      </w:r>
    </w:p>
    <w:p w14:paraId="42F8B718" w14:textId="77777777" w:rsidR="00E06634" w:rsidRDefault="00E06634" w:rsidP="00E0663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A94FA72" w14:textId="38AA8D72" w:rsidR="00E06634" w:rsidRPr="006232DF" w:rsidRDefault="00E06634" w:rsidP="00E06634">
      <w:pPr>
        <w:pStyle w:val="SingleTxtG"/>
      </w:pPr>
      <w:r>
        <w:t>1.</w:t>
      </w:r>
      <w:r>
        <w:tab/>
        <w:t>Необходимо подчеркнуть, что при представлении дополнительной информации, предусмотренной предлагаемым новым пунктом 6.2.1.5, будь то с помощью аппаратных средств или с помощью цифровых носителей/форматов данных или иных  будущих технологий, ответственность за соблюдение всех требований, касающихся маркировки согласно Правилам № 90 ООН, несет исключительно держатель официального утверждения типа, т.</w:t>
      </w:r>
      <w:r w:rsidR="00D43DFC">
        <w:rPr>
          <w:lang w:val="en-US"/>
        </w:rPr>
        <w:t> </w:t>
      </w:r>
      <w:r>
        <w:t>е. изготовитель сменных тормозных накладок или его надлежащим образом уполномоченный представитель.</w:t>
      </w:r>
    </w:p>
    <w:p w14:paraId="2058C261" w14:textId="77777777" w:rsidR="00E06634" w:rsidRPr="006232DF" w:rsidRDefault="00E06634" w:rsidP="00E06634">
      <w:pPr>
        <w:pStyle w:val="SingleTxtG"/>
      </w:pPr>
      <w:r>
        <w:t>2.</w:t>
      </w:r>
      <w:r>
        <w:tab/>
        <w:t xml:space="preserve">Держатель официального утверждения типа (изготовитель сменных тормозных накладок) несет юридическую ответственность за предоставление необходимой информации о своем изделии. Однако владельцам торговых товарных знаков, оптовикам или дистрибьюторам продукции придется полагаться на правильность и полноту информации, содержащейся в перечне видов применения на транспортном средстве, а также обеспечивать правильность и полноту такой информации. </w:t>
      </w:r>
    </w:p>
    <w:p w14:paraId="0825CA59" w14:textId="02666C4C" w:rsidR="00E06634" w:rsidRPr="006232DF" w:rsidRDefault="00E06634" w:rsidP="00E06634">
      <w:pPr>
        <w:pStyle w:val="SingleTxtG"/>
      </w:pPr>
      <w:r>
        <w:t>3.</w:t>
      </w:r>
      <w:r>
        <w:tab/>
        <w:t>Поскольку перечень видов применения на транспортном средстве является лишь одним из многих требований Правил № 90 ООН к маркировке продукции, а</w:t>
      </w:r>
      <w:r w:rsidR="00D43DFC">
        <w:rPr>
          <w:lang w:val="en-US"/>
        </w:rPr>
        <w:t> </w:t>
      </w:r>
      <w:r>
        <w:t>также для обеспечения наглядности и простоты, не менее трех видов применения на транспортном средстве необходимо четко указывать в печатном виде. Таким образом,</w:t>
      </w:r>
      <w:r w:rsidRPr="005C188D">
        <w:t xml:space="preserve"> </w:t>
      </w:r>
      <w:r>
        <w:t xml:space="preserve">изделие всегда можно будет идентифицировать, даже если дополнительная информация будет предоставлена с помощью отдельного устройства или в цифровом формате/на цифровом носителе. </w:t>
      </w:r>
    </w:p>
    <w:p w14:paraId="2CD07A45" w14:textId="77777777" w:rsidR="00E06634" w:rsidRPr="006232DF" w:rsidRDefault="00E06634" w:rsidP="00E06634">
      <w:pPr>
        <w:pStyle w:val="SingleTxtG"/>
      </w:pPr>
      <w:r>
        <w:t>4.</w:t>
      </w:r>
      <w:r>
        <w:tab/>
        <w:t>Именно это и призваны обеспечить изменения в пункте 6.2.1.5, предлагаемые в рамках дополнения к поправкам серии 02 к Правилам № 90 ООН. Для этого предлагается использовать технологии разных уровней, благодаря чему конечный пользователь всегда сможет получить необходимый минимум информации о запасной части, независимо от скорости и качества подключения к сети Интернет в конкретной Договаривающейся стороне.</w:t>
      </w:r>
    </w:p>
    <w:p w14:paraId="575E6F79" w14:textId="2AE8989E" w:rsidR="00E12C5F" w:rsidRPr="00E06634" w:rsidRDefault="00E06634" w:rsidP="00E066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06634" w:rsidSect="002F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DA7B" w14:textId="77777777" w:rsidR="00FA4930" w:rsidRPr="00A312BC" w:rsidRDefault="00FA4930" w:rsidP="00A312BC"/>
  </w:endnote>
  <w:endnote w:type="continuationSeparator" w:id="0">
    <w:p w14:paraId="1C2F5B96" w14:textId="77777777" w:rsidR="00FA4930" w:rsidRPr="00A312BC" w:rsidRDefault="00FA49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7E2D" w14:textId="14C50F18" w:rsidR="002F7DDE" w:rsidRPr="002F7DDE" w:rsidRDefault="002F7DDE">
    <w:pPr>
      <w:pStyle w:val="a8"/>
    </w:pPr>
    <w:r w:rsidRPr="002F7DDE">
      <w:rPr>
        <w:b/>
        <w:sz w:val="18"/>
      </w:rPr>
      <w:fldChar w:fldCharType="begin"/>
    </w:r>
    <w:r w:rsidRPr="002F7DDE">
      <w:rPr>
        <w:b/>
        <w:sz w:val="18"/>
      </w:rPr>
      <w:instrText xml:space="preserve"> PAGE  \* MERGEFORMAT </w:instrText>
    </w:r>
    <w:r w:rsidRPr="002F7DDE">
      <w:rPr>
        <w:b/>
        <w:sz w:val="18"/>
      </w:rPr>
      <w:fldChar w:fldCharType="separate"/>
    </w:r>
    <w:r w:rsidRPr="002F7DDE">
      <w:rPr>
        <w:b/>
        <w:noProof/>
        <w:sz w:val="18"/>
      </w:rPr>
      <w:t>2</w:t>
    </w:r>
    <w:r w:rsidRPr="002F7DDE">
      <w:rPr>
        <w:b/>
        <w:sz w:val="18"/>
      </w:rPr>
      <w:fldChar w:fldCharType="end"/>
    </w:r>
    <w:r>
      <w:rPr>
        <w:b/>
        <w:sz w:val="18"/>
      </w:rPr>
      <w:tab/>
    </w:r>
    <w:r>
      <w:t>GE.23-21844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5C" w14:textId="6DF7ED0C" w:rsidR="002F7DDE" w:rsidRPr="002F7DDE" w:rsidRDefault="002F7DDE" w:rsidP="002F7DDE">
    <w:pPr>
      <w:pStyle w:val="a8"/>
      <w:tabs>
        <w:tab w:val="clear" w:pos="9639"/>
        <w:tab w:val="right" w:pos="9638"/>
      </w:tabs>
      <w:rPr>
        <w:b/>
        <w:sz w:val="18"/>
      </w:rPr>
    </w:pPr>
    <w:r>
      <w:t>GE.23-21844</w:t>
    </w:r>
    <w:r>
      <w:tab/>
    </w:r>
    <w:r w:rsidRPr="002F7DDE">
      <w:rPr>
        <w:b/>
        <w:sz w:val="18"/>
      </w:rPr>
      <w:fldChar w:fldCharType="begin"/>
    </w:r>
    <w:r w:rsidRPr="002F7DDE">
      <w:rPr>
        <w:b/>
        <w:sz w:val="18"/>
      </w:rPr>
      <w:instrText xml:space="preserve"> PAGE  \* MERGEFORMAT </w:instrText>
    </w:r>
    <w:r w:rsidRPr="002F7DDE">
      <w:rPr>
        <w:b/>
        <w:sz w:val="18"/>
      </w:rPr>
      <w:fldChar w:fldCharType="separate"/>
    </w:r>
    <w:r w:rsidRPr="002F7DDE">
      <w:rPr>
        <w:b/>
        <w:noProof/>
        <w:sz w:val="18"/>
      </w:rPr>
      <w:t>3</w:t>
    </w:r>
    <w:r w:rsidRPr="002F7D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7B26" w14:textId="464B36DB" w:rsidR="00042B72" w:rsidRPr="002F7DDE" w:rsidRDefault="002F7DDE" w:rsidP="002F7D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F91B8C" wp14:editId="5F4D5F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21844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B65A30" wp14:editId="234E0A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161123  161123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1B7" w14:textId="77777777" w:rsidR="00FA4930" w:rsidRPr="001075E9" w:rsidRDefault="00FA49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B3684E" w14:textId="77777777" w:rsidR="00FA4930" w:rsidRDefault="00FA49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97DA4E" w14:textId="7D4C6EFE" w:rsidR="00E06634" w:rsidRPr="006C5434" w:rsidRDefault="00E06634" w:rsidP="00E06634">
      <w:pPr>
        <w:pStyle w:val="ad"/>
      </w:pPr>
      <w:r>
        <w:tab/>
      </w:r>
      <w:r w:rsidRPr="00A6390F">
        <w:rPr>
          <w:rStyle w:val="aa"/>
          <w:bCs/>
          <w:sz w:val="20"/>
          <w:vertAlign w:val="baseline"/>
        </w:rPr>
        <w:t>*</w:t>
      </w:r>
      <w:r w:rsidRPr="00A6390F">
        <w:rPr>
          <w:rStyle w:val="aa"/>
          <w:bCs/>
          <w:sz w:val="20"/>
          <w:vertAlign w:val="baseline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(часть V, разд. 20), пункт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836627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1DCF" w14:textId="35B07CDD" w:rsidR="002F7DDE" w:rsidRPr="002F7DDE" w:rsidRDefault="002F7DDE">
    <w:pPr>
      <w:pStyle w:val="a5"/>
    </w:pPr>
    <w:fldSimple w:instr=" TITLE  \* MERGEFORMAT ">
      <w:r w:rsidR="000A19B9">
        <w:t>ECE/TRANS/WP.29/GRVA/2024/11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2CDA" w14:textId="4153B818" w:rsidR="002F7DDE" w:rsidRPr="002F7DDE" w:rsidRDefault="002F7DDE" w:rsidP="002F7DDE">
    <w:pPr>
      <w:pStyle w:val="a5"/>
      <w:jc w:val="right"/>
    </w:pPr>
    <w:fldSimple w:instr=" TITLE  \* MERGEFORMAT ">
      <w:r w:rsidR="000A19B9">
        <w:t>ECE/TRANS/WP.29/GRVA/2024/11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848B" w14:textId="77777777" w:rsidR="002F7DDE" w:rsidRDefault="002F7DDE" w:rsidP="002F7DD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0"/>
    <w:rsid w:val="00033EE1"/>
    <w:rsid w:val="00042B72"/>
    <w:rsid w:val="000558BD"/>
    <w:rsid w:val="000A19B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03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DDE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2C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627"/>
    <w:rsid w:val="0086445C"/>
    <w:rsid w:val="00894693"/>
    <w:rsid w:val="008A08D7"/>
    <w:rsid w:val="008A37C8"/>
    <w:rsid w:val="008B6909"/>
    <w:rsid w:val="008C2F7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390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3DF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6634"/>
    <w:rsid w:val="00E12C5F"/>
    <w:rsid w:val="00E73F76"/>
    <w:rsid w:val="00EA2C9F"/>
    <w:rsid w:val="00EA420E"/>
    <w:rsid w:val="00EC6C74"/>
    <w:rsid w:val="00ED0BDA"/>
    <w:rsid w:val="00EE142A"/>
    <w:rsid w:val="00EF1360"/>
    <w:rsid w:val="00EF3220"/>
    <w:rsid w:val="00F130AB"/>
    <w:rsid w:val="00F2523A"/>
    <w:rsid w:val="00F43903"/>
    <w:rsid w:val="00F73C9D"/>
    <w:rsid w:val="00F87565"/>
    <w:rsid w:val="00F94155"/>
    <w:rsid w:val="00F9783F"/>
    <w:rsid w:val="00FA493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F106D"/>
  <w15:docId w15:val="{2E84F4DE-9FEF-4EFA-863A-3CCF7B9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 Char Char,Footnote Text1,Footnote Text Char Char Char,Fußnotentext Char Char,Fußnotentext Char2,Fußn,5_GR,Footnote 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Char Char Знак,Footnote Text1 Знак,Footnote Text Char Char Char Знак,Fußnotentext Char Char Знак,Fußn Знак,5_G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No Spacing"/>
    <w:uiPriority w:val="1"/>
    <w:qFormat/>
    <w:rsid w:val="00E06634"/>
    <w:pPr>
      <w:ind w:left="1276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ChGChar">
    <w:name w:val="_ H _Ch_G Char"/>
    <w:link w:val="HChG"/>
    <w:qFormat/>
    <w:rsid w:val="00E0663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0663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0663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20893-3670-45BD-9C02-A753D6E065F6}"/>
</file>

<file path=customXml/itemProps2.xml><?xml version="1.0" encoding="utf-8"?>
<ds:datastoreItem xmlns:ds="http://schemas.openxmlformats.org/officeDocument/2006/customXml" ds:itemID="{9953D2E7-B781-4D11-BD0E-1D77274805E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556</Words>
  <Characters>3968</Characters>
  <Application>Microsoft Office Word</Application>
  <DocSecurity>0</DocSecurity>
  <Lines>85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2023-11-16T08:04:00Z</dcterms:created>
  <dcterms:modified xsi:type="dcterms:W3CDTF">2023-11-16T08:04:00Z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