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7259EE3" w14:textId="77777777" w:rsidTr="00B20551">
        <w:trPr>
          <w:cantSplit/>
          <w:trHeight w:hRule="exact" w:val="851"/>
        </w:trPr>
        <w:tc>
          <w:tcPr>
            <w:tcW w:w="1276" w:type="dxa"/>
            <w:tcBorders>
              <w:bottom w:val="single" w:sz="4" w:space="0" w:color="auto"/>
            </w:tcBorders>
            <w:vAlign w:val="bottom"/>
          </w:tcPr>
          <w:p w14:paraId="7C6ADBE1" w14:textId="77777777" w:rsidR="009E6CB7" w:rsidRDefault="009E6CB7" w:rsidP="00B20551">
            <w:pPr>
              <w:spacing w:after="80"/>
            </w:pPr>
          </w:p>
        </w:tc>
        <w:tc>
          <w:tcPr>
            <w:tcW w:w="2268" w:type="dxa"/>
            <w:tcBorders>
              <w:bottom w:val="single" w:sz="4" w:space="0" w:color="auto"/>
            </w:tcBorders>
            <w:vAlign w:val="bottom"/>
          </w:tcPr>
          <w:p w14:paraId="2A82442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27E0228" w14:textId="6CD1AB3B" w:rsidR="009E6CB7" w:rsidRPr="00D47EEA" w:rsidRDefault="00CD1732" w:rsidP="00CD1732">
            <w:pPr>
              <w:jc w:val="right"/>
            </w:pPr>
            <w:r w:rsidRPr="00CD1732">
              <w:rPr>
                <w:sz w:val="40"/>
              </w:rPr>
              <w:t>ECE</w:t>
            </w:r>
            <w:r>
              <w:t>/TRANS/WP.15/AC.2/2024/24</w:t>
            </w:r>
          </w:p>
        </w:tc>
      </w:tr>
      <w:tr w:rsidR="009E6CB7" w14:paraId="5A3185E1" w14:textId="77777777" w:rsidTr="00B20551">
        <w:trPr>
          <w:cantSplit/>
          <w:trHeight w:hRule="exact" w:val="2835"/>
        </w:trPr>
        <w:tc>
          <w:tcPr>
            <w:tcW w:w="1276" w:type="dxa"/>
            <w:tcBorders>
              <w:top w:val="single" w:sz="4" w:space="0" w:color="auto"/>
              <w:bottom w:val="single" w:sz="12" w:space="0" w:color="auto"/>
            </w:tcBorders>
          </w:tcPr>
          <w:p w14:paraId="194D2297" w14:textId="77777777" w:rsidR="009E6CB7" w:rsidRDefault="00686A48" w:rsidP="00B20551">
            <w:pPr>
              <w:spacing w:before="120"/>
            </w:pPr>
            <w:r>
              <w:rPr>
                <w:noProof/>
                <w:lang w:val="fr-CH" w:eastAsia="fr-CH"/>
              </w:rPr>
              <w:drawing>
                <wp:inline distT="0" distB="0" distL="0" distR="0" wp14:anchorId="7F4FDD50" wp14:editId="35EA4E5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34B03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F05AADF" w14:textId="77777777" w:rsidR="009E6CB7" w:rsidRDefault="00CD1732" w:rsidP="00CD1732">
            <w:pPr>
              <w:spacing w:before="240" w:line="240" w:lineRule="exact"/>
            </w:pPr>
            <w:r>
              <w:t>Distr.: General</w:t>
            </w:r>
          </w:p>
          <w:p w14:paraId="107CC547" w14:textId="3C48218C" w:rsidR="00CD1732" w:rsidRDefault="00A23A37" w:rsidP="00CD1732">
            <w:pPr>
              <w:spacing w:line="240" w:lineRule="exact"/>
            </w:pPr>
            <w:r>
              <w:t>10</w:t>
            </w:r>
            <w:r w:rsidR="00CD1732">
              <w:t xml:space="preserve"> November 2023</w:t>
            </w:r>
          </w:p>
          <w:p w14:paraId="728A8041" w14:textId="77777777" w:rsidR="00CD1732" w:rsidRDefault="00CD1732" w:rsidP="00CD1732">
            <w:pPr>
              <w:spacing w:line="240" w:lineRule="exact"/>
            </w:pPr>
          </w:p>
          <w:p w14:paraId="6358A151" w14:textId="4667392C" w:rsidR="00CD1732" w:rsidRDefault="00CD1732" w:rsidP="00CD1732">
            <w:pPr>
              <w:spacing w:line="240" w:lineRule="exact"/>
            </w:pPr>
            <w:r>
              <w:t>Original: English</w:t>
            </w:r>
          </w:p>
        </w:tc>
      </w:tr>
    </w:tbl>
    <w:p w14:paraId="6A453691" w14:textId="77777777" w:rsidR="00CD1732" w:rsidRPr="003134DF" w:rsidRDefault="00CD1732" w:rsidP="00C411EB">
      <w:pPr>
        <w:spacing w:before="120"/>
        <w:rPr>
          <w:b/>
          <w:sz w:val="28"/>
          <w:szCs w:val="28"/>
        </w:rPr>
      </w:pPr>
      <w:r w:rsidRPr="003134DF">
        <w:rPr>
          <w:b/>
          <w:sz w:val="28"/>
          <w:szCs w:val="28"/>
        </w:rPr>
        <w:t>Economic Commission for Europe</w:t>
      </w:r>
    </w:p>
    <w:p w14:paraId="7C4B4BC3" w14:textId="77777777" w:rsidR="00CD1732" w:rsidRPr="003134DF" w:rsidRDefault="00CD1732" w:rsidP="00C411EB">
      <w:pPr>
        <w:spacing w:before="120"/>
        <w:rPr>
          <w:sz w:val="28"/>
          <w:szCs w:val="28"/>
        </w:rPr>
      </w:pPr>
      <w:r w:rsidRPr="003134DF">
        <w:rPr>
          <w:sz w:val="28"/>
          <w:szCs w:val="28"/>
        </w:rPr>
        <w:t>Inland Transport Committee</w:t>
      </w:r>
    </w:p>
    <w:p w14:paraId="6FA6780A" w14:textId="77777777" w:rsidR="00CD1732" w:rsidRPr="003134DF" w:rsidRDefault="00CD1732" w:rsidP="00C411EB">
      <w:pPr>
        <w:spacing w:before="120"/>
        <w:rPr>
          <w:b/>
          <w:sz w:val="24"/>
          <w:szCs w:val="24"/>
        </w:rPr>
      </w:pPr>
      <w:r w:rsidRPr="003134DF">
        <w:rPr>
          <w:b/>
          <w:sz w:val="24"/>
          <w:szCs w:val="24"/>
        </w:rPr>
        <w:t>Working Party on the Transport of Dangerous Goods</w:t>
      </w:r>
    </w:p>
    <w:p w14:paraId="60580FBE" w14:textId="77777777" w:rsidR="00CD1732" w:rsidRPr="003134DF" w:rsidRDefault="00CD1732" w:rsidP="00C411EB">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6BD74641" w14:textId="77777777" w:rsidR="00CD1732" w:rsidRPr="008D7010" w:rsidRDefault="00CD1732" w:rsidP="00CD1732">
      <w:pPr>
        <w:spacing w:before="120"/>
        <w:rPr>
          <w:b/>
        </w:rPr>
      </w:pPr>
      <w:r>
        <w:rPr>
          <w:b/>
        </w:rPr>
        <w:t xml:space="preserve">Forty-third </w:t>
      </w:r>
      <w:r w:rsidRPr="008D7010">
        <w:rPr>
          <w:b/>
        </w:rPr>
        <w:t>session</w:t>
      </w:r>
    </w:p>
    <w:p w14:paraId="3CAF0B26" w14:textId="77777777" w:rsidR="00CD1732" w:rsidRDefault="00CD1732" w:rsidP="00CD1732">
      <w:r w:rsidRPr="008D7010">
        <w:t xml:space="preserve">Geneva, </w:t>
      </w:r>
      <w:r>
        <w:t>22-26 January 2024</w:t>
      </w:r>
    </w:p>
    <w:p w14:paraId="224B7B10" w14:textId="77777777" w:rsidR="00CD1732" w:rsidRDefault="00CD1732" w:rsidP="00CD1732">
      <w:pPr>
        <w:rPr>
          <w:lang w:val="en-US"/>
        </w:rPr>
      </w:pPr>
      <w:r>
        <w:rPr>
          <w:lang w:val="en-US"/>
        </w:rPr>
        <w:t>Item 5 (b) of the provisional agenda</w:t>
      </w:r>
    </w:p>
    <w:p w14:paraId="44BCC883" w14:textId="77777777" w:rsidR="00CD1732" w:rsidRPr="00A51776" w:rsidRDefault="00CD1732" w:rsidP="00CD1732">
      <w:pPr>
        <w:contextualSpacing/>
        <w:rPr>
          <w:b/>
        </w:rPr>
      </w:pPr>
      <w:r w:rsidRPr="00A51776">
        <w:rPr>
          <w:b/>
        </w:rPr>
        <w:t>Proposals for amendments to the Regulations annexed to ADN:</w:t>
      </w:r>
    </w:p>
    <w:p w14:paraId="1965302B" w14:textId="77777777" w:rsidR="00CD1732" w:rsidRDefault="00CD1732" w:rsidP="00CD1732">
      <w:pPr>
        <w:rPr>
          <w:b/>
          <w:bCs/>
        </w:rPr>
      </w:pPr>
      <w:r w:rsidRPr="00044AD0">
        <w:rPr>
          <w:b/>
          <w:bCs/>
        </w:rPr>
        <w:t>other proposals</w:t>
      </w:r>
    </w:p>
    <w:p w14:paraId="5607C4F8" w14:textId="672636DE" w:rsidR="00CD1732" w:rsidRPr="005207FB" w:rsidRDefault="000408B7" w:rsidP="000408B7">
      <w:pPr>
        <w:pStyle w:val="HChG"/>
        <w:rPr>
          <w:rFonts w:eastAsiaTheme="minorHAnsi"/>
          <w:lang w:eastAsia="en-US"/>
        </w:rPr>
      </w:pPr>
      <w:r>
        <w:rPr>
          <w:rFonts w:eastAsiaTheme="minorHAnsi"/>
          <w:lang w:eastAsia="en-US"/>
        </w:rPr>
        <w:tab/>
      </w:r>
      <w:r>
        <w:rPr>
          <w:rFonts w:eastAsiaTheme="minorHAnsi"/>
          <w:lang w:eastAsia="en-US"/>
        </w:rPr>
        <w:tab/>
      </w:r>
      <w:r w:rsidR="00CD1732" w:rsidRPr="005207FB">
        <w:rPr>
          <w:rFonts w:eastAsiaTheme="minorHAnsi"/>
          <w:lang w:eastAsia="en-US"/>
        </w:rPr>
        <w:t xml:space="preserve">Amendment of the definition for </w:t>
      </w:r>
      <w:r w:rsidRPr="005207FB">
        <w:rPr>
          <w:rFonts w:eastAsiaTheme="minorHAnsi"/>
          <w:lang w:eastAsia="en-US"/>
        </w:rPr>
        <w:t>"</w:t>
      </w:r>
      <w:r w:rsidR="00CD1732" w:rsidRPr="005207FB">
        <w:rPr>
          <w:rFonts w:eastAsiaTheme="minorHAnsi"/>
          <w:lang w:eastAsia="en-US"/>
        </w:rPr>
        <w:t>Safety valve</w:t>
      </w:r>
      <w:r w:rsidRPr="005207FB">
        <w:rPr>
          <w:rFonts w:eastAsiaTheme="minorHAnsi"/>
          <w:lang w:eastAsia="en-US"/>
        </w:rPr>
        <w:t>"</w:t>
      </w:r>
      <w:r w:rsidR="00CD1732" w:rsidRPr="005207FB">
        <w:rPr>
          <w:rFonts w:eastAsiaTheme="minorHAnsi"/>
          <w:lang w:eastAsia="en-US"/>
        </w:rPr>
        <w:t xml:space="preserve"> in 1.2.1 </w:t>
      </w:r>
      <w:r w:rsidR="00C2360D" w:rsidRPr="001A67F3">
        <w:rPr>
          <w:rFonts w:eastAsiaTheme="minorHAnsi"/>
          <w:lang w:eastAsia="en-US"/>
        </w:rPr>
        <w:t xml:space="preserve">of </w:t>
      </w:r>
      <w:r w:rsidR="00CD1732" w:rsidRPr="005207FB">
        <w:rPr>
          <w:rFonts w:eastAsiaTheme="minorHAnsi"/>
          <w:lang w:eastAsia="en-US"/>
        </w:rPr>
        <w:t>ADN and consequential amendments</w:t>
      </w:r>
    </w:p>
    <w:p w14:paraId="706631C8" w14:textId="363BC6E9" w:rsidR="00CD1732" w:rsidRPr="005207FB" w:rsidRDefault="000408B7" w:rsidP="000408B7">
      <w:pPr>
        <w:pStyle w:val="H1G"/>
        <w:rPr>
          <w:rFonts w:eastAsia="Calibri"/>
          <w:lang w:eastAsia="en-US"/>
        </w:rPr>
      </w:pPr>
      <w:r w:rsidRPr="005207FB">
        <w:rPr>
          <w:rFonts w:eastAsia="Calibri"/>
          <w:lang w:eastAsia="en-US"/>
        </w:rPr>
        <w:tab/>
      </w:r>
      <w:r w:rsidRPr="005207FB">
        <w:rPr>
          <w:rFonts w:eastAsia="Calibri"/>
          <w:lang w:eastAsia="en-US"/>
        </w:rPr>
        <w:tab/>
      </w:r>
      <w:r w:rsidR="00CD1732" w:rsidRPr="005207FB">
        <w:rPr>
          <w:rFonts w:eastAsia="Calibri"/>
          <w:lang w:eastAsia="en-US"/>
        </w:rPr>
        <w:t>Transmitted by the European Barge Union and the European Skippers Organization (EBU/ESO)</w:t>
      </w:r>
      <w:r w:rsidR="003079A7" w:rsidRPr="005207FB">
        <w:rPr>
          <w:rStyle w:val="FootnoteReference"/>
          <w:sz w:val="20"/>
          <w:vertAlign w:val="baseline"/>
        </w:rPr>
        <w:footnoteReference w:customMarkFollows="1" w:id="2"/>
        <w:t>*</w:t>
      </w:r>
      <w:r w:rsidR="003079A7" w:rsidRPr="005207FB">
        <w:rPr>
          <w:sz w:val="20"/>
          <w:vertAlign w:val="superscript"/>
        </w:rPr>
        <w:t xml:space="preserve">, </w:t>
      </w:r>
      <w:r w:rsidR="003079A7" w:rsidRPr="005207FB">
        <w:rPr>
          <w:rStyle w:val="FootnoteReference"/>
          <w:sz w:val="20"/>
          <w:vertAlign w:val="baseline"/>
        </w:rPr>
        <w:footnoteReference w:customMarkFollows="1" w:id="3"/>
        <w:t>**</w:t>
      </w:r>
    </w:p>
    <w:p w14:paraId="1A2C06CF" w14:textId="2C69D9E8" w:rsidR="00CD1732" w:rsidRPr="00A23A37" w:rsidRDefault="000408B7" w:rsidP="000408B7">
      <w:pPr>
        <w:pStyle w:val="HChG"/>
        <w:rPr>
          <w:rFonts w:eastAsiaTheme="minorHAnsi"/>
          <w:lang w:eastAsia="en-US"/>
        </w:rPr>
      </w:pPr>
      <w:r w:rsidRPr="00A23A37">
        <w:rPr>
          <w:rFonts w:eastAsiaTheme="minorHAnsi"/>
          <w:lang w:eastAsia="en-US"/>
        </w:rPr>
        <w:tab/>
      </w:r>
      <w:r w:rsidRPr="00A23A37">
        <w:rPr>
          <w:rFonts w:eastAsiaTheme="minorHAnsi"/>
          <w:lang w:eastAsia="en-US"/>
        </w:rPr>
        <w:tab/>
      </w:r>
      <w:r w:rsidR="00CD1732" w:rsidRPr="00A23A37">
        <w:rPr>
          <w:rFonts w:eastAsiaTheme="minorHAnsi"/>
          <w:lang w:eastAsia="en-US"/>
        </w:rPr>
        <w:t>Introduction</w:t>
      </w:r>
    </w:p>
    <w:p w14:paraId="260DF4D7" w14:textId="4774512D" w:rsidR="00CD1732" w:rsidRPr="005207FB" w:rsidRDefault="000408B7" w:rsidP="000408B7">
      <w:pPr>
        <w:pStyle w:val="SingleTxtG"/>
        <w:rPr>
          <w:rFonts w:eastAsiaTheme="minorHAnsi"/>
          <w:lang w:eastAsia="en-US"/>
        </w:rPr>
      </w:pPr>
      <w:r w:rsidRPr="005207FB">
        <w:rPr>
          <w:rFonts w:eastAsiaTheme="minorHAnsi"/>
          <w:lang w:eastAsia="en-US"/>
        </w:rPr>
        <w:t>1.</w:t>
      </w:r>
      <w:r w:rsidRPr="005207FB">
        <w:rPr>
          <w:rFonts w:eastAsiaTheme="minorHAnsi"/>
          <w:lang w:eastAsia="en-US"/>
        </w:rPr>
        <w:tab/>
      </w:r>
      <w:r w:rsidR="00CD1732" w:rsidRPr="005207FB">
        <w:rPr>
          <w:rFonts w:eastAsiaTheme="minorHAnsi"/>
          <w:lang w:eastAsia="en-US"/>
        </w:rPr>
        <w:t xml:space="preserve">By this proposal, EBU/ESO would like to inform the ADN Safety Committee about indications from safety valve manufacturers </w:t>
      </w:r>
      <w:r w:rsidR="00A2400D">
        <w:rPr>
          <w:rFonts w:eastAsiaTheme="minorHAnsi"/>
          <w:lang w:eastAsia="en-US"/>
        </w:rPr>
        <w:t>on</w:t>
      </w:r>
      <w:r w:rsidR="00A2400D" w:rsidRPr="005207FB">
        <w:rPr>
          <w:rFonts w:eastAsiaTheme="minorHAnsi"/>
          <w:lang w:eastAsia="en-US"/>
        </w:rPr>
        <w:t xml:space="preserve"> </w:t>
      </w:r>
      <w:r w:rsidR="00CD1732" w:rsidRPr="005207FB">
        <w:rPr>
          <w:rFonts w:eastAsiaTheme="minorHAnsi"/>
          <w:lang w:eastAsia="en-US"/>
        </w:rPr>
        <w:t xml:space="preserve">the definition </w:t>
      </w:r>
      <w:r w:rsidRPr="005207FB">
        <w:rPr>
          <w:rFonts w:eastAsiaTheme="minorHAnsi"/>
          <w:lang w:eastAsia="en-US"/>
        </w:rPr>
        <w:t>"</w:t>
      </w:r>
      <w:r w:rsidR="00CD1732" w:rsidRPr="005207FB">
        <w:rPr>
          <w:rFonts w:eastAsiaTheme="minorHAnsi"/>
          <w:lang w:eastAsia="en-US"/>
        </w:rPr>
        <w:t>Safety valve</w:t>
      </w:r>
      <w:r w:rsidRPr="005207FB">
        <w:rPr>
          <w:rFonts w:eastAsiaTheme="minorHAnsi"/>
          <w:lang w:eastAsia="en-US"/>
        </w:rPr>
        <w:t>"</w:t>
      </w:r>
      <w:r w:rsidR="00CD1732" w:rsidRPr="005207FB">
        <w:rPr>
          <w:rFonts w:eastAsiaTheme="minorHAnsi"/>
          <w:lang w:eastAsia="en-US"/>
        </w:rPr>
        <w:t xml:space="preserve"> in 1.2.1</w:t>
      </w:r>
      <w:r w:rsidR="00151C7E" w:rsidRPr="005207FB">
        <w:rPr>
          <w:rFonts w:eastAsiaTheme="minorHAnsi"/>
          <w:lang w:eastAsia="en-US"/>
        </w:rPr>
        <w:t xml:space="preserve"> of</w:t>
      </w:r>
      <w:r w:rsidR="00CD1732" w:rsidRPr="005207FB">
        <w:rPr>
          <w:rFonts w:eastAsiaTheme="minorHAnsi"/>
          <w:lang w:eastAsia="en-US"/>
        </w:rPr>
        <w:t xml:space="preserve"> ADN and, on the basis of this information and problem description, ask the </w:t>
      </w:r>
      <w:r w:rsidR="003079A7" w:rsidRPr="005207FB">
        <w:rPr>
          <w:rFonts w:eastAsiaTheme="minorHAnsi"/>
          <w:lang w:eastAsia="en-US"/>
        </w:rPr>
        <w:t xml:space="preserve">ADN </w:t>
      </w:r>
      <w:r w:rsidR="00CD1732" w:rsidRPr="005207FB">
        <w:rPr>
          <w:rFonts w:eastAsiaTheme="minorHAnsi"/>
          <w:lang w:eastAsia="en-US"/>
        </w:rPr>
        <w:t>Safety Committee to decide on an amendment of the definition and consequential amendments.</w:t>
      </w:r>
    </w:p>
    <w:p w14:paraId="601B910A" w14:textId="20D7A7A6" w:rsidR="00CD1732" w:rsidRPr="00A23A37" w:rsidRDefault="000408B7" w:rsidP="000408B7">
      <w:pPr>
        <w:pStyle w:val="HChG"/>
        <w:rPr>
          <w:rFonts w:eastAsiaTheme="minorHAnsi"/>
          <w:lang w:eastAsia="en-US"/>
        </w:rPr>
      </w:pPr>
      <w:r w:rsidRPr="00A23A37">
        <w:rPr>
          <w:rFonts w:eastAsiaTheme="minorHAnsi"/>
          <w:lang w:eastAsia="en-US"/>
        </w:rPr>
        <w:tab/>
      </w:r>
      <w:r w:rsidRPr="00A23A37">
        <w:rPr>
          <w:rFonts w:eastAsiaTheme="minorHAnsi"/>
          <w:lang w:eastAsia="en-US"/>
        </w:rPr>
        <w:tab/>
      </w:r>
      <w:r w:rsidR="00CD1732" w:rsidRPr="00A23A37">
        <w:rPr>
          <w:rFonts w:eastAsiaTheme="minorHAnsi"/>
          <w:lang w:eastAsia="en-US"/>
        </w:rPr>
        <w:t>Proposal</w:t>
      </w:r>
    </w:p>
    <w:p w14:paraId="1C981B4E" w14:textId="6E0AB8AF" w:rsidR="00CD1732" w:rsidRPr="005207FB" w:rsidRDefault="000408B7" w:rsidP="000408B7">
      <w:pPr>
        <w:pStyle w:val="SingleTxtG"/>
        <w:rPr>
          <w:rFonts w:eastAsiaTheme="minorHAnsi"/>
          <w:lang w:eastAsia="en-US"/>
        </w:rPr>
      </w:pPr>
      <w:r w:rsidRPr="005207FB">
        <w:rPr>
          <w:rFonts w:eastAsiaTheme="minorHAnsi"/>
          <w:lang w:eastAsia="en-US"/>
        </w:rPr>
        <w:t>2.</w:t>
      </w:r>
      <w:r w:rsidRPr="005207FB">
        <w:rPr>
          <w:rFonts w:eastAsiaTheme="minorHAnsi"/>
          <w:lang w:eastAsia="en-US"/>
        </w:rPr>
        <w:tab/>
      </w:r>
      <w:r w:rsidR="00CD1732" w:rsidRPr="005207FB">
        <w:rPr>
          <w:rFonts w:eastAsiaTheme="minorHAnsi"/>
          <w:lang w:eastAsia="en-US"/>
        </w:rPr>
        <w:t xml:space="preserve">EBU/ESO request to amend the wording of the definition of "Safety valve" in 1.2.1 </w:t>
      </w:r>
      <w:r w:rsidR="00BF13CB" w:rsidRPr="005207FB">
        <w:rPr>
          <w:rFonts w:eastAsiaTheme="minorHAnsi"/>
          <w:lang w:eastAsia="en-US"/>
        </w:rPr>
        <w:t xml:space="preserve">of </w:t>
      </w:r>
      <w:r w:rsidR="00CD1732" w:rsidRPr="005207FB">
        <w:rPr>
          <w:rFonts w:eastAsiaTheme="minorHAnsi"/>
          <w:lang w:eastAsia="en-US"/>
        </w:rPr>
        <w:t>ADN, by deleting the word</w:t>
      </w:r>
      <w:r w:rsidR="00D84649">
        <w:rPr>
          <w:rFonts w:eastAsiaTheme="minorHAnsi"/>
          <w:lang w:eastAsia="en-US"/>
        </w:rPr>
        <w:t>ing</w:t>
      </w:r>
      <w:r w:rsidR="00CD1732" w:rsidRPr="005207FB">
        <w:rPr>
          <w:rFonts w:eastAsiaTheme="minorHAnsi"/>
          <w:lang w:eastAsia="en-US"/>
        </w:rPr>
        <w:t xml:space="preserve"> "spring-loaded" so that the new definition reads:</w:t>
      </w:r>
    </w:p>
    <w:p w14:paraId="125C4925" w14:textId="1660805F" w:rsidR="00CD1732" w:rsidRPr="005207FB" w:rsidRDefault="00B422F5" w:rsidP="000408B7">
      <w:pPr>
        <w:pStyle w:val="SingleTxtG"/>
        <w:ind w:left="1701"/>
        <w:rPr>
          <w:rFonts w:eastAsiaTheme="minorHAnsi"/>
          <w:lang w:eastAsia="en-US"/>
        </w:rPr>
      </w:pPr>
      <w:r w:rsidRPr="005207FB">
        <w:rPr>
          <w:rFonts w:eastAsiaTheme="minorHAnsi"/>
          <w:lang w:eastAsia="en-US"/>
        </w:rPr>
        <w:t>"</w:t>
      </w:r>
      <w:r w:rsidR="00CD1732" w:rsidRPr="005207FB">
        <w:rPr>
          <w:rFonts w:eastAsiaTheme="minorHAnsi"/>
          <w:b/>
          <w:bCs/>
          <w:i/>
          <w:iCs/>
          <w:lang w:eastAsia="en-US"/>
        </w:rPr>
        <w:t xml:space="preserve">Safety valve </w:t>
      </w:r>
      <w:r w:rsidR="00CD1732" w:rsidRPr="005207FB">
        <w:rPr>
          <w:rFonts w:eastAsiaTheme="minorHAnsi"/>
          <w:lang w:eastAsia="en-US"/>
        </w:rPr>
        <w:t xml:space="preserve">means a device which is activated automatically by pressure the purpose of which is to protect the cargo tank against unacceptable excess internal pressure or negative internal pressure (see also, </w:t>
      </w:r>
      <w:r w:rsidR="00CD1732" w:rsidRPr="005207FB">
        <w:rPr>
          <w:rFonts w:eastAsiaTheme="minorHAnsi"/>
          <w:i/>
          <w:iCs/>
          <w:lang w:eastAsia="en-US"/>
        </w:rPr>
        <w:t>High velocity vent valve</w:t>
      </w:r>
      <w:r w:rsidR="00CD1732" w:rsidRPr="005207FB">
        <w:rPr>
          <w:rFonts w:eastAsiaTheme="minorHAnsi"/>
          <w:lang w:eastAsia="en-US"/>
        </w:rPr>
        <w:t xml:space="preserve">, </w:t>
      </w:r>
      <w:r w:rsidR="00CD1732" w:rsidRPr="005207FB">
        <w:rPr>
          <w:rFonts w:eastAsiaTheme="minorHAnsi"/>
          <w:i/>
          <w:iCs/>
          <w:lang w:eastAsia="en-US"/>
        </w:rPr>
        <w:t>Pressure-relief device</w:t>
      </w:r>
      <w:r w:rsidR="00CD1732" w:rsidRPr="005207FB">
        <w:rPr>
          <w:rFonts w:eastAsiaTheme="minorHAnsi"/>
          <w:lang w:eastAsia="en-US"/>
        </w:rPr>
        <w:t xml:space="preserve"> and </w:t>
      </w:r>
      <w:r w:rsidR="00CD1732" w:rsidRPr="005207FB">
        <w:rPr>
          <w:rFonts w:eastAsiaTheme="minorHAnsi"/>
          <w:i/>
          <w:iCs/>
          <w:lang w:eastAsia="en-US"/>
        </w:rPr>
        <w:t>Vacuum valve</w:t>
      </w:r>
      <w:r w:rsidR="00CD1732" w:rsidRPr="005207FB">
        <w:rPr>
          <w:rFonts w:eastAsiaTheme="minorHAnsi"/>
          <w:lang w:eastAsia="en-US"/>
        </w:rPr>
        <w:t>).</w:t>
      </w:r>
      <w:r w:rsidRPr="00B422F5">
        <w:rPr>
          <w:rFonts w:eastAsiaTheme="minorHAnsi"/>
          <w:lang w:eastAsia="en-US"/>
        </w:rPr>
        <w:t xml:space="preserve"> </w:t>
      </w:r>
      <w:r w:rsidRPr="005207FB">
        <w:rPr>
          <w:rFonts w:eastAsiaTheme="minorHAnsi"/>
          <w:lang w:eastAsia="en-US"/>
        </w:rPr>
        <w:t>"</w:t>
      </w:r>
    </w:p>
    <w:p w14:paraId="28E3459B" w14:textId="6D5AC4CF" w:rsidR="00CD1732" w:rsidRPr="005207FB" w:rsidRDefault="000408B7" w:rsidP="000408B7">
      <w:pPr>
        <w:pStyle w:val="SingleTxtG"/>
        <w:rPr>
          <w:rFonts w:eastAsiaTheme="minorHAnsi"/>
          <w:lang w:eastAsia="en-US"/>
        </w:rPr>
      </w:pPr>
      <w:r w:rsidRPr="005207FB">
        <w:rPr>
          <w:rFonts w:eastAsiaTheme="minorHAnsi"/>
          <w:lang w:eastAsia="en-US"/>
        </w:rPr>
        <w:t>3.</w:t>
      </w:r>
      <w:r w:rsidRPr="005207FB">
        <w:rPr>
          <w:rFonts w:eastAsiaTheme="minorHAnsi"/>
          <w:lang w:eastAsia="en-US"/>
        </w:rPr>
        <w:tab/>
      </w:r>
      <w:r w:rsidR="00CD1732" w:rsidRPr="005207FB">
        <w:rPr>
          <w:rFonts w:eastAsiaTheme="minorHAnsi"/>
          <w:lang w:eastAsia="en-US"/>
        </w:rPr>
        <w:t>EBU/ESO also request as consequential amendments to delete the word</w:t>
      </w:r>
      <w:r w:rsidR="009E6382">
        <w:rPr>
          <w:rFonts w:eastAsiaTheme="minorHAnsi"/>
          <w:lang w:eastAsia="en-US"/>
        </w:rPr>
        <w:t>ing</w:t>
      </w:r>
      <w:r w:rsidR="00CD1732" w:rsidRPr="005207FB">
        <w:rPr>
          <w:rFonts w:eastAsiaTheme="minorHAnsi"/>
          <w:lang w:eastAsia="en-US"/>
        </w:rPr>
        <w:t xml:space="preserve"> "spring-loaded" in 7.2.3.7.2.3, 8.6.4, 9.3.1.62, 9.3.2.62 and 9.3.3.62 </w:t>
      </w:r>
      <w:r w:rsidR="005D5A6B" w:rsidRPr="005207FB">
        <w:rPr>
          <w:rFonts w:eastAsiaTheme="minorHAnsi"/>
          <w:lang w:eastAsia="en-US"/>
        </w:rPr>
        <w:t xml:space="preserve">of </w:t>
      </w:r>
      <w:r w:rsidR="00CD1732" w:rsidRPr="005207FB">
        <w:rPr>
          <w:rFonts w:eastAsiaTheme="minorHAnsi"/>
          <w:lang w:eastAsia="en-US"/>
        </w:rPr>
        <w:t>ADN.</w:t>
      </w:r>
    </w:p>
    <w:p w14:paraId="2F490E58" w14:textId="0899E58B" w:rsidR="00CD1732" w:rsidRPr="00A23A37" w:rsidRDefault="000408B7" w:rsidP="000408B7">
      <w:pPr>
        <w:pStyle w:val="HChG"/>
        <w:rPr>
          <w:rFonts w:eastAsiaTheme="minorHAnsi"/>
          <w:lang w:eastAsia="en-US"/>
        </w:rPr>
      </w:pPr>
      <w:r w:rsidRPr="00A23A37">
        <w:rPr>
          <w:rFonts w:eastAsiaTheme="minorHAnsi"/>
          <w:lang w:eastAsia="en-US"/>
        </w:rPr>
        <w:lastRenderedPageBreak/>
        <w:tab/>
      </w:r>
      <w:r w:rsidRPr="00A23A37">
        <w:rPr>
          <w:rFonts w:eastAsiaTheme="minorHAnsi"/>
          <w:lang w:eastAsia="en-US"/>
        </w:rPr>
        <w:tab/>
      </w:r>
      <w:r w:rsidR="00CD1732" w:rsidRPr="00A23A37">
        <w:rPr>
          <w:rFonts w:eastAsiaTheme="minorHAnsi"/>
          <w:lang w:eastAsia="en-US"/>
        </w:rPr>
        <w:t>Justification</w:t>
      </w:r>
    </w:p>
    <w:p w14:paraId="20B80B94" w14:textId="5F2971CC" w:rsidR="00CD1732" w:rsidRPr="005207FB" w:rsidRDefault="000408B7" w:rsidP="000408B7">
      <w:pPr>
        <w:pStyle w:val="SingleTxtG"/>
        <w:rPr>
          <w:rFonts w:eastAsiaTheme="minorHAnsi"/>
          <w:lang w:eastAsia="en-US"/>
        </w:rPr>
      </w:pPr>
      <w:bookmarkStart w:id="0" w:name="_Hlk131166834"/>
      <w:r w:rsidRPr="005207FB">
        <w:rPr>
          <w:rFonts w:eastAsiaTheme="minorHAnsi"/>
          <w:lang w:eastAsia="en-US"/>
        </w:rPr>
        <w:t>4.</w:t>
      </w:r>
      <w:r w:rsidRPr="005207FB">
        <w:rPr>
          <w:rFonts w:eastAsiaTheme="minorHAnsi"/>
          <w:lang w:eastAsia="en-US"/>
        </w:rPr>
        <w:tab/>
      </w:r>
      <w:r w:rsidR="00CD1732" w:rsidRPr="005207FB">
        <w:rPr>
          <w:rFonts w:eastAsiaTheme="minorHAnsi"/>
          <w:lang w:eastAsia="en-US"/>
        </w:rPr>
        <w:t xml:space="preserve">The term "Safety valve" is used in the ADN for all pressure relief valves and vacuum valves, regardless of the design pressure of the cargo tanks and valves, e.g. for the protection of both closed cargo tanks and pressure tanks (≥ 400 kPa, according to the definition for pressure tank in 1.2.1). On such pressure tanks, valves of special construction with high opening pressures are used, which are usually spring-loaded. These valves are standardised (ISO 4126-X series of standards), are referred to in the standards as "Safety valves" and can be used from 10 kPa opening pressure according to the standard. </w:t>
      </w:r>
    </w:p>
    <w:p w14:paraId="4FA0FCCA" w14:textId="4E3D33A2" w:rsidR="00CD1732" w:rsidRPr="005207FB" w:rsidRDefault="000408B7" w:rsidP="000408B7">
      <w:pPr>
        <w:pStyle w:val="SingleTxtG"/>
        <w:rPr>
          <w:rFonts w:eastAsiaTheme="minorHAnsi"/>
          <w:lang w:eastAsia="en-US"/>
        </w:rPr>
      </w:pPr>
      <w:r w:rsidRPr="005207FB">
        <w:rPr>
          <w:rFonts w:eastAsiaTheme="minorHAnsi"/>
          <w:lang w:eastAsia="en-US"/>
        </w:rPr>
        <w:t>5.</w:t>
      </w:r>
      <w:r w:rsidRPr="005207FB">
        <w:rPr>
          <w:rFonts w:eastAsiaTheme="minorHAnsi"/>
          <w:lang w:eastAsia="en-US"/>
        </w:rPr>
        <w:tab/>
      </w:r>
      <w:r w:rsidR="00CD1732" w:rsidRPr="005207FB">
        <w:rPr>
          <w:rFonts w:eastAsiaTheme="minorHAnsi"/>
          <w:lang w:eastAsia="en-US"/>
        </w:rPr>
        <w:t xml:space="preserve">For cargo tanks of inland vessels, however, valves with low opening pressures are used whose construction is not standardised. There are various constructions for realising such low opening pressures. One technical possibility is the use of so-called weight-loaded valve discs. In 9.3.2.21.7 </w:t>
      </w:r>
      <w:r w:rsidR="003079A7" w:rsidRPr="005207FB">
        <w:rPr>
          <w:rFonts w:eastAsiaTheme="minorHAnsi"/>
          <w:lang w:eastAsia="en-US"/>
        </w:rPr>
        <w:t>(</w:t>
      </w:r>
      <w:r w:rsidR="00CD1732" w:rsidRPr="005207FB">
        <w:rPr>
          <w:rFonts w:eastAsiaTheme="minorHAnsi"/>
          <w:lang w:eastAsia="en-US"/>
        </w:rPr>
        <w:t xml:space="preserve">b) and 9.3.2.25.9, the ADN specifies 5 kPa as the highest design pressure for vacuum valves. Such opening pressures can be realised with simple weight-loaded valves. </w:t>
      </w:r>
    </w:p>
    <w:p w14:paraId="6E0EAAEB" w14:textId="1A431351" w:rsidR="00CD1732" w:rsidRPr="005207FB" w:rsidRDefault="000408B7" w:rsidP="000408B7">
      <w:pPr>
        <w:pStyle w:val="SingleTxtG"/>
        <w:rPr>
          <w:rFonts w:eastAsiaTheme="minorHAnsi"/>
          <w:lang w:eastAsia="en-US"/>
        </w:rPr>
      </w:pPr>
      <w:r w:rsidRPr="005207FB">
        <w:rPr>
          <w:rFonts w:eastAsiaTheme="minorHAnsi"/>
          <w:lang w:eastAsia="en-US"/>
        </w:rPr>
        <w:t>6.</w:t>
      </w:r>
      <w:r w:rsidRPr="005207FB">
        <w:rPr>
          <w:rFonts w:eastAsiaTheme="minorHAnsi"/>
          <w:lang w:eastAsia="en-US"/>
        </w:rPr>
        <w:tab/>
      </w:r>
      <w:r w:rsidR="00CD1732" w:rsidRPr="005207FB">
        <w:rPr>
          <w:rFonts w:eastAsiaTheme="minorHAnsi"/>
          <w:lang w:eastAsia="en-US"/>
        </w:rPr>
        <w:t xml:space="preserve">At higher opening pressures, the handling of larger, weight-loaded valves becomes impractical, so that technically more complex, spring-loaded valves are preferred. </w:t>
      </w:r>
    </w:p>
    <w:p w14:paraId="43BFFBE5" w14:textId="1CF2A033" w:rsidR="00CD1732" w:rsidRPr="005207FB" w:rsidRDefault="000408B7" w:rsidP="000408B7">
      <w:pPr>
        <w:pStyle w:val="SingleTxtG"/>
        <w:rPr>
          <w:rFonts w:eastAsiaTheme="minorHAnsi"/>
          <w:lang w:eastAsia="en-US"/>
        </w:rPr>
      </w:pPr>
      <w:r w:rsidRPr="005207FB">
        <w:rPr>
          <w:rFonts w:eastAsiaTheme="minorHAnsi"/>
          <w:lang w:eastAsia="en-US"/>
        </w:rPr>
        <w:t>7.</w:t>
      </w:r>
      <w:r w:rsidRPr="005207FB">
        <w:rPr>
          <w:rFonts w:eastAsiaTheme="minorHAnsi"/>
          <w:lang w:eastAsia="en-US"/>
        </w:rPr>
        <w:tab/>
      </w:r>
      <w:r w:rsidR="00CD1732" w:rsidRPr="005207FB">
        <w:rPr>
          <w:rFonts w:eastAsiaTheme="minorHAnsi"/>
          <w:lang w:eastAsia="en-US"/>
        </w:rPr>
        <w:t xml:space="preserve">The high velocity valves required in the ADN with opening pressures up to 50 kPa are constructed in various designs, for example with a combined weight and magnetic loading of the valve cones. In the case of these high-velocity valves, too, no spring-loading of the valves is required from a technical and safety point of view. </w:t>
      </w:r>
    </w:p>
    <w:p w14:paraId="372F6A37" w14:textId="3E9F2916" w:rsidR="00CD1732" w:rsidRPr="005207FB" w:rsidRDefault="000408B7" w:rsidP="000408B7">
      <w:pPr>
        <w:pStyle w:val="SingleTxtG"/>
        <w:rPr>
          <w:rFonts w:eastAsiaTheme="minorHAnsi"/>
          <w:lang w:eastAsia="en-US"/>
        </w:rPr>
      </w:pPr>
      <w:r w:rsidRPr="005207FB">
        <w:rPr>
          <w:rFonts w:eastAsiaTheme="minorHAnsi"/>
          <w:lang w:eastAsia="en-US"/>
        </w:rPr>
        <w:t>8.</w:t>
      </w:r>
      <w:r w:rsidRPr="005207FB">
        <w:rPr>
          <w:rFonts w:eastAsiaTheme="minorHAnsi"/>
          <w:lang w:eastAsia="en-US"/>
        </w:rPr>
        <w:tab/>
      </w:r>
      <w:r w:rsidR="00CD1732" w:rsidRPr="005207FB">
        <w:rPr>
          <w:rFonts w:eastAsiaTheme="minorHAnsi"/>
          <w:lang w:eastAsia="en-US"/>
        </w:rPr>
        <w:t xml:space="preserve">The spring-loading of a safety valve is therefore only one of several appropriate construction options and is only sensible dependent on the opening pressures that are to be countered. </w:t>
      </w:r>
      <w:r w:rsidR="00B35512">
        <w:rPr>
          <w:rFonts w:eastAsiaTheme="minorHAnsi"/>
          <w:lang w:eastAsia="en-US"/>
        </w:rPr>
        <w:t>T</w:t>
      </w:r>
      <w:r w:rsidR="00CD1732" w:rsidRPr="005207FB">
        <w:rPr>
          <w:rFonts w:eastAsiaTheme="minorHAnsi"/>
          <w:lang w:eastAsia="en-US"/>
        </w:rPr>
        <w:t xml:space="preserve">o maintain technical flexibility in the design, depending on the purpose of the use of the safety valve, the feature "spring-loaded" should be deleted in the definition of "Safety valve" in 1.2.1 </w:t>
      </w:r>
      <w:r w:rsidR="000A02D9" w:rsidRPr="005207FB">
        <w:rPr>
          <w:rFonts w:eastAsiaTheme="minorHAnsi"/>
          <w:lang w:eastAsia="en-US"/>
        </w:rPr>
        <w:t xml:space="preserve">of </w:t>
      </w:r>
      <w:r w:rsidR="00CD1732" w:rsidRPr="005207FB">
        <w:rPr>
          <w:rFonts w:eastAsiaTheme="minorHAnsi"/>
          <w:lang w:eastAsia="en-US"/>
        </w:rPr>
        <w:t xml:space="preserve">ADN. For the same reason, the attribute "spring-loaded" would also have to be deleted in 7.2.3.7.2.3, 8.6.4, 9.3.1.62, 9.3.2.62 and 9.3.3.62 </w:t>
      </w:r>
      <w:r w:rsidR="000A02D9" w:rsidRPr="005207FB">
        <w:rPr>
          <w:rFonts w:eastAsiaTheme="minorHAnsi"/>
          <w:lang w:eastAsia="en-US"/>
        </w:rPr>
        <w:t xml:space="preserve">of </w:t>
      </w:r>
      <w:r w:rsidR="00CD1732" w:rsidRPr="005207FB">
        <w:rPr>
          <w:rFonts w:eastAsiaTheme="minorHAnsi"/>
          <w:lang w:eastAsia="en-US"/>
        </w:rPr>
        <w:t>ADN as consequential amendments.</w:t>
      </w:r>
    </w:p>
    <w:bookmarkEnd w:id="0"/>
    <w:p w14:paraId="6E72A5BA" w14:textId="37AD6C8D" w:rsidR="001C6663" w:rsidRPr="000408B7" w:rsidRDefault="000408B7" w:rsidP="000408B7">
      <w:pPr>
        <w:spacing w:before="240"/>
        <w:jc w:val="center"/>
        <w:rPr>
          <w:u w:val="single"/>
        </w:rPr>
      </w:pPr>
      <w:r>
        <w:rPr>
          <w:u w:val="single"/>
        </w:rPr>
        <w:tab/>
      </w:r>
      <w:r>
        <w:rPr>
          <w:u w:val="single"/>
        </w:rPr>
        <w:tab/>
      </w:r>
      <w:r>
        <w:rPr>
          <w:u w:val="single"/>
        </w:rPr>
        <w:tab/>
      </w:r>
    </w:p>
    <w:sectPr w:rsidR="001C6663" w:rsidRPr="000408B7" w:rsidSect="00CD1732">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CBF6" w14:textId="77777777" w:rsidR="00076413" w:rsidRDefault="00076413"/>
  </w:endnote>
  <w:endnote w:type="continuationSeparator" w:id="0">
    <w:p w14:paraId="592BB9C1" w14:textId="77777777" w:rsidR="00076413" w:rsidRDefault="00076413"/>
  </w:endnote>
  <w:endnote w:type="continuationNotice" w:id="1">
    <w:p w14:paraId="020BCBB5" w14:textId="77777777" w:rsidR="00076413" w:rsidRDefault="00076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B96A" w14:textId="0744DEDC" w:rsidR="00CD1732" w:rsidRPr="00CD1732" w:rsidRDefault="00CD1732" w:rsidP="00CD1732">
    <w:pPr>
      <w:pStyle w:val="Footer"/>
      <w:tabs>
        <w:tab w:val="right" w:pos="9638"/>
      </w:tabs>
      <w:rPr>
        <w:sz w:val="18"/>
      </w:rPr>
    </w:pPr>
    <w:r w:rsidRPr="00CD1732">
      <w:rPr>
        <w:b/>
        <w:sz w:val="18"/>
      </w:rPr>
      <w:fldChar w:fldCharType="begin"/>
    </w:r>
    <w:r w:rsidRPr="00CD1732">
      <w:rPr>
        <w:b/>
        <w:sz w:val="18"/>
      </w:rPr>
      <w:instrText xml:space="preserve"> PAGE  \* MERGEFORMAT </w:instrText>
    </w:r>
    <w:r w:rsidRPr="00CD1732">
      <w:rPr>
        <w:b/>
        <w:sz w:val="18"/>
      </w:rPr>
      <w:fldChar w:fldCharType="separate"/>
    </w:r>
    <w:r w:rsidRPr="00CD1732">
      <w:rPr>
        <w:b/>
        <w:noProof/>
        <w:sz w:val="18"/>
      </w:rPr>
      <w:t>2</w:t>
    </w:r>
    <w:r w:rsidRPr="00CD173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11" w14:textId="74527E76" w:rsidR="00CD1732" w:rsidRPr="00CD1732" w:rsidRDefault="00CD1732" w:rsidP="00CD1732">
    <w:pPr>
      <w:pStyle w:val="Footer"/>
      <w:tabs>
        <w:tab w:val="right" w:pos="9638"/>
      </w:tabs>
      <w:rPr>
        <w:b/>
        <w:sz w:val="18"/>
      </w:rPr>
    </w:pPr>
    <w:r>
      <w:tab/>
    </w:r>
    <w:r w:rsidRPr="00CD1732">
      <w:rPr>
        <w:b/>
        <w:sz w:val="18"/>
      </w:rPr>
      <w:fldChar w:fldCharType="begin"/>
    </w:r>
    <w:r w:rsidRPr="00CD1732">
      <w:rPr>
        <w:b/>
        <w:sz w:val="18"/>
      </w:rPr>
      <w:instrText xml:space="preserve"> PAGE  \* MERGEFORMAT </w:instrText>
    </w:r>
    <w:r w:rsidRPr="00CD1732">
      <w:rPr>
        <w:b/>
        <w:sz w:val="18"/>
      </w:rPr>
      <w:fldChar w:fldCharType="separate"/>
    </w:r>
    <w:r w:rsidRPr="00CD1732">
      <w:rPr>
        <w:b/>
        <w:noProof/>
        <w:sz w:val="18"/>
      </w:rPr>
      <w:t>3</w:t>
    </w:r>
    <w:r w:rsidRPr="00CD173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D9EF" w14:textId="6ACCF01B" w:rsidR="00C9434A" w:rsidRDefault="00C9434A" w:rsidP="00C9434A">
    <w:pPr>
      <w:pStyle w:val="Footer"/>
    </w:pPr>
    <w:r w:rsidRPr="0027112F">
      <w:rPr>
        <w:noProof/>
        <w:lang w:val="en-US"/>
      </w:rPr>
      <w:drawing>
        <wp:anchor distT="0" distB="0" distL="114300" distR="114300" simplePos="0" relativeHeight="251659264" behindDoc="0" locked="1" layoutInCell="1" allowOverlap="1" wp14:anchorId="5DECC7F7" wp14:editId="5FC02EB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3241C8A" w14:textId="1B14BED2" w:rsidR="00C9434A" w:rsidRPr="00C9434A" w:rsidRDefault="00C9434A" w:rsidP="00C9434A">
    <w:pPr>
      <w:pStyle w:val="Footer"/>
      <w:ind w:right="1134"/>
      <w:rPr>
        <w:sz w:val="20"/>
      </w:rPr>
    </w:pPr>
    <w:r>
      <w:rPr>
        <w:sz w:val="20"/>
      </w:rPr>
      <w:t>GE.23-21987(E)</w:t>
    </w:r>
    <w:r>
      <w:rPr>
        <w:noProof/>
        <w:sz w:val="20"/>
      </w:rPr>
      <w:drawing>
        <wp:anchor distT="0" distB="0" distL="114300" distR="114300" simplePos="0" relativeHeight="251660288" behindDoc="0" locked="0" layoutInCell="1" allowOverlap="1" wp14:anchorId="27095694" wp14:editId="56D1E31A">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9BB8" w14:textId="77777777" w:rsidR="00076413" w:rsidRPr="000B175B" w:rsidRDefault="00076413" w:rsidP="000B175B">
      <w:pPr>
        <w:tabs>
          <w:tab w:val="right" w:pos="2155"/>
        </w:tabs>
        <w:spacing w:after="80"/>
        <w:ind w:left="680"/>
        <w:rPr>
          <w:u w:val="single"/>
        </w:rPr>
      </w:pPr>
      <w:r>
        <w:rPr>
          <w:u w:val="single"/>
        </w:rPr>
        <w:tab/>
      </w:r>
    </w:p>
  </w:footnote>
  <w:footnote w:type="continuationSeparator" w:id="0">
    <w:p w14:paraId="528AA136" w14:textId="77777777" w:rsidR="00076413" w:rsidRPr="00FC68B7" w:rsidRDefault="00076413" w:rsidP="00FC68B7">
      <w:pPr>
        <w:tabs>
          <w:tab w:val="left" w:pos="2155"/>
        </w:tabs>
        <w:spacing w:after="80"/>
        <w:ind w:left="680"/>
        <w:rPr>
          <w:u w:val="single"/>
        </w:rPr>
      </w:pPr>
      <w:r>
        <w:rPr>
          <w:u w:val="single"/>
        </w:rPr>
        <w:tab/>
      </w:r>
    </w:p>
  </w:footnote>
  <w:footnote w:type="continuationNotice" w:id="1">
    <w:p w14:paraId="57C1A74F" w14:textId="77777777" w:rsidR="00076413" w:rsidRDefault="00076413"/>
  </w:footnote>
  <w:footnote w:id="2">
    <w:p w14:paraId="0A643A38" w14:textId="7AF8019D" w:rsidR="003079A7" w:rsidRPr="00A23A37" w:rsidRDefault="003079A7" w:rsidP="003079A7">
      <w:pPr>
        <w:pStyle w:val="FootnoteText"/>
        <w:rPr>
          <w:szCs w:val="18"/>
          <w:lang w:val="en-US"/>
        </w:rPr>
      </w:pPr>
      <w:r w:rsidRPr="00A23A37">
        <w:rPr>
          <w:rStyle w:val="FootnoteReference"/>
          <w:szCs w:val="18"/>
        </w:rPr>
        <w:tab/>
      </w:r>
      <w:r w:rsidRPr="00A23A37">
        <w:rPr>
          <w:rStyle w:val="FootnoteReference"/>
          <w:szCs w:val="18"/>
          <w:vertAlign w:val="baseline"/>
        </w:rPr>
        <w:t>*</w:t>
      </w:r>
      <w:r w:rsidRPr="00A23A37">
        <w:rPr>
          <w:rStyle w:val="FootnoteReference"/>
          <w:szCs w:val="18"/>
          <w:vertAlign w:val="baseline"/>
        </w:rPr>
        <w:tab/>
      </w:r>
      <w:r w:rsidRPr="003079A7">
        <w:rPr>
          <w:szCs w:val="18"/>
        </w:rPr>
        <w:t>Distributed in German by the Central Commission for the Navigation of the Rhine under the symbol CCNR-ZKR/ADN/</w:t>
      </w:r>
      <w:r w:rsidRPr="00A23A37">
        <w:rPr>
          <w:szCs w:val="18"/>
        </w:rPr>
        <w:t>WP</w:t>
      </w:r>
      <w:r w:rsidRPr="003079A7">
        <w:rPr>
          <w:szCs w:val="18"/>
        </w:rPr>
        <w:t>.15/AC.2/2024/</w:t>
      </w:r>
      <w:r w:rsidR="00BF13CB">
        <w:rPr>
          <w:szCs w:val="18"/>
        </w:rPr>
        <w:t>24</w:t>
      </w:r>
    </w:p>
  </w:footnote>
  <w:footnote w:id="3">
    <w:p w14:paraId="421A3608" w14:textId="77777777" w:rsidR="003079A7" w:rsidRPr="00A23A37" w:rsidRDefault="003079A7" w:rsidP="003079A7">
      <w:pPr>
        <w:pStyle w:val="FootnoteText"/>
        <w:rPr>
          <w:szCs w:val="18"/>
          <w:lang w:val="en-US"/>
        </w:rPr>
      </w:pPr>
      <w:r w:rsidRPr="00A23A37">
        <w:rPr>
          <w:rStyle w:val="FootnoteReference"/>
          <w:szCs w:val="18"/>
        </w:rPr>
        <w:tab/>
      </w:r>
      <w:r w:rsidRPr="00A23A37">
        <w:rPr>
          <w:rStyle w:val="FootnoteReference"/>
          <w:szCs w:val="18"/>
          <w:vertAlign w:val="baseline"/>
        </w:rPr>
        <w:t>**</w:t>
      </w:r>
      <w:r w:rsidRPr="00A23A37">
        <w:rPr>
          <w:rStyle w:val="FootnoteReference"/>
          <w:szCs w:val="18"/>
          <w:vertAlign w:val="baseline"/>
        </w:rPr>
        <w:tab/>
      </w:r>
      <w:r w:rsidRPr="00A23A37">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7CE" w14:textId="7DFCB7AB" w:rsidR="00CD1732" w:rsidRPr="00CD1732" w:rsidRDefault="00CD1732">
    <w:pPr>
      <w:pStyle w:val="Header"/>
    </w:pPr>
    <w:r>
      <w:t>ECE/TRANS/WP.15/AC.2/2024/24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935F" w14:textId="53E8F593" w:rsidR="00CD1732" w:rsidRPr="00CD1732" w:rsidRDefault="00E85A0C" w:rsidP="00CD1732">
    <w:pPr>
      <w:pStyle w:val="Header"/>
      <w:jc w:val="right"/>
    </w:pPr>
    <w:r>
      <w:fldChar w:fldCharType="begin"/>
    </w:r>
    <w:r>
      <w:instrText xml:space="preserve"> TITLE  \* MERGEFORMAT </w:instrText>
    </w:r>
    <w:r>
      <w:fldChar w:fldCharType="separate"/>
    </w:r>
    <w:r w:rsidR="006B5DE4">
      <w:t>ECE/TRANS/WP.15/AC.2/2024/24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4162D1"/>
    <w:multiLevelType w:val="hybridMultilevel"/>
    <w:tmpl w:val="9B3CC01E"/>
    <w:lvl w:ilvl="0" w:tplc="44A0FD6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6B5644"/>
    <w:multiLevelType w:val="hybridMultilevel"/>
    <w:tmpl w:val="6956772C"/>
    <w:lvl w:ilvl="0" w:tplc="D1809C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147C5"/>
    <w:multiLevelType w:val="hybridMultilevel"/>
    <w:tmpl w:val="7F20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71345143">
    <w:abstractNumId w:val="1"/>
  </w:num>
  <w:num w:numId="2" w16cid:durableId="300771135">
    <w:abstractNumId w:val="0"/>
  </w:num>
  <w:num w:numId="3" w16cid:durableId="598178796">
    <w:abstractNumId w:val="2"/>
  </w:num>
  <w:num w:numId="4" w16cid:durableId="2122262527">
    <w:abstractNumId w:val="3"/>
  </w:num>
  <w:num w:numId="5" w16cid:durableId="470707451">
    <w:abstractNumId w:val="8"/>
  </w:num>
  <w:num w:numId="6" w16cid:durableId="1214468610">
    <w:abstractNumId w:val="9"/>
  </w:num>
  <w:num w:numId="7" w16cid:durableId="931009686">
    <w:abstractNumId w:val="7"/>
  </w:num>
  <w:num w:numId="8" w16cid:durableId="1769886769">
    <w:abstractNumId w:val="6"/>
  </w:num>
  <w:num w:numId="9" w16cid:durableId="1568803341">
    <w:abstractNumId w:val="5"/>
  </w:num>
  <w:num w:numId="10" w16cid:durableId="1543858734">
    <w:abstractNumId w:val="4"/>
  </w:num>
  <w:num w:numId="11" w16cid:durableId="1897618870">
    <w:abstractNumId w:val="17"/>
  </w:num>
  <w:num w:numId="12" w16cid:durableId="270357032">
    <w:abstractNumId w:val="16"/>
  </w:num>
  <w:num w:numId="13" w16cid:durableId="565917168">
    <w:abstractNumId w:val="10"/>
  </w:num>
  <w:num w:numId="14" w16cid:durableId="2023780812">
    <w:abstractNumId w:val="14"/>
  </w:num>
  <w:num w:numId="15" w16cid:durableId="478768552">
    <w:abstractNumId w:val="18"/>
  </w:num>
  <w:num w:numId="16" w16cid:durableId="687408111">
    <w:abstractNumId w:val="15"/>
  </w:num>
  <w:num w:numId="17" w16cid:durableId="892887674">
    <w:abstractNumId w:val="19"/>
  </w:num>
  <w:num w:numId="18" w16cid:durableId="573898900">
    <w:abstractNumId w:val="21"/>
  </w:num>
  <w:num w:numId="19" w16cid:durableId="1952859910">
    <w:abstractNumId w:val="12"/>
  </w:num>
  <w:num w:numId="20" w16cid:durableId="672998643">
    <w:abstractNumId w:val="12"/>
  </w:num>
  <w:num w:numId="21" w16cid:durableId="1821578175">
    <w:abstractNumId w:val="13"/>
  </w:num>
  <w:num w:numId="22" w16cid:durableId="862013963">
    <w:abstractNumId w:val="20"/>
  </w:num>
  <w:num w:numId="23" w16cid:durableId="23875457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32"/>
    <w:rsid w:val="00002A7D"/>
    <w:rsid w:val="000038A8"/>
    <w:rsid w:val="00006790"/>
    <w:rsid w:val="00027624"/>
    <w:rsid w:val="000408B7"/>
    <w:rsid w:val="00050F6B"/>
    <w:rsid w:val="000678CD"/>
    <w:rsid w:val="00072C8C"/>
    <w:rsid w:val="00076413"/>
    <w:rsid w:val="00081CE0"/>
    <w:rsid w:val="00084D30"/>
    <w:rsid w:val="00090320"/>
    <w:rsid w:val="000931C0"/>
    <w:rsid w:val="0009732C"/>
    <w:rsid w:val="000A01F9"/>
    <w:rsid w:val="000A02D9"/>
    <w:rsid w:val="000A2E09"/>
    <w:rsid w:val="000B175B"/>
    <w:rsid w:val="000B3A0F"/>
    <w:rsid w:val="000E0415"/>
    <w:rsid w:val="000F7715"/>
    <w:rsid w:val="00151C7E"/>
    <w:rsid w:val="00156B99"/>
    <w:rsid w:val="00166124"/>
    <w:rsid w:val="00184DDA"/>
    <w:rsid w:val="001900CD"/>
    <w:rsid w:val="001A0452"/>
    <w:rsid w:val="001B4B04"/>
    <w:rsid w:val="001B5875"/>
    <w:rsid w:val="001C4B9C"/>
    <w:rsid w:val="001C6663"/>
    <w:rsid w:val="001C7895"/>
    <w:rsid w:val="001D26DF"/>
    <w:rsid w:val="001E555D"/>
    <w:rsid w:val="001F1599"/>
    <w:rsid w:val="001F19C4"/>
    <w:rsid w:val="002043F0"/>
    <w:rsid w:val="00211E0B"/>
    <w:rsid w:val="002275EC"/>
    <w:rsid w:val="00232575"/>
    <w:rsid w:val="00247258"/>
    <w:rsid w:val="00257CAC"/>
    <w:rsid w:val="00264441"/>
    <w:rsid w:val="0027237A"/>
    <w:rsid w:val="002974E9"/>
    <w:rsid w:val="002A7F94"/>
    <w:rsid w:val="002B109A"/>
    <w:rsid w:val="002C6D45"/>
    <w:rsid w:val="002D6E53"/>
    <w:rsid w:val="002F046D"/>
    <w:rsid w:val="002F3023"/>
    <w:rsid w:val="00301764"/>
    <w:rsid w:val="003079A7"/>
    <w:rsid w:val="003229D8"/>
    <w:rsid w:val="00336C97"/>
    <w:rsid w:val="00337A09"/>
    <w:rsid w:val="00337F88"/>
    <w:rsid w:val="00342432"/>
    <w:rsid w:val="0035223F"/>
    <w:rsid w:val="00352D4B"/>
    <w:rsid w:val="0035638C"/>
    <w:rsid w:val="003A46BB"/>
    <w:rsid w:val="003A4EC7"/>
    <w:rsid w:val="003A7295"/>
    <w:rsid w:val="003B1F60"/>
    <w:rsid w:val="003C2CC4"/>
    <w:rsid w:val="003D4B23"/>
    <w:rsid w:val="003E278A"/>
    <w:rsid w:val="00413520"/>
    <w:rsid w:val="00430D57"/>
    <w:rsid w:val="004325CB"/>
    <w:rsid w:val="00440A07"/>
    <w:rsid w:val="00462880"/>
    <w:rsid w:val="00476F24"/>
    <w:rsid w:val="004C55B0"/>
    <w:rsid w:val="004F6BA0"/>
    <w:rsid w:val="00503BEA"/>
    <w:rsid w:val="005207FB"/>
    <w:rsid w:val="00533616"/>
    <w:rsid w:val="00535ABA"/>
    <w:rsid w:val="0053768B"/>
    <w:rsid w:val="005420F2"/>
    <w:rsid w:val="0054285C"/>
    <w:rsid w:val="00584173"/>
    <w:rsid w:val="00595520"/>
    <w:rsid w:val="005A44B9"/>
    <w:rsid w:val="005B1BA0"/>
    <w:rsid w:val="005B3DB3"/>
    <w:rsid w:val="005D15CA"/>
    <w:rsid w:val="005D5A6B"/>
    <w:rsid w:val="005D7969"/>
    <w:rsid w:val="005F08DF"/>
    <w:rsid w:val="005F3066"/>
    <w:rsid w:val="005F3E61"/>
    <w:rsid w:val="005F58AB"/>
    <w:rsid w:val="00604DDD"/>
    <w:rsid w:val="006115CC"/>
    <w:rsid w:val="00611FC4"/>
    <w:rsid w:val="006176FB"/>
    <w:rsid w:val="00630FCB"/>
    <w:rsid w:val="00640B26"/>
    <w:rsid w:val="0065766B"/>
    <w:rsid w:val="006770B2"/>
    <w:rsid w:val="00686A48"/>
    <w:rsid w:val="006940E1"/>
    <w:rsid w:val="006A3C72"/>
    <w:rsid w:val="006A7392"/>
    <w:rsid w:val="006B03A1"/>
    <w:rsid w:val="006B5DE4"/>
    <w:rsid w:val="006B67D9"/>
    <w:rsid w:val="006C5535"/>
    <w:rsid w:val="006D0589"/>
    <w:rsid w:val="006E564B"/>
    <w:rsid w:val="006E7154"/>
    <w:rsid w:val="007003CD"/>
    <w:rsid w:val="0070701E"/>
    <w:rsid w:val="007173E0"/>
    <w:rsid w:val="0072632A"/>
    <w:rsid w:val="007358E8"/>
    <w:rsid w:val="00736ECE"/>
    <w:rsid w:val="0074533B"/>
    <w:rsid w:val="007643BC"/>
    <w:rsid w:val="007801C5"/>
    <w:rsid w:val="00780C68"/>
    <w:rsid w:val="0079284A"/>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D01C0"/>
    <w:rsid w:val="009D6A08"/>
    <w:rsid w:val="009E0A16"/>
    <w:rsid w:val="009E6382"/>
    <w:rsid w:val="009E6CB7"/>
    <w:rsid w:val="009E7970"/>
    <w:rsid w:val="009F2EAC"/>
    <w:rsid w:val="009F57E3"/>
    <w:rsid w:val="00A10F4F"/>
    <w:rsid w:val="00A11067"/>
    <w:rsid w:val="00A1704A"/>
    <w:rsid w:val="00A23A37"/>
    <w:rsid w:val="00A2400D"/>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23D55"/>
    <w:rsid w:val="00B30179"/>
    <w:rsid w:val="00B33FC7"/>
    <w:rsid w:val="00B35512"/>
    <w:rsid w:val="00B37B15"/>
    <w:rsid w:val="00B422F5"/>
    <w:rsid w:val="00B45C02"/>
    <w:rsid w:val="00B70B63"/>
    <w:rsid w:val="00B72A1E"/>
    <w:rsid w:val="00B81E12"/>
    <w:rsid w:val="00BA2365"/>
    <w:rsid w:val="00BA339B"/>
    <w:rsid w:val="00BB23CC"/>
    <w:rsid w:val="00BC1E7E"/>
    <w:rsid w:val="00BC74E9"/>
    <w:rsid w:val="00BE36A9"/>
    <w:rsid w:val="00BE618E"/>
    <w:rsid w:val="00BE7BEC"/>
    <w:rsid w:val="00BF0A5A"/>
    <w:rsid w:val="00BF0E63"/>
    <w:rsid w:val="00BF12A3"/>
    <w:rsid w:val="00BF13CB"/>
    <w:rsid w:val="00BF16D7"/>
    <w:rsid w:val="00BF2373"/>
    <w:rsid w:val="00C0294F"/>
    <w:rsid w:val="00C044E2"/>
    <w:rsid w:val="00C048CB"/>
    <w:rsid w:val="00C066F3"/>
    <w:rsid w:val="00C2360D"/>
    <w:rsid w:val="00C408B7"/>
    <w:rsid w:val="00C411EB"/>
    <w:rsid w:val="00C463DD"/>
    <w:rsid w:val="00C745C3"/>
    <w:rsid w:val="00C9434A"/>
    <w:rsid w:val="00C978F5"/>
    <w:rsid w:val="00CA24A4"/>
    <w:rsid w:val="00CB348D"/>
    <w:rsid w:val="00CD1732"/>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84649"/>
    <w:rsid w:val="00D978C6"/>
    <w:rsid w:val="00DA0956"/>
    <w:rsid w:val="00DA357F"/>
    <w:rsid w:val="00DA3E12"/>
    <w:rsid w:val="00DB6908"/>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26F92"/>
    <w:rsid w:val="00F3742B"/>
    <w:rsid w:val="00F41FDB"/>
    <w:rsid w:val="00F50596"/>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E3F52"/>
  <w15:docId w15:val="{C6F9D0BE-323A-48FD-8C9D-0408AA9D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ListParagraph">
    <w:name w:val="List Paragraph"/>
    <w:basedOn w:val="Normal"/>
    <w:uiPriority w:val="34"/>
    <w:qFormat/>
    <w:rsid w:val="00CD1732"/>
    <w:pPr>
      <w:suppressAutoHyphens/>
      <w:ind w:left="720"/>
      <w:contextualSpacing/>
    </w:pPr>
    <w:rPr>
      <w14:ligatures w14:val="standardContextual"/>
    </w:rPr>
  </w:style>
  <w:style w:type="paragraph" w:styleId="Revision">
    <w:name w:val="Revision"/>
    <w:hidden/>
    <w:uiPriority w:val="99"/>
    <w:semiHidden/>
    <w:rsid w:val="003079A7"/>
    <w:pPr>
      <w:spacing w:line="240" w:lineRule="auto"/>
    </w:pPr>
    <w:rPr>
      <w:lang w:val="en-GB"/>
    </w:rPr>
  </w:style>
  <w:style w:type="character" w:customStyle="1" w:styleId="FootnoteTextChar">
    <w:name w:val="Footnote Text Char"/>
    <w:aliases w:val="5_G Char"/>
    <w:basedOn w:val="DefaultParagraphFont"/>
    <w:link w:val="FootnoteText"/>
    <w:rsid w:val="003079A7"/>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UserInfo>
        <DisplayName>Nadiya Dzyubynska</DisplayName>
        <AccountId>453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F2A0C-809E-4669-A62B-0CB2AE2B8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1</TotalTime>
  <Pages>2</Pages>
  <Words>593</Words>
  <Characters>3285</Characters>
  <Application>Microsoft Office Word</Application>
  <DocSecurity>0</DocSecurity>
  <Lines>67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ECE/TRANS/WP.15/AC.2/2024/24</vt:lpstr>
      <vt:lpstr/>
    </vt:vector>
  </TitlesOfParts>
  <Company>CSD</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ECE/TRANS/WP.15/AC.2/2024/24</dc:title>
  <dc:subject>2321987</dc:subject>
  <dc:creator>Editorial</dc:creator>
  <cp:keywords/>
  <dc:description/>
  <cp:lastModifiedBy>Ma. Cristina Brigoli</cp:lastModifiedBy>
  <cp:revision>3</cp:revision>
  <cp:lastPrinted>2023-11-10T15:20:00Z</cp:lastPrinted>
  <dcterms:created xsi:type="dcterms:W3CDTF">2023-11-10T15:20:00Z</dcterms:created>
  <dcterms:modified xsi:type="dcterms:W3CDTF">2023-11-10T15:21:00Z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