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781" w:type="dxa"/>
        <w:tblLayout w:type="fixed"/>
        <w:tblCellMar>
          <w:left w:w="0" w:type="dxa"/>
          <w:right w:w="0" w:type="dxa"/>
        </w:tblCellMar>
        <w:tblLook w:val="01E0" w:firstRow="1" w:lastRow="1" w:firstColumn="1" w:lastColumn="1" w:noHBand="0" w:noVBand="0"/>
      </w:tblPr>
      <w:tblGrid>
        <w:gridCol w:w="9781"/>
      </w:tblGrid>
      <w:tr w:rsidR="000C2B80" w:rsidRPr="00A92B1E" w14:paraId="5FFE8A5C" w14:textId="77777777" w:rsidTr="005B08D1">
        <w:trPr>
          <w:cantSplit/>
          <w:trHeight w:hRule="exact" w:val="851"/>
        </w:trPr>
        <w:tc>
          <w:tcPr>
            <w:tcW w:w="9781" w:type="dxa"/>
            <w:tcBorders>
              <w:bottom w:val="single" w:sz="4" w:space="0" w:color="auto"/>
            </w:tcBorders>
            <w:vAlign w:val="bottom"/>
          </w:tcPr>
          <w:p w14:paraId="146774F5" w14:textId="4587DB56" w:rsidR="000C2B80" w:rsidRPr="00A92B1E" w:rsidRDefault="000C2B80" w:rsidP="000C2B80">
            <w:pPr>
              <w:ind w:firstLine="284"/>
              <w:jc w:val="right"/>
              <w:rPr>
                <w:color w:val="000000"/>
                <w:spacing w:val="-3"/>
              </w:rPr>
            </w:pPr>
            <w:r w:rsidRPr="00A92B1E">
              <w:rPr>
                <w:b/>
                <w:color w:val="000000"/>
                <w:spacing w:val="-3"/>
                <w:sz w:val="40"/>
                <w:szCs w:val="40"/>
              </w:rPr>
              <w:t>INF.</w:t>
            </w:r>
            <w:r w:rsidR="005D11CF">
              <w:rPr>
                <w:b/>
                <w:color w:val="000000"/>
                <w:spacing w:val="-3"/>
                <w:sz w:val="40"/>
                <w:szCs w:val="40"/>
              </w:rPr>
              <w:t>14</w:t>
            </w:r>
          </w:p>
        </w:tc>
      </w:tr>
      <w:tr w:rsidR="000C2B80" w:rsidRPr="00A92B1E" w14:paraId="4C011641" w14:textId="77777777" w:rsidTr="00E113C0">
        <w:trPr>
          <w:cantSplit/>
          <w:trHeight w:hRule="exact" w:val="2846"/>
        </w:trPr>
        <w:tc>
          <w:tcPr>
            <w:tcW w:w="9781" w:type="dxa"/>
            <w:tcBorders>
              <w:top w:val="single" w:sz="4" w:space="0" w:color="auto"/>
              <w:bottom w:val="single" w:sz="8" w:space="0" w:color="auto"/>
            </w:tcBorders>
          </w:tcPr>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7230"/>
              <w:gridCol w:w="2409"/>
            </w:tblGrid>
            <w:tr w:rsidR="000C2B80" w:rsidRPr="00A92B1E" w14:paraId="28DB6AB5" w14:textId="77777777" w:rsidTr="00787570">
              <w:trPr>
                <w:cantSplit/>
                <w:trHeight w:val="3119"/>
              </w:trPr>
              <w:tc>
                <w:tcPr>
                  <w:tcW w:w="7230" w:type="dxa"/>
                </w:tcPr>
                <w:p w14:paraId="430ED479" w14:textId="77777777" w:rsidR="000C2B80" w:rsidRPr="00A92B1E" w:rsidRDefault="000C2B80" w:rsidP="000C2B80">
                  <w:pPr>
                    <w:spacing w:before="120"/>
                    <w:rPr>
                      <w:b/>
                      <w:sz w:val="28"/>
                      <w:szCs w:val="28"/>
                    </w:rPr>
                  </w:pPr>
                  <w:r w:rsidRPr="00A92B1E">
                    <w:rPr>
                      <w:b/>
                      <w:sz w:val="28"/>
                      <w:szCs w:val="28"/>
                    </w:rPr>
                    <w:t>Economic Commission for Europe</w:t>
                  </w:r>
                </w:p>
                <w:p w14:paraId="2AF9F2C3" w14:textId="77777777" w:rsidR="000C2B80" w:rsidRPr="00A92B1E" w:rsidRDefault="000C2B80" w:rsidP="000C2B80">
                  <w:pPr>
                    <w:spacing w:before="120"/>
                    <w:rPr>
                      <w:sz w:val="28"/>
                      <w:szCs w:val="28"/>
                    </w:rPr>
                  </w:pPr>
                  <w:r w:rsidRPr="00A92B1E">
                    <w:rPr>
                      <w:sz w:val="28"/>
                      <w:szCs w:val="28"/>
                    </w:rPr>
                    <w:t>Inland Transport Committee</w:t>
                  </w:r>
                </w:p>
                <w:p w14:paraId="51E2DD48" w14:textId="77777777" w:rsidR="000C2B80" w:rsidRPr="00A92B1E" w:rsidRDefault="000C2B80" w:rsidP="000C2B80">
                  <w:pPr>
                    <w:spacing w:before="120"/>
                    <w:rPr>
                      <w:b/>
                    </w:rPr>
                  </w:pPr>
                  <w:r w:rsidRPr="00A92B1E">
                    <w:rPr>
                      <w:b/>
                    </w:rPr>
                    <w:t>Working Party on the Transport of Perishable Foodstuffs</w:t>
                  </w:r>
                </w:p>
                <w:p w14:paraId="412337FD" w14:textId="6ACDE7F3" w:rsidR="00B11CBD" w:rsidRPr="00B11CBD" w:rsidRDefault="00887F31" w:rsidP="00B11CBD">
                  <w:pPr>
                    <w:spacing w:before="120"/>
                    <w:rPr>
                      <w:b/>
                      <w:lang w:eastAsia="fr-FR"/>
                    </w:rPr>
                  </w:pPr>
                  <w:r>
                    <w:rPr>
                      <w:b/>
                      <w:lang w:eastAsia="fr-FR"/>
                    </w:rPr>
                    <w:t>Eightieth</w:t>
                  </w:r>
                  <w:r w:rsidR="00B11CBD" w:rsidRPr="00B11CBD">
                    <w:rPr>
                      <w:b/>
                      <w:lang w:eastAsia="fr-FR"/>
                    </w:rPr>
                    <w:t xml:space="preserve"> session</w:t>
                  </w:r>
                </w:p>
                <w:p w14:paraId="7F27C3C4" w14:textId="3DE05C75" w:rsidR="00B11CBD" w:rsidRPr="00B11CBD" w:rsidRDefault="00B11CBD" w:rsidP="00B11CBD">
                  <w:pPr>
                    <w:rPr>
                      <w:lang w:eastAsia="fr-FR"/>
                    </w:rPr>
                  </w:pPr>
                  <w:r w:rsidRPr="00B11CBD">
                    <w:rPr>
                      <w:lang w:eastAsia="fr-FR"/>
                    </w:rPr>
                    <w:t xml:space="preserve">Geneva, </w:t>
                  </w:r>
                  <w:r w:rsidR="00CC2E0B">
                    <w:rPr>
                      <w:lang w:eastAsia="fr-FR"/>
                    </w:rPr>
                    <w:t>2</w:t>
                  </w:r>
                  <w:r w:rsidR="00887F31">
                    <w:rPr>
                      <w:lang w:eastAsia="fr-FR"/>
                    </w:rPr>
                    <w:t>4</w:t>
                  </w:r>
                  <w:r w:rsidRPr="00B11CBD">
                    <w:rPr>
                      <w:lang w:eastAsia="fr-FR"/>
                    </w:rPr>
                    <w:t>-</w:t>
                  </w:r>
                  <w:r w:rsidR="00CC2E0B">
                    <w:rPr>
                      <w:lang w:eastAsia="fr-FR"/>
                    </w:rPr>
                    <w:t>2</w:t>
                  </w:r>
                  <w:r w:rsidR="00887F31">
                    <w:rPr>
                      <w:lang w:eastAsia="fr-FR"/>
                    </w:rPr>
                    <w:t>7</w:t>
                  </w:r>
                  <w:r w:rsidRPr="00B11CBD">
                    <w:rPr>
                      <w:lang w:eastAsia="fr-FR"/>
                    </w:rPr>
                    <w:t xml:space="preserve"> </w:t>
                  </w:r>
                  <w:r w:rsidR="00CC2E0B">
                    <w:rPr>
                      <w:lang w:eastAsia="fr-FR"/>
                    </w:rPr>
                    <w:t>October</w:t>
                  </w:r>
                  <w:r w:rsidRPr="00B11CBD">
                    <w:rPr>
                      <w:lang w:eastAsia="fr-FR"/>
                    </w:rPr>
                    <w:t xml:space="preserve"> 202</w:t>
                  </w:r>
                  <w:r w:rsidR="00887F31">
                    <w:rPr>
                      <w:lang w:eastAsia="fr-FR"/>
                    </w:rPr>
                    <w:t>3</w:t>
                  </w:r>
                </w:p>
                <w:p w14:paraId="248DC402" w14:textId="13EA0B04" w:rsidR="00FB7F41" w:rsidRPr="00F750DD" w:rsidRDefault="00B11CBD" w:rsidP="00B11CBD">
                  <w:pPr>
                    <w:rPr>
                      <w:lang w:eastAsia="fr-FR"/>
                    </w:rPr>
                  </w:pPr>
                  <w:r w:rsidRPr="00BF22E8">
                    <w:rPr>
                      <w:lang w:eastAsia="fr-FR"/>
                    </w:rPr>
                    <w:t xml:space="preserve">Item </w:t>
                  </w:r>
                  <w:r w:rsidR="00BF22E8" w:rsidRPr="00BF22E8">
                    <w:rPr>
                      <w:lang w:eastAsia="fr-FR"/>
                    </w:rPr>
                    <w:t>3</w:t>
                  </w:r>
                  <w:r w:rsidR="00221675" w:rsidRPr="00BF22E8">
                    <w:rPr>
                      <w:lang w:eastAsia="fr-FR"/>
                    </w:rPr>
                    <w:t xml:space="preserve"> (</w:t>
                  </w:r>
                  <w:r w:rsidR="00BF22E8" w:rsidRPr="00BF22E8">
                    <w:rPr>
                      <w:lang w:eastAsia="fr-FR"/>
                    </w:rPr>
                    <w:t>b</w:t>
                  </w:r>
                  <w:r w:rsidR="00221675" w:rsidRPr="00BF22E8">
                    <w:rPr>
                      <w:lang w:eastAsia="fr-FR"/>
                    </w:rPr>
                    <w:t>)</w:t>
                  </w:r>
                  <w:r w:rsidRPr="00BF22E8">
                    <w:rPr>
                      <w:lang w:eastAsia="fr-FR"/>
                    </w:rPr>
                    <w:t xml:space="preserve"> </w:t>
                  </w:r>
                  <w:r w:rsidR="00CB78BA" w:rsidRPr="00BF22E8">
                    <w:rPr>
                      <w:lang w:eastAsia="fr-FR"/>
                    </w:rPr>
                    <w:t>of</w:t>
                  </w:r>
                  <w:r w:rsidR="00CB78BA" w:rsidRPr="00F750DD">
                    <w:rPr>
                      <w:lang w:eastAsia="fr-FR"/>
                    </w:rPr>
                    <w:t xml:space="preserve"> the provisional agenda</w:t>
                  </w:r>
                </w:p>
                <w:p w14:paraId="0059F9EF" w14:textId="77777777" w:rsidR="00A34BC9" w:rsidRPr="00B11CBD" w:rsidRDefault="00A34BC9" w:rsidP="00A34BC9">
                  <w:pPr>
                    <w:spacing w:line="276" w:lineRule="auto"/>
                    <w:rPr>
                      <w:b/>
                      <w:lang w:eastAsia="fr-FR"/>
                    </w:rPr>
                  </w:pPr>
                  <w:r w:rsidRPr="000A581B">
                    <w:rPr>
                      <w:b/>
                      <w:lang w:eastAsia="fr-FR"/>
                    </w:rPr>
                    <w:t>Activities of other international organizations dealing</w:t>
                  </w:r>
                  <w:r>
                    <w:rPr>
                      <w:b/>
                      <w:lang w:eastAsia="fr-FR"/>
                    </w:rPr>
                    <w:br/>
                  </w:r>
                  <w:r w:rsidRPr="000A581B">
                    <w:rPr>
                      <w:b/>
                      <w:lang w:eastAsia="fr-FR"/>
                    </w:rPr>
                    <w:t>with issues of interest to the Working Party</w:t>
                  </w:r>
                  <w:r w:rsidRPr="00B11CBD">
                    <w:rPr>
                      <w:b/>
                      <w:lang w:eastAsia="fr-FR"/>
                    </w:rPr>
                    <w:t>:</w:t>
                  </w:r>
                </w:p>
                <w:p w14:paraId="4AF4284B" w14:textId="16D60451" w:rsidR="002A26AF" w:rsidRPr="00A92B1E" w:rsidRDefault="00A34BC9" w:rsidP="00A34BC9">
                  <w:pPr>
                    <w:jc w:val="both"/>
                    <w:rPr>
                      <w:b/>
                    </w:rPr>
                  </w:pPr>
                  <w:r w:rsidRPr="006545BB">
                    <w:rPr>
                      <w:b/>
                    </w:rPr>
                    <w:t>Transfrigoroute International</w:t>
                  </w:r>
                </w:p>
              </w:tc>
              <w:tc>
                <w:tcPr>
                  <w:tcW w:w="2409" w:type="dxa"/>
                </w:tcPr>
                <w:p w14:paraId="13BA9486" w14:textId="77777777" w:rsidR="000C2B80" w:rsidRPr="00A92B1E" w:rsidRDefault="000C2B80" w:rsidP="000C2B80">
                  <w:pPr>
                    <w:rPr>
                      <w:b/>
                    </w:rPr>
                  </w:pPr>
                </w:p>
                <w:p w14:paraId="77E092E5" w14:textId="77777777" w:rsidR="000C2B80" w:rsidRPr="00A92B1E" w:rsidRDefault="000C2B80" w:rsidP="000C2B80">
                  <w:pPr>
                    <w:rPr>
                      <w:b/>
                    </w:rPr>
                  </w:pPr>
                </w:p>
                <w:p w14:paraId="7D70608F" w14:textId="6FF9DCD3" w:rsidR="000C2B80" w:rsidRPr="00A92B1E" w:rsidRDefault="005D11CF" w:rsidP="000C2B80">
                  <w:pPr>
                    <w:spacing w:after="120"/>
                    <w:rPr>
                      <w:bCs/>
                    </w:rPr>
                  </w:pPr>
                  <w:r>
                    <w:t>19</w:t>
                  </w:r>
                  <w:r w:rsidR="00E7067E">
                    <w:t xml:space="preserve"> </w:t>
                  </w:r>
                  <w:r>
                    <w:t>Octo</w:t>
                  </w:r>
                  <w:r w:rsidR="00CC2E0B">
                    <w:t>ber</w:t>
                  </w:r>
                  <w:r w:rsidR="00E7067E">
                    <w:t xml:space="preserve"> </w:t>
                  </w:r>
                  <w:r w:rsidR="000C2B80" w:rsidRPr="00A92B1E">
                    <w:rPr>
                      <w:bCs/>
                    </w:rPr>
                    <w:t>202</w:t>
                  </w:r>
                  <w:r w:rsidR="00887F31">
                    <w:rPr>
                      <w:bCs/>
                    </w:rPr>
                    <w:t>3</w:t>
                  </w:r>
                </w:p>
                <w:p w14:paraId="5B355A70" w14:textId="77777777" w:rsidR="000C2B80" w:rsidRPr="00A92B1E" w:rsidRDefault="000C2B80" w:rsidP="000C2B80">
                  <w:pPr>
                    <w:rPr>
                      <w:bCs/>
                    </w:rPr>
                  </w:pPr>
                  <w:r w:rsidRPr="00A92B1E">
                    <w:rPr>
                      <w:bCs/>
                    </w:rPr>
                    <w:t>English</w:t>
                  </w:r>
                </w:p>
              </w:tc>
            </w:tr>
          </w:tbl>
          <w:p w14:paraId="04996A70" w14:textId="77777777" w:rsidR="000C2B80" w:rsidRPr="00A92B1E" w:rsidRDefault="000C2B80" w:rsidP="000C2B80">
            <w:pPr>
              <w:keepNext/>
              <w:keepLines/>
              <w:tabs>
                <w:tab w:val="right" w:pos="851"/>
              </w:tabs>
              <w:spacing w:before="360" w:after="240" w:line="300" w:lineRule="exact"/>
              <w:ind w:left="1134" w:right="1134" w:hanging="1134"/>
              <w:rPr>
                <w:b/>
                <w:color w:val="000000"/>
                <w:spacing w:val="-3"/>
                <w:sz w:val="28"/>
                <w:lang w:val="en-US"/>
              </w:rPr>
            </w:pPr>
          </w:p>
          <w:p w14:paraId="0C950582" w14:textId="77777777" w:rsidR="000C2B80" w:rsidRPr="00A92B1E" w:rsidRDefault="000C2B80" w:rsidP="000C2B80">
            <w:pPr>
              <w:spacing w:before="120"/>
              <w:ind w:right="425" w:firstLine="284"/>
              <w:rPr>
                <w:color w:val="000000"/>
                <w:spacing w:val="-3"/>
              </w:rPr>
            </w:pPr>
          </w:p>
        </w:tc>
      </w:tr>
    </w:tbl>
    <w:p w14:paraId="5816D962" w14:textId="77777777" w:rsidR="00B3339F" w:rsidRDefault="00B3339F" w:rsidP="00B3339F">
      <w:pPr>
        <w:pStyle w:val="HChG"/>
      </w:pPr>
      <w:r>
        <w:tab/>
      </w:r>
      <w:r>
        <w:tab/>
        <w:t>Report of year 2023 from Transfrigoroute International</w:t>
      </w:r>
    </w:p>
    <w:p w14:paraId="7F9E78A9" w14:textId="77777777" w:rsidR="00B3339F" w:rsidRDefault="00B3339F" w:rsidP="00B3339F">
      <w:pPr>
        <w:pStyle w:val="H1G"/>
      </w:pPr>
      <w:r>
        <w:tab/>
      </w:r>
      <w:r>
        <w:tab/>
        <w:t>Transmitted by Transfrigoroute International</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CF2737" w14:paraId="4FA4035B" w14:textId="77777777" w:rsidTr="00BC0AAF">
        <w:trPr>
          <w:jc w:val="center"/>
        </w:trPr>
        <w:tc>
          <w:tcPr>
            <w:tcW w:w="9637" w:type="dxa"/>
            <w:shd w:val="clear" w:color="auto" w:fill="auto"/>
          </w:tcPr>
          <w:p w14:paraId="207F531B" w14:textId="77777777" w:rsidR="00CF2737" w:rsidRPr="0026588E" w:rsidRDefault="00CF2737" w:rsidP="00BC0AAF">
            <w:pPr>
              <w:spacing w:before="240" w:after="120"/>
              <w:ind w:left="255"/>
              <w:rPr>
                <w:i/>
                <w:sz w:val="24"/>
              </w:rPr>
            </w:pPr>
            <w:r w:rsidRPr="0026588E">
              <w:rPr>
                <w:i/>
                <w:sz w:val="24"/>
              </w:rPr>
              <w:t>Summary</w:t>
            </w:r>
          </w:p>
        </w:tc>
      </w:tr>
      <w:tr w:rsidR="00CF2737" w:rsidRPr="00155F12" w14:paraId="68311A77" w14:textId="77777777" w:rsidTr="00BC0AAF">
        <w:trPr>
          <w:jc w:val="center"/>
        </w:trPr>
        <w:tc>
          <w:tcPr>
            <w:tcW w:w="9637" w:type="dxa"/>
            <w:shd w:val="clear" w:color="auto" w:fill="auto"/>
          </w:tcPr>
          <w:p w14:paraId="62219E03" w14:textId="77777777" w:rsidR="00CF2737" w:rsidRDefault="00CF2737" w:rsidP="000A440A">
            <w:pPr>
              <w:pStyle w:val="SingleTxtG"/>
            </w:pPr>
            <w:r w:rsidRPr="0026588E">
              <w:rPr>
                <w:b/>
                <w:iCs/>
              </w:rPr>
              <w:t>Executive summary</w:t>
            </w:r>
            <w:r w:rsidRPr="0026588E">
              <w:rPr>
                <w:bCs/>
              </w:rPr>
              <w:t>:</w:t>
            </w:r>
            <w:r w:rsidRPr="0026588E">
              <w:rPr>
                <w:bCs/>
              </w:rPr>
              <w:tab/>
            </w:r>
            <w:r>
              <w:t>Report of year 2023 from Transfrigoroute International</w:t>
            </w:r>
          </w:p>
          <w:p w14:paraId="3EB7BEC5" w14:textId="5049DC7A" w:rsidR="00CF2737" w:rsidRDefault="00CF2737" w:rsidP="000A440A">
            <w:pPr>
              <w:pStyle w:val="SingleTxtG"/>
            </w:pPr>
            <w:r w:rsidRPr="0026588E">
              <w:rPr>
                <w:b/>
                <w:iCs/>
              </w:rPr>
              <w:t>Action to be taken</w:t>
            </w:r>
            <w:r w:rsidRPr="0026588E">
              <w:rPr>
                <w:b/>
              </w:rPr>
              <w:t>:</w:t>
            </w:r>
            <w:r w:rsidRPr="0026588E">
              <w:rPr>
                <w:b/>
              </w:rPr>
              <w:tab/>
            </w:r>
            <w:r w:rsidR="000A440A">
              <w:rPr>
                <w:b/>
              </w:rPr>
              <w:tab/>
            </w:r>
            <w:r w:rsidRPr="000A440A">
              <w:rPr>
                <w:bCs/>
              </w:rPr>
              <w:t>Information &amp; support for discussion</w:t>
            </w:r>
          </w:p>
          <w:p w14:paraId="2A1E51B3" w14:textId="66651E57" w:rsidR="00CF2737" w:rsidRPr="00155F12" w:rsidRDefault="00CF2737" w:rsidP="000A440A">
            <w:pPr>
              <w:pStyle w:val="SingleTxtG"/>
              <w:rPr>
                <w:lang w:val="en-US"/>
              </w:rPr>
            </w:pPr>
            <w:r w:rsidRPr="009C0C41">
              <w:rPr>
                <w:b/>
                <w:iCs/>
                <w:lang w:val="en-US"/>
              </w:rPr>
              <w:t>Related documents</w:t>
            </w:r>
            <w:r w:rsidRPr="009C0C41">
              <w:rPr>
                <w:bCs/>
                <w:lang w:val="en-US"/>
              </w:rPr>
              <w:t>:</w:t>
            </w:r>
            <w:r w:rsidRPr="009C0C41">
              <w:rPr>
                <w:lang w:val="en-US"/>
              </w:rPr>
              <w:tab/>
            </w:r>
            <w:r w:rsidR="000A440A">
              <w:rPr>
                <w:lang w:val="en-US"/>
              </w:rPr>
              <w:tab/>
            </w:r>
            <w:r>
              <w:rPr>
                <w:lang w:val="en-US"/>
              </w:rPr>
              <w:t>NA</w:t>
            </w:r>
          </w:p>
        </w:tc>
      </w:tr>
      <w:tr w:rsidR="00CF2737" w:rsidRPr="00155F12" w14:paraId="7950114D" w14:textId="77777777" w:rsidTr="00BC0AAF">
        <w:trPr>
          <w:trHeight w:val="64"/>
          <w:jc w:val="center"/>
        </w:trPr>
        <w:tc>
          <w:tcPr>
            <w:tcW w:w="9637" w:type="dxa"/>
            <w:shd w:val="clear" w:color="auto" w:fill="auto"/>
          </w:tcPr>
          <w:p w14:paraId="3ED12A49" w14:textId="77777777" w:rsidR="00CF2737" w:rsidRPr="00155F12" w:rsidRDefault="00CF2737" w:rsidP="00BC0AAF">
            <w:pPr>
              <w:rPr>
                <w:lang w:val="en-US"/>
              </w:rPr>
            </w:pPr>
          </w:p>
        </w:tc>
      </w:tr>
    </w:tbl>
    <w:p w14:paraId="4EACE2D7" w14:textId="20693105" w:rsidR="00246EF6" w:rsidRPr="00F740B0" w:rsidRDefault="00246EF6" w:rsidP="000A440A">
      <w:pPr>
        <w:pStyle w:val="HChG"/>
        <w:rPr>
          <w:lang w:val="en-US"/>
        </w:rPr>
      </w:pPr>
      <w:r w:rsidRPr="00B45CFD">
        <w:rPr>
          <w:sz w:val="24"/>
          <w:lang w:val="en-US"/>
        </w:rPr>
        <w:tab/>
      </w:r>
      <w:r w:rsidR="000A440A" w:rsidRPr="000A440A">
        <w:t>I</w:t>
      </w:r>
      <w:r w:rsidRPr="000A440A">
        <w:t>.</w:t>
      </w:r>
      <w:r>
        <w:rPr>
          <w:lang w:val="en-US"/>
        </w:rPr>
        <w:tab/>
      </w:r>
      <w:r w:rsidRPr="00F740B0">
        <w:rPr>
          <w:lang w:val="en-US"/>
        </w:rPr>
        <w:t>Context and challenges</w:t>
      </w:r>
    </w:p>
    <w:p w14:paraId="5987421F" w14:textId="393B1CAE" w:rsidR="00246EF6" w:rsidRPr="000A440A" w:rsidRDefault="000A440A" w:rsidP="000A440A">
      <w:pPr>
        <w:pStyle w:val="SingleTxtG"/>
      </w:pPr>
      <w:r>
        <w:t>1.</w:t>
      </w:r>
      <w:r>
        <w:tab/>
      </w:r>
      <w:r w:rsidR="00246EF6" w:rsidRPr="000A440A">
        <w:t xml:space="preserve">Transportation and logistics, including all suppliers from this business sector (Transport company, rental company, </w:t>
      </w:r>
      <w:r w:rsidR="008C689F">
        <w:t>Original</w:t>
      </w:r>
      <w:r w:rsidR="00083814">
        <w:t xml:space="preserve"> </w:t>
      </w:r>
      <w:r w:rsidR="00C8137E">
        <w:t>Equipment Manufacturer (</w:t>
      </w:r>
      <w:r w:rsidR="00246EF6" w:rsidRPr="000A440A">
        <w:t>OEM</w:t>
      </w:r>
      <w:r w:rsidR="00C8137E">
        <w:t>)</w:t>
      </w:r>
      <w:r w:rsidR="00246EF6" w:rsidRPr="000A440A">
        <w:t xml:space="preserve">, bodybuilder, equipment manufacturer…) are still impacted by recent succession of crisis (COVID, Ukraine-Russian conflict) and all associated consequences (direct &amp; indirect). </w:t>
      </w:r>
    </w:p>
    <w:p w14:paraId="35008E4E" w14:textId="1098587A" w:rsidR="00246EF6" w:rsidRPr="000A440A" w:rsidRDefault="000A440A" w:rsidP="000A440A">
      <w:pPr>
        <w:pStyle w:val="SingleTxtG"/>
      </w:pPr>
      <w:r>
        <w:t>2.</w:t>
      </w:r>
      <w:r>
        <w:tab/>
      </w:r>
      <w:r w:rsidR="00246EF6" w:rsidRPr="000A440A">
        <w:t>Our sector is still suffering from some shortage of components but mainly from the rise in raw material and energy prices.</w:t>
      </w:r>
    </w:p>
    <w:p w14:paraId="71602784" w14:textId="345F3173" w:rsidR="00246EF6" w:rsidRPr="000A440A" w:rsidRDefault="000A440A" w:rsidP="000A440A">
      <w:pPr>
        <w:pStyle w:val="SingleTxtG"/>
      </w:pPr>
      <w:r>
        <w:t>3.</w:t>
      </w:r>
      <w:r>
        <w:tab/>
      </w:r>
      <w:r w:rsidR="00246EF6" w:rsidRPr="000A440A">
        <w:t xml:space="preserve">We could also mention lack of </w:t>
      </w:r>
      <w:r w:rsidR="008C689F" w:rsidRPr="000A440A">
        <w:t>labour</w:t>
      </w:r>
      <w:r w:rsidR="00246EF6" w:rsidRPr="000A440A">
        <w:t xml:space="preserve"> force and difficulties to hire to </w:t>
      </w:r>
      <w:r w:rsidR="00636208" w:rsidRPr="000A440A">
        <w:t>fulfil</w:t>
      </w:r>
      <w:r w:rsidR="00246EF6" w:rsidRPr="000A440A">
        <w:t xml:space="preserve"> all needs of our business sector (driver, logistic operator, technician for vehicle &amp; TRU)</w:t>
      </w:r>
    </w:p>
    <w:p w14:paraId="10D8E359" w14:textId="16503656" w:rsidR="00246EF6" w:rsidRPr="000A440A" w:rsidRDefault="000A440A" w:rsidP="000A440A">
      <w:pPr>
        <w:pStyle w:val="SingleTxtG"/>
      </w:pPr>
      <w:r>
        <w:t>4.</w:t>
      </w:r>
      <w:r>
        <w:tab/>
      </w:r>
      <w:r w:rsidR="00246EF6" w:rsidRPr="000A440A">
        <w:t xml:space="preserve">Despite previously mentioned crisis and challenges, political agenda, and strong ambition from </w:t>
      </w:r>
      <w:r w:rsidR="00A47D74">
        <w:t>European Union</w:t>
      </w:r>
      <w:r w:rsidR="00164813">
        <w:t xml:space="preserve"> (</w:t>
      </w:r>
      <w:r w:rsidR="00246EF6" w:rsidRPr="000A440A">
        <w:t>EU</w:t>
      </w:r>
      <w:r w:rsidR="00164813">
        <w:t>)</w:t>
      </w:r>
      <w:r w:rsidR="00246EF6" w:rsidRPr="000A440A">
        <w:t xml:space="preserve"> regarding climate change are still ongoing.</w:t>
      </w:r>
    </w:p>
    <w:p w14:paraId="6B96927D" w14:textId="301D0147" w:rsidR="00246EF6" w:rsidRPr="000A440A" w:rsidRDefault="000A440A" w:rsidP="000A440A">
      <w:pPr>
        <w:pStyle w:val="SingleTxtG"/>
      </w:pPr>
      <w:r>
        <w:t>5.</w:t>
      </w:r>
      <w:r>
        <w:tab/>
      </w:r>
      <w:r w:rsidR="00246EF6" w:rsidRPr="000A440A">
        <w:t xml:space="preserve">Refrigerated transport sector is at the crossroad of two revolutions: decarbonizing all transport segments to contribute to the global, European, and national emissions reduction targets, but also transforming the refrigerant used by for our operations to render them more sustainable. </w:t>
      </w:r>
    </w:p>
    <w:p w14:paraId="0A7EB85B" w14:textId="6CB5F607" w:rsidR="00246EF6" w:rsidRPr="00F740B0" w:rsidRDefault="00246EF6" w:rsidP="000A440A">
      <w:pPr>
        <w:pStyle w:val="HChG"/>
        <w:rPr>
          <w:lang w:val="en-US"/>
        </w:rPr>
      </w:pPr>
      <w:r>
        <w:rPr>
          <w:lang w:val="en-US"/>
        </w:rPr>
        <w:tab/>
      </w:r>
      <w:r w:rsidR="000A440A">
        <w:rPr>
          <w:lang w:val="en-US"/>
        </w:rPr>
        <w:t>II</w:t>
      </w:r>
      <w:r>
        <w:rPr>
          <w:lang w:val="en-US"/>
        </w:rPr>
        <w:t>.</w:t>
      </w:r>
      <w:r>
        <w:rPr>
          <w:lang w:val="en-US"/>
        </w:rPr>
        <w:tab/>
      </w:r>
      <w:r w:rsidRPr="000A440A">
        <w:t>Activities</w:t>
      </w:r>
    </w:p>
    <w:p w14:paraId="3A7320C0" w14:textId="77777777" w:rsidR="00246EF6" w:rsidRPr="00F740B0" w:rsidRDefault="00246EF6" w:rsidP="00246EF6">
      <w:pPr>
        <w:spacing w:line="240" w:lineRule="auto"/>
        <w:rPr>
          <w:rFonts w:ascii="Calibri" w:hAnsi="Calibri" w:cs="Calibri"/>
          <w:color w:val="000000"/>
          <w:kern w:val="24"/>
          <w:sz w:val="6"/>
          <w:szCs w:val="6"/>
          <w:lang w:val="en-US"/>
        </w:rPr>
      </w:pPr>
    </w:p>
    <w:p w14:paraId="6DBC273C" w14:textId="79656DC8" w:rsidR="00246EF6" w:rsidRDefault="000A440A" w:rsidP="000A440A">
      <w:pPr>
        <w:pStyle w:val="SingleTxtG"/>
        <w:rPr>
          <w:lang w:val="en-US"/>
        </w:rPr>
      </w:pPr>
      <w:r>
        <w:rPr>
          <w:lang w:val="en-US"/>
        </w:rPr>
        <w:t>6.</w:t>
      </w:r>
      <w:r>
        <w:rPr>
          <w:lang w:val="en-US"/>
        </w:rPr>
        <w:tab/>
      </w:r>
      <w:r w:rsidR="00246EF6">
        <w:rPr>
          <w:lang w:val="en-US"/>
        </w:rPr>
        <w:t xml:space="preserve">The Executive Committee of </w:t>
      </w:r>
      <w:r w:rsidR="00246EF6" w:rsidRPr="005B4B34">
        <w:rPr>
          <w:lang w:val="en-US"/>
        </w:rPr>
        <w:t xml:space="preserve">Transfrigoroute International </w:t>
      </w:r>
      <w:r w:rsidR="00246EF6" w:rsidRPr="00BE7B1E">
        <w:rPr>
          <w:lang w:val="en-US"/>
        </w:rPr>
        <w:t xml:space="preserve">met </w:t>
      </w:r>
      <w:r w:rsidR="00345686">
        <w:rPr>
          <w:lang w:val="en-US"/>
        </w:rPr>
        <w:t xml:space="preserve">virtually </w:t>
      </w:r>
      <w:r w:rsidR="00246EF6" w:rsidRPr="00BE7B1E">
        <w:rPr>
          <w:lang w:val="en-US"/>
        </w:rPr>
        <w:t xml:space="preserve">on </w:t>
      </w:r>
      <w:r w:rsidR="0073010C">
        <w:rPr>
          <w:lang w:val="en-US"/>
        </w:rPr>
        <w:t>four</w:t>
      </w:r>
      <w:r w:rsidR="00246EF6" w:rsidRPr="00BE7B1E">
        <w:rPr>
          <w:lang w:val="en-US"/>
        </w:rPr>
        <w:t xml:space="preserve"> occasions</w:t>
      </w:r>
      <w:r w:rsidR="00246EF6">
        <w:rPr>
          <w:lang w:val="en-US"/>
        </w:rPr>
        <w:t>,</w:t>
      </w:r>
      <w:r w:rsidR="00246EF6" w:rsidRPr="00BE7B1E">
        <w:rPr>
          <w:lang w:val="en-US"/>
        </w:rPr>
        <w:t xml:space="preserve"> (</w:t>
      </w:r>
      <w:r w:rsidR="00246EF6">
        <w:rPr>
          <w:lang w:val="en-US"/>
        </w:rPr>
        <w:t xml:space="preserve">9 </w:t>
      </w:r>
      <w:r w:rsidR="00246EF6" w:rsidRPr="00780801">
        <w:rPr>
          <w:lang w:val="en-US"/>
        </w:rPr>
        <w:t xml:space="preserve">February, </w:t>
      </w:r>
      <w:r w:rsidR="00246EF6">
        <w:rPr>
          <w:lang w:val="en-US"/>
        </w:rPr>
        <w:t>30</w:t>
      </w:r>
      <w:r w:rsidR="00246EF6" w:rsidRPr="00780801">
        <w:rPr>
          <w:lang w:val="en-US"/>
        </w:rPr>
        <w:t xml:space="preserve"> March, </w:t>
      </w:r>
      <w:r w:rsidR="00246EF6">
        <w:rPr>
          <w:lang w:val="en-US"/>
        </w:rPr>
        <w:t>6</w:t>
      </w:r>
      <w:r w:rsidR="00246EF6" w:rsidRPr="00780801">
        <w:rPr>
          <w:lang w:val="en-US"/>
        </w:rPr>
        <w:t xml:space="preserve"> Ju</w:t>
      </w:r>
      <w:r w:rsidR="00246EF6">
        <w:rPr>
          <w:lang w:val="en-US"/>
        </w:rPr>
        <w:t>ne and 31 August</w:t>
      </w:r>
      <w:r w:rsidR="00246EF6" w:rsidRPr="00780801">
        <w:rPr>
          <w:lang w:val="en-US"/>
        </w:rPr>
        <w:t>)</w:t>
      </w:r>
      <w:r w:rsidR="00246EF6">
        <w:rPr>
          <w:lang w:val="en-US"/>
        </w:rPr>
        <w:t xml:space="preserve"> and an Annual General Assembly took place on 15 September in hybrid format.</w:t>
      </w:r>
    </w:p>
    <w:p w14:paraId="5ED9870A" w14:textId="60EADEEC" w:rsidR="00246EF6" w:rsidRDefault="000A440A" w:rsidP="000A440A">
      <w:pPr>
        <w:pStyle w:val="SingleTxtG"/>
        <w:rPr>
          <w:lang w:val="en-US"/>
        </w:rPr>
      </w:pPr>
      <w:r>
        <w:rPr>
          <w:lang w:val="en-US"/>
        </w:rPr>
        <w:t>7.</w:t>
      </w:r>
      <w:r>
        <w:rPr>
          <w:lang w:val="en-US"/>
        </w:rPr>
        <w:tab/>
      </w:r>
      <w:r w:rsidR="00246EF6" w:rsidRPr="001E3A07">
        <w:rPr>
          <w:lang w:val="en-US"/>
        </w:rPr>
        <w:t xml:space="preserve">The </w:t>
      </w:r>
      <w:r w:rsidR="00BE2674">
        <w:rPr>
          <w:lang w:val="en-US"/>
        </w:rPr>
        <w:t>T</w:t>
      </w:r>
      <w:r w:rsidR="00246EF6">
        <w:rPr>
          <w:lang w:val="en-US"/>
        </w:rPr>
        <w:t xml:space="preserve">echnical Committee of </w:t>
      </w:r>
      <w:proofErr w:type="spellStart"/>
      <w:r w:rsidR="00246EF6">
        <w:rPr>
          <w:lang w:val="en-US"/>
        </w:rPr>
        <w:t>Transfrigoroute</w:t>
      </w:r>
      <w:proofErr w:type="spellEnd"/>
      <w:r w:rsidR="00246EF6">
        <w:rPr>
          <w:lang w:val="en-US"/>
        </w:rPr>
        <w:t xml:space="preserve"> International</w:t>
      </w:r>
      <w:r w:rsidR="00BE2674">
        <w:rPr>
          <w:lang w:val="en-US"/>
        </w:rPr>
        <w:t xml:space="preserve"> (CCT)</w:t>
      </w:r>
      <w:r w:rsidR="00246EF6" w:rsidRPr="001E3A07">
        <w:rPr>
          <w:lang w:val="en-US"/>
        </w:rPr>
        <w:t xml:space="preserve"> met </w:t>
      </w:r>
      <w:r w:rsidR="00D16743">
        <w:rPr>
          <w:lang w:val="en-US"/>
        </w:rPr>
        <w:t xml:space="preserve">virtually </w:t>
      </w:r>
      <w:r w:rsidR="00246EF6" w:rsidRPr="001E3A07">
        <w:rPr>
          <w:lang w:val="en-US"/>
        </w:rPr>
        <w:t xml:space="preserve">on </w:t>
      </w:r>
      <w:r w:rsidR="00BE2674">
        <w:rPr>
          <w:lang w:val="en-US"/>
        </w:rPr>
        <w:t>seven</w:t>
      </w:r>
      <w:r w:rsidR="00246EF6" w:rsidRPr="001E3A07">
        <w:rPr>
          <w:lang w:val="en-US"/>
        </w:rPr>
        <w:t xml:space="preserve"> occasions (</w:t>
      </w:r>
      <w:r w:rsidR="00246EF6">
        <w:rPr>
          <w:lang w:val="en-US"/>
        </w:rPr>
        <w:t>1</w:t>
      </w:r>
      <w:r w:rsidR="00246EF6" w:rsidRPr="001E3A07">
        <w:rPr>
          <w:lang w:val="en-US"/>
        </w:rPr>
        <w:t xml:space="preserve">3 January, </w:t>
      </w:r>
      <w:r w:rsidR="00246EF6">
        <w:rPr>
          <w:lang w:val="en-US"/>
        </w:rPr>
        <w:t>10</w:t>
      </w:r>
      <w:r w:rsidR="00246EF6" w:rsidRPr="001E3A07">
        <w:rPr>
          <w:lang w:val="en-US"/>
        </w:rPr>
        <w:t xml:space="preserve"> March, </w:t>
      </w:r>
      <w:r w:rsidR="00246EF6">
        <w:rPr>
          <w:lang w:val="en-US"/>
        </w:rPr>
        <w:t>15</w:t>
      </w:r>
      <w:r w:rsidR="00246EF6" w:rsidRPr="001E3A07">
        <w:rPr>
          <w:lang w:val="en-US"/>
        </w:rPr>
        <w:t xml:space="preserve"> March, </w:t>
      </w:r>
      <w:r w:rsidR="00246EF6">
        <w:rPr>
          <w:lang w:val="en-US"/>
        </w:rPr>
        <w:t>3 May, 9</w:t>
      </w:r>
      <w:r w:rsidR="00246EF6" w:rsidRPr="001E3A07">
        <w:rPr>
          <w:lang w:val="en-US"/>
        </w:rPr>
        <w:t xml:space="preserve"> Ju</w:t>
      </w:r>
      <w:r w:rsidR="00246EF6">
        <w:rPr>
          <w:lang w:val="en-US"/>
        </w:rPr>
        <w:t>ne, 12 July</w:t>
      </w:r>
      <w:r w:rsidR="00246EF6" w:rsidRPr="001E3A07">
        <w:rPr>
          <w:lang w:val="en-US"/>
        </w:rPr>
        <w:t xml:space="preserve"> and </w:t>
      </w:r>
      <w:r w:rsidR="00246EF6">
        <w:rPr>
          <w:lang w:val="en-US"/>
        </w:rPr>
        <w:t>4</w:t>
      </w:r>
      <w:r w:rsidR="00246EF6" w:rsidRPr="001E3A07">
        <w:rPr>
          <w:lang w:val="en-US"/>
        </w:rPr>
        <w:t xml:space="preserve"> October)</w:t>
      </w:r>
      <w:r w:rsidR="00246EF6">
        <w:rPr>
          <w:lang w:val="en-US"/>
        </w:rPr>
        <w:t>.</w:t>
      </w:r>
    </w:p>
    <w:p w14:paraId="5F0EF8F1" w14:textId="2B593C92" w:rsidR="00246EF6" w:rsidRDefault="000A440A" w:rsidP="000A440A">
      <w:pPr>
        <w:pStyle w:val="SingleTxtG"/>
        <w:rPr>
          <w:lang w:val="en-US"/>
        </w:rPr>
      </w:pPr>
      <w:r>
        <w:rPr>
          <w:lang w:val="en-US"/>
        </w:rPr>
        <w:t>8.</w:t>
      </w:r>
      <w:r>
        <w:rPr>
          <w:lang w:val="en-US"/>
        </w:rPr>
        <w:tab/>
      </w:r>
      <w:r w:rsidR="00246EF6">
        <w:rPr>
          <w:lang w:val="en-US"/>
        </w:rPr>
        <w:t xml:space="preserve">CCT also participated to most of WP11 Informal Working Group including the F2F one </w:t>
      </w:r>
      <w:r w:rsidR="00246EF6" w:rsidRPr="00857E2E">
        <w:rPr>
          <w:lang w:val="en-US"/>
        </w:rPr>
        <w:t>in Brussels (7 September).</w:t>
      </w:r>
    </w:p>
    <w:p w14:paraId="799BD329" w14:textId="58A1EAC0" w:rsidR="00246EF6" w:rsidRDefault="000A440A" w:rsidP="007814FD">
      <w:pPr>
        <w:pStyle w:val="SingleTxtG"/>
        <w:rPr>
          <w:lang w:val="en-US"/>
        </w:rPr>
      </w:pPr>
      <w:r>
        <w:rPr>
          <w:lang w:val="en-US"/>
        </w:rPr>
        <w:lastRenderedPageBreak/>
        <w:t>9.</w:t>
      </w:r>
      <w:r>
        <w:rPr>
          <w:lang w:val="en-US"/>
        </w:rPr>
        <w:tab/>
      </w:r>
      <w:r w:rsidR="00246EF6" w:rsidRPr="006B0AF9">
        <w:rPr>
          <w:lang w:val="en-US"/>
        </w:rPr>
        <w:t xml:space="preserve">CCT also participated to </w:t>
      </w:r>
      <w:r w:rsidR="0009701B">
        <w:rPr>
          <w:lang w:val="en-US"/>
        </w:rPr>
        <w:t xml:space="preserve">the </w:t>
      </w:r>
      <w:r w:rsidR="0009701B" w:rsidRPr="001020C6">
        <w:t>IIR sub-commission on</w:t>
      </w:r>
      <w:r w:rsidR="0009701B">
        <w:t xml:space="preserve"> </w:t>
      </w:r>
      <w:r w:rsidR="0009701B" w:rsidRPr="001020C6">
        <w:t>refrigerated transport</w:t>
      </w:r>
      <w:r w:rsidR="00E20CD8">
        <w:rPr>
          <w:lang w:val="en-US"/>
        </w:rPr>
        <w:t xml:space="preserve"> (</w:t>
      </w:r>
      <w:r w:rsidR="00246EF6">
        <w:rPr>
          <w:lang w:val="en-US"/>
        </w:rPr>
        <w:t>CERTE meeting</w:t>
      </w:r>
      <w:r w:rsidR="00DE026E">
        <w:rPr>
          <w:lang w:val="en-US"/>
        </w:rPr>
        <w:t>)</w:t>
      </w:r>
      <w:r w:rsidR="00246EF6">
        <w:rPr>
          <w:lang w:val="en-US"/>
        </w:rPr>
        <w:t xml:space="preserve"> h</w:t>
      </w:r>
      <w:r w:rsidR="00246EF6" w:rsidRPr="003E42D0">
        <w:rPr>
          <w:lang w:val="en-US"/>
        </w:rPr>
        <w:t xml:space="preserve">osted by LOTRIČ Metrology Ltd, </w:t>
      </w:r>
      <w:proofErr w:type="spellStart"/>
      <w:r w:rsidR="00246EF6" w:rsidRPr="003E42D0">
        <w:rPr>
          <w:lang w:val="en-US"/>
        </w:rPr>
        <w:t>Selca</w:t>
      </w:r>
      <w:proofErr w:type="spellEnd"/>
      <w:r w:rsidR="00246EF6" w:rsidRPr="003E42D0">
        <w:rPr>
          <w:lang w:val="en-US"/>
        </w:rPr>
        <w:t>, Slovenia</w:t>
      </w:r>
      <w:r w:rsidR="00246EF6">
        <w:rPr>
          <w:lang w:val="en-US"/>
        </w:rPr>
        <w:t xml:space="preserve"> on 18 and 19 April</w:t>
      </w:r>
      <w:r w:rsidR="00246EF6" w:rsidRPr="006B0AF9">
        <w:rPr>
          <w:lang w:val="en-US"/>
        </w:rPr>
        <w:t>.</w:t>
      </w:r>
    </w:p>
    <w:p w14:paraId="38BA2E40" w14:textId="10092D2E" w:rsidR="00246EF6" w:rsidRPr="00F740B0" w:rsidRDefault="00246EF6" w:rsidP="000A440A">
      <w:pPr>
        <w:pStyle w:val="HChG"/>
        <w:rPr>
          <w:lang w:val="en-US"/>
        </w:rPr>
      </w:pPr>
      <w:r>
        <w:rPr>
          <w:lang w:val="en-US"/>
        </w:rPr>
        <w:tab/>
      </w:r>
      <w:r w:rsidR="000A440A">
        <w:rPr>
          <w:lang w:val="en-US"/>
        </w:rPr>
        <w:t>III</w:t>
      </w:r>
      <w:r>
        <w:rPr>
          <w:lang w:val="en-US"/>
        </w:rPr>
        <w:t>.</w:t>
      </w:r>
      <w:r>
        <w:rPr>
          <w:lang w:val="en-US"/>
        </w:rPr>
        <w:tab/>
        <w:t>Key areas of focus</w:t>
      </w:r>
    </w:p>
    <w:p w14:paraId="598D1FD2" w14:textId="53310D65" w:rsidR="00246EF6" w:rsidRPr="000A440A" w:rsidRDefault="00D93765" w:rsidP="00D93765">
      <w:pPr>
        <w:pStyle w:val="H23G"/>
      </w:pPr>
      <w:r w:rsidRPr="00D93765">
        <w:rPr>
          <w:b w:val="0"/>
        </w:rPr>
        <w:tab/>
      </w:r>
      <w:r w:rsidRPr="00010ADF">
        <w:rPr>
          <w:bCs/>
        </w:rPr>
        <w:t>1.</w:t>
      </w:r>
      <w:r w:rsidRPr="00010ADF">
        <w:rPr>
          <w:bCs/>
        </w:rPr>
        <w:tab/>
      </w:r>
      <w:r w:rsidR="00246EF6" w:rsidRPr="000A440A">
        <w:t>ATP follow up &amp; improvement.</w:t>
      </w:r>
    </w:p>
    <w:p w14:paraId="160A9B93" w14:textId="2455F4CD" w:rsidR="00246EF6" w:rsidRPr="000A440A" w:rsidRDefault="00010ADF" w:rsidP="000A440A">
      <w:pPr>
        <w:pStyle w:val="SingleTxtG"/>
      </w:pPr>
      <w:r>
        <w:t>10.</w:t>
      </w:r>
      <w:r>
        <w:tab/>
      </w:r>
      <w:r w:rsidR="00246EF6" w:rsidRPr="000A440A">
        <w:t>Development of alternative power train vehicle and alternative power source for thermal appliances is accelerating but it is still unclear regarding ATP on how to approve all possible configuration, for electrical power source (Battery Electric Vehicle, Battery pack…).</w:t>
      </w:r>
    </w:p>
    <w:p w14:paraId="2FFF198A" w14:textId="0B8E9C3D" w:rsidR="00246EF6" w:rsidRPr="000A440A" w:rsidRDefault="00010ADF" w:rsidP="000A440A">
      <w:pPr>
        <w:pStyle w:val="SingleTxtG"/>
      </w:pPr>
      <w:r>
        <w:t>11.</w:t>
      </w:r>
      <w:r>
        <w:tab/>
      </w:r>
      <w:r w:rsidR="00246EF6" w:rsidRPr="000A440A">
        <w:t>There are also different interpretation leading to difference of application of ATP rules between contracting parties. This could lead to distortion of competitions and must be avoided.</w:t>
      </w:r>
    </w:p>
    <w:p w14:paraId="68839361" w14:textId="2C8E3C4B" w:rsidR="00246EF6" w:rsidRPr="000A440A" w:rsidRDefault="00010ADF" w:rsidP="000A440A">
      <w:pPr>
        <w:pStyle w:val="SingleTxtG"/>
      </w:pPr>
      <w:r>
        <w:t>12.</w:t>
      </w:r>
      <w:r>
        <w:tab/>
      </w:r>
      <w:r w:rsidR="00246EF6" w:rsidRPr="000A440A">
        <w:t>Many discussions have occurred already, and you can find more detail in following documents transmitted by Transfrigoroute International</w:t>
      </w:r>
      <w:r w:rsidR="006574DC">
        <w:t>:</w:t>
      </w:r>
    </w:p>
    <w:p w14:paraId="1AB9DEAF" w14:textId="6190438E" w:rsidR="00246EF6" w:rsidRPr="007814FD" w:rsidRDefault="00C65CD0" w:rsidP="000A440A">
      <w:pPr>
        <w:pStyle w:val="SingleTxtG"/>
      </w:pPr>
      <w:r>
        <w:t>ECE/TRANS/WP.11/2023/13</w:t>
      </w:r>
      <w:r w:rsidR="00B20D8E">
        <w:t xml:space="preserve"> - </w:t>
      </w:r>
      <w:proofErr w:type="spellStart"/>
      <w:r w:rsidR="00246EF6" w:rsidRPr="007814FD">
        <w:t>TI_Scope</w:t>
      </w:r>
      <w:proofErr w:type="spellEnd"/>
      <w:r w:rsidR="00246EF6" w:rsidRPr="007814FD">
        <w:t xml:space="preserve"> of ATP</w:t>
      </w:r>
    </w:p>
    <w:p w14:paraId="67A0AF5F" w14:textId="767C8A41" w:rsidR="00246EF6" w:rsidRPr="000A440A" w:rsidRDefault="00D60812" w:rsidP="000A440A">
      <w:pPr>
        <w:pStyle w:val="SingleTxtG"/>
      </w:pPr>
      <w:r>
        <w:t>Informal document INF.5 of the seventy</w:t>
      </w:r>
      <w:r w:rsidR="00124A09">
        <w:t xml:space="preserve">-ninth session - </w:t>
      </w:r>
      <w:r w:rsidR="00246EF6" w:rsidRPr="007814FD">
        <w:t xml:space="preserve"> TI report 2022</w:t>
      </w:r>
    </w:p>
    <w:p w14:paraId="0B23F5C1" w14:textId="6C1CA81D" w:rsidR="00246EF6" w:rsidRPr="000A440A" w:rsidRDefault="00C80C76" w:rsidP="00D47C68">
      <w:pPr>
        <w:pStyle w:val="H23G"/>
      </w:pPr>
      <w:bookmarkStart w:id="0" w:name="_Hlk148113994"/>
      <w:r>
        <w:tab/>
      </w:r>
      <w:r w:rsidR="00246EF6" w:rsidRPr="000A440A">
        <w:t>2</w:t>
      </w:r>
      <w:r w:rsidR="00BD48E9">
        <w:t>.</w:t>
      </w:r>
      <w:r>
        <w:tab/>
      </w:r>
      <w:r w:rsidR="00246EF6" w:rsidRPr="000A440A">
        <w:t>F</w:t>
      </w:r>
      <w:r w:rsidR="00D32840">
        <w:t>-</w:t>
      </w:r>
      <w:r w:rsidR="00246EF6" w:rsidRPr="000A440A">
        <w:t>Gas revision</w:t>
      </w:r>
    </w:p>
    <w:bookmarkEnd w:id="0"/>
    <w:p w14:paraId="7D97AF7F" w14:textId="4D2FB1A6" w:rsidR="00246EF6" w:rsidRPr="000A440A" w:rsidRDefault="00C80C76" w:rsidP="000A440A">
      <w:pPr>
        <w:pStyle w:val="SingleTxtG"/>
      </w:pPr>
      <w:r>
        <w:t>13.</w:t>
      </w:r>
      <w:r>
        <w:tab/>
      </w:r>
      <w:r w:rsidR="00246EF6" w:rsidRPr="000A440A">
        <w:t xml:space="preserve">On 5 April 2022, the European Commission made a legislative proposal to update Regulation (EU) No 517/2014 (the </w:t>
      </w:r>
      <w:r w:rsidR="000A7BFD">
        <w:t>"</w:t>
      </w:r>
      <w:r w:rsidR="00246EF6" w:rsidRPr="000A440A">
        <w:t>F-gas Regulation</w:t>
      </w:r>
      <w:r w:rsidR="000A7BFD">
        <w:t>"</w:t>
      </w:r>
      <w:r w:rsidR="00246EF6" w:rsidRPr="000A440A">
        <w:t>). Currently, the co-legislators in the European Parliament and the Council are negotiating the proposal.</w:t>
      </w:r>
    </w:p>
    <w:p w14:paraId="3F3498CB" w14:textId="446F0E18" w:rsidR="00246EF6" w:rsidRPr="000A440A" w:rsidRDefault="00C80C76" w:rsidP="000A440A">
      <w:pPr>
        <w:pStyle w:val="SingleTxtG"/>
      </w:pPr>
      <w:r>
        <w:t>14.</w:t>
      </w:r>
      <w:r>
        <w:tab/>
      </w:r>
      <w:r w:rsidR="00246EF6" w:rsidRPr="000A440A">
        <w:t>This revision is highly critical as most of thermal appliances used in refrigerated transport rely on F</w:t>
      </w:r>
      <w:r w:rsidR="00D32840">
        <w:t>-</w:t>
      </w:r>
      <w:r w:rsidR="00246EF6" w:rsidRPr="000A440A">
        <w:t>Gas to operate and the proposed revision could introduce stringent restriction.</w:t>
      </w:r>
    </w:p>
    <w:p w14:paraId="5FD66EBF" w14:textId="54B27AD8" w:rsidR="00246EF6" w:rsidRPr="000A440A" w:rsidRDefault="00C80C76" w:rsidP="000A440A">
      <w:pPr>
        <w:pStyle w:val="SingleTxtG"/>
      </w:pPr>
      <w:r>
        <w:t>15.</w:t>
      </w:r>
      <w:r>
        <w:tab/>
      </w:r>
      <w:r w:rsidR="00246EF6" w:rsidRPr="000A440A">
        <w:t>Transfrigoroute International has issued several position papers and co</w:t>
      </w:r>
      <w:r w:rsidR="00D32840">
        <w:t>-</w:t>
      </w:r>
      <w:r w:rsidR="00246EF6" w:rsidRPr="000A440A">
        <w:t xml:space="preserve">signed several industry letters to explain to legislators all specificities of refrigerated transport sector. </w:t>
      </w:r>
    </w:p>
    <w:p w14:paraId="40638EC5" w14:textId="69DF8288" w:rsidR="00246EF6" w:rsidRPr="000A440A" w:rsidRDefault="00C80C76" w:rsidP="000A440A">
      <w:pPr>
        <w:pStyle w:val="SingleTxtG"/>
      </w:pPr>
      <w:r>
        <w:t>16.</w:t>
      </w:r>
      <w:r>
        <w:tab/>
      </w:r>
      <w:r w:rsidR="00246EF6" w:rsidRPr="000A440A">
        <w:t>Final text of F</w:t>
      </w:r>
      <w:r w:rsidR="00DE026E">
        <w:t>-</w:t>
      </w:r>
      <w:r w:rsidR="00246EF6" w:rsidRPr="000A440A">
        <w:t>Gas revision is expected by end of October 2023.</w:t>
      </w:r>
    </w:p>
    <w:p w14:paraId="4516D762" w14:textId="33532440" w:rsidR="00246EF6" w:rsidRPr="000A440A" w:rsidRDefault="00BD48E9" w:rsidP="00BD48E9">
      <w:pPr>
        <w:pStyle w:val="H23G"/>
      </w:pPr>
      <w:r>
        <w:tab/>
      </w:r>
      <w:r w:rsidR="00246EF6" w:rsidRPr="000A440A">
        <w:t>3</w:t>
      </w:r>
      <w:r>
        <w:t>.</w:t>
      </w:r>
      <w:r>
        <w:tab/>
      </w:r>
      <w:r w:rsidR="00246EF6" w:rsidRPr="000A440A">
        <w:t>Others</w:t>
      </w:r>
    </w:p>
    <w:p w14:paraId="18519D1A" w14:textId="3750EE31" w:rsidR="00246EF6" w:rsidRPr="000A440A" w:rsidRDefault="00BD48E9" w:rsidP="000A440A">
      <w:pPr>
        <w:pStyle w:val="SingleTxtG"/>
      </w:pPr>
      <w:r>
        <w:t>17.</w:t>
      </w:r>
      <w:r>
        <w:tab/>
      </w:r>
      <w:r w:rsidR="00246EF6" w:rsidRPr="000A440A">
        <w:t>In addition of the two main area of focus, Transfrigoroute International is also active on monitoring all regulations and standards that could have an impact on refrigerated transport sector.</w:t>
      </w:r>
    </w:p>
    <w:p w14:paraId="0E04A166" w14:textId="79552D29" w:rsidR="00246EF6" w:rsidRPr="000A440A" w:rsidRDefault="00455E4F" w:rsidP="000A440A">
      <w:pPr>
        <w:pStyle w:val="SingleTxtG"/>
      </w:pPr>
      <w:r>
        <w:t>18.</w:t>
      </w:r>
      <w:r>
        <w:tab/>
      </w:r>
      <w:r w:rsidR="00246EF6" w:rsidRPr="000A440A">
        <w:t>This include but not limited to</w:t>
      </w:r>
    </w:p>
    <w:p w14:paraId="62B08D4F" w14:textId="5E7A9C2D" w:rsidR="00246EF6" w:rsidRPr="000A440A" w:rsidRDefault="00246EF6" w:rsidP="00455E4F">
      <w:pPr>
        <w:pStyle w:val="Bullet1G"/>
      </w:pPr>
      <w:r w:rsidRPr="000A440A">
        <w:t>Review of VECTO, application for Trailer in 2024</w:t>
      </w:r>
    </w:p>
    <w:p w14:paraId="2A2A05F0" w14:textId="20C64863" w:rsidR="00246EF6" w:rsidRPr="000A440A" w:rsidRDefault="00246EF6" w:rsidP="00455E4F">
      <w:pPr>
        <w:pStyle w:val="Bullet1G"/>
      </w:pPr>
      <w:r w:rsidRPr="000A440A">
        <w:t>Review of EURO 7</w:t>
      </w:r>
    </w:p>
    <w:p w14:paraId="293293CB" w14:textId="6F62750B" w:rsidR="00246EF6" w:rsidRPr="000A440A" w:rsidRDefault="00246EF6" w:rsidP="00455E4F">
      <w:pPr>
        <w:pStyle w:val="Bullet1G"/>
      </w:pPr>
      <w:r w:rsidRPr="000A440A">
        <w:t xml:space="preserve">EU consultation on </w:t>
      </w:r>
      <w:r w:rsidR="00B65D46">
        <w:t>"</w:t>
      </w:r>
      <w:r w:rsidRPr="000A440A">
        <w:t>Count Emissions EU</w:t>
      </w:r>
      <w:r w:rsidR="00B65D46">
        <w:t>"</w:t>
      </w:r>
      <w:r w:rsidRPr="000A440A">
        <w:t xml:space="preserve"> </w:t>
      </w:r>
    </w:p>
    <w:p w14:paraId="145C90CA" w14:textId="1C416219" w:rsidR="00246EF6" w:rsidRPr="000A440A" w:rsidRDefault="00455E4F" w:rsidP="000A440A">
      <w:pPr>
        <w:pStyle w:val="SingleTxtG"/>
      </w:pPr>
      <w:r>
        <w:t>19.</w:t>
      </w:r>
      <w:r>
        <w:tab/>
      </w:r>
      <w:r w:rsidR="00246EF6" w:rsidRPr="000A440A">
        <w:t>EU consultation to review the emission standards for heavy-duty vehicles which are laid down in Regulation (EU) 2019/1242.</w:t>
      </w:r>
    </w:p>
    <w:p w14:paraId="3E2B5825" w14:textId="7F9386DA" w:rsidR="00246EF6" w:rsidRPr="000A440A" w:rsidRDefault="000A440A" w:rsidP="000A440A">
      <w:pPr>
        <w:spacing w:before="240"/>
        <w:jc w:val="center"/>
        <w:rPr>
          <w:u w:val="single"/>
          <w:lang w:val="en-US"/>
        </w:rPr>
      </w:pPr>
      <w:r>
        <w:rPr>
          <w:u w:val="single"/>
          <w:lang w:val="en-US"/>
        </w:rPr>
        <w:tab/>
      </w:r>
      <w:r>
        <w:rPr>
          <w:u w:val="single"/>
          <w:lang w:val="en-US"/>
        </w:rPr>
        <w:tab/>
      </w:r>
      <w:r>
        <w:rPr>
          <w:u w:val="single"/>
          <w:lang w:val="en-US"/>
        </w:rPr>
        <w:tab/>
      </w:r>
    </w:p>
    <w:p w14:paraId="27EFCE3B" w14:textId="77777777" w:rsidR="00CA5F05" w:rsidRPr="00CA5F05" w:rsidRDefault="00CA5F05" w:rsidP="00CA5F05"/>
    <w:sectPr w:rsidR="00CA5F05" w:rsidRPr="00CA5F05" w:rsidSect="00C83B36">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9C9D" w14:textId="77777777" w:rsidR="001F211D" w:rsidRPr="00FB1744" w:rsidRDefault="001F211D" w:rsidP="00FB1744">
      <w:pPr>
        <w:pStyle w:val="Footer"/>
      </w:pPr>
    </w:p>
  </w:endnote>
  <w:endnote w:type="continuationSeparator" w:id="0">
    <w:p w14:paraId="36BDDC34" w14:textId="77777777" w:rsidR="001F211D" w:rsidRPr="00FB1744" w:rsidRDefault="001F211D" w:rsidP="00FB1744">
      <w:pPr>
        <w:pStyle w:val="Footer"/>
      </w:pPr>
    </w:p>
  </w:endnote>
  <w:endnote w:type="continuationNotice" w:id="1">
    <w:p w14:paraId="4D727C9D" w14:textId="77777777" w:rsidR="001F211D" w:rsidRDefault="001F21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ktiv Grotesk Thin">
    <w:altName w:val="Calibri"/>
    <w:charset w:val="00"/>
    <w:family w:val="swiss"/>
    <w:pitch w:val="variable"/>
    <w:sig w:usb0="A00000EF" w:usb1="5000205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3054" w14:textId="77777777" w:rsidR="002D18CF" w:rsidRDefault="002D18CF" w:rsidP="002D18CF">
    <w:pPr>
      <w:pStyle w:val="Footer"/>
      <w:tabs>
        <w:tab w:val="right" w:pos="9638"/>
      </w:tabs>
    </w:pPr>
    <w:r w:rsidRPr="002D18CF">
      <w:rPr>
        <w:b/>
        <w:bCs/>
        <w:sz w:val="18"/>
      </w:rPr>
      <w:fldChar w:fldCharType="begin"/>
    </w:r>
    <w:r w:rsidRPr="002D18CF">
      <w:rPr>
        <w:b/>
        <w:bCs/>
        <w:sz w:val="18"/>
      </w:rPr>
      <w:instrText xml:space="preserve"> PAGE  \* MERGEFORMAT </w:instrText>
    </w:r>
    <w:r w:rsidRPr="002D18CF">
      <w:rPr>
        <w:b/>
        <w:bCs/>
        <w:sz w:val="18"/>
      </w:rPr>
      <w:fldChar w:fldCharType="separate"/>
    </w:r>
    <w:r w:rsidR="00EB4157">
      <w:rPr>
        <w:b/>
        <w:bCs/>
        <w:noProof/>
        <w:sz w:val="18"/>
      </w:rPr>
      <w:t>6</w:t>
    </w:r>
    <w:r w:rsidRPr="002D18C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A727" w14:textId="77777777" w:rsidR="002D18CF" w:rsidRDefault="002D18CF" w:rsidP="002D18CF">
    <w:pPr>
      <w:pStyle w:val="Footer"/>
      <w:tabs>
        <w:tab w:val="right" w:pos="9638"/>
      </w:tabs>
    </w:pPr>
    <w:r>
      <w:tab/>
    </w:r>
    <w:r w:rsidRPr="002D18CF">
      <w:rPr>
        <w:b/>
        <w:bCs/>
        <w:sz w:val="18"/>
      </w:rPr>
      <w:fldChar w:fldCharType="begin"/>
    </w:r>
    <w:r w:rsidRPr="002D18CF">
      <w:rPr>
        <w:b/>
        <w:bCs/>
        <w:sz w:val="18"/>
      </w:rPr>
      <w:instrText xml:space="preserve"> PAGE  \* MERGEFORMAT </w:instrText>
    </w:r>
    <w:r w:rsidRPr="002D18CF">
      <w:rPr>
        <w:b/>
        <w:bCs/>
        <w:sz w:val="18"/>
      </w:rPr>
      <w:fldChar w:fldCharType="separate"/>
    </w:r>
    <w:r w:rsidR="00EB4157">
      <w:rPr>
        <w:b/>
        <w:bCs/>
        <w:noProof/>
        <w:sz w:val="18"/>
      </w:rPr>
      <w:t>5</w:t>
    </w:r>
    <w:r w:rsidRPr="002D18C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A268" w14:textId="77777777" w:rsidR="001F211D" w:rsidRPr="00FB1744" w:rsidRDefault="001F211D" w:rsidP="00FB1744">
      <w:pPr>
        <w:tabs>
          <w:tab w:val="right" w:pos="2155"/>
        </w:tabs>
        <w:spacing w:after="80" w:line="240" w:lineRule="auto"/>
        <w:ind w:left="680"/>
      </w:pPr>
      <w:r>
        <w:rPr>
          <w:u w:val="single"/>
        </w:rPr>
        <w:tab/>
      </w:r>
    </w:p>
  </w:footnote>
  <w:footnote w:type="continuationSeparator" w:id="0">
    <w:p w14:paraId="37C06671" w14:textId="77777777" w:rsidR="001F211D" w:rsidRPr="00FB1744" w:rsidRDefault="001F211D" w:rsidP="00FB1744">
      <w:pPr>
        <w:tabs>
          <w:tab w:val="right" w:pos="2155"/>
        </w:tabs>
        <w:spacing w:after="80" w:line="240" w:lineRule="auto"/>
        <w:ind w:left="680"/>
      </w:pPr>
      <w:r>
        <w:rPr>
          <w:u w:val="single"/>
        </w:rPr>
        <w:tab/>
      </w:r>
    </w:p>
  </w:footnote>
  <w:footnote w:type="continuationNotice" w:id="1">
    <w:p w14:paraId="4B17859F" w14:textId="77777777" w:rsidR="001F211D" w:rsidRDefault="001F21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10DE" w14:textId="112610E3" w:rsidR="002D18CF" w:rsidRPr="000C2B80" w:rsidRDefault="000C2B80" w:rsidP="002D18CF">
    <w:pPr>
      <w:pStyle w:val="Header"/>
      <w:rPr>
        <w:lang w:val="fr-CH"/>
      </w:rPr>
    </w:pPr>
    <w:r>
      <w:rPr>
        <w:lang w:val="fr-CH"/>
      </w:rPr>
      <w:t>INF.</w:t>
    </w:r>
    <w:r w:rsidR="009E36A4">
      <w:rPr>
        <w:lang w:val="fr-CH"/>
      </w:rPr>
      <w:t>1</w:t>
    </w:r>
    <w:r w:rsidR="000A440A">
      <w:rPr>
        <w:lang w:val="fr-CH"/>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DDE9" w14:textId="776FE461" w:rsidR="002D18CF" w:rsidRPr="000C2B80" w:rsidRDefault="000C2B80" w:rsidP="002D18CF">
    <w:pPr>
      <w:pStyle w:val="Header"/>
      <w:jc w:val="right"/>
      <w:rPr>
        <w:lang w:val="fr-CH"/>
      </w:rPr>
    </w:pPr>
    <w:r>
      <w:rPr>
        <w:lang w:val="fr-CH"/>
      </w:rPr>
      <w:t>INF.</w:t>
    </w:r>
    <w:r w:rsidR="009E36A4">
      <w:rPr>
        <w:lang w:val="fr-CH"/>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C51CF3"/>
    <w:multiLevelType w:val="hybridMultilevel"/>
    <w:tmpl w:val="AE904F6C"/>
    <w:lvl w:ilvl="0" w:tplc="27F44244">
      <w:numFmt w:val="bullet"/>
      <w:lvlText w:val="-"/>
      <w:lvlJc w:val="left"/>
      <w:pPr>
        <w:ind w:left="720" w:hanging="360"/>
      </w:pPr>
      <w:rPr>
        <w:rFonts w:ascii="Bahnschrift" w:eastAsiaTheme="minorHAnsi" w:hAnsi="Bahnschrif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EF4A09"/>
    <w:multiLevelType w:val="hybridMultilevel"/>
    <w:tmpl w:val="E9EA6818"/>
    <w:lvl w:ilvl="0" w:tplc="DFE01DA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8E1618"/>
    <w:multiLevelType w:val="hybridMultilevel"/>
    <w:tmpl w:val="33EA18AA"/>
    <w:lvl w:ilvl="0" w:tplc="9A9E1C48">
      <w:start w:val="1"/>
      <w:numFmt w:val="decimal"/>
      <w:lvlText w:val="%1."/>
      <w:lvlJc w:val="left"/>
      <w:pPr>
        <w:ind w:left="1689" w:hanging="555"/>
      </w:pPr>
      <w:rPr>
        <w:rFonts w:ascii="Times New Roman" w:eastAsia="Times New Roman" w:hAnsi="Times New Roman" w:cs="Times New Roman"/>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703814"/>
    <w:multiLevelType w:val="hybridMultilevel"/>
    <w:tmpl w:val="4C920D5C"/>
    <w:lvl w:ilvl="0" w:tplc="51708F98">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4378B9"/>
    <w:multiLevelType w:val="multilevel"/>
    <w:tmpl w:val="8D94E2CC"/>
    <w:lvl w:ilvl="0">
      <w:start w:val="1"/>
      <w:numFmt w:val="decimal"/>
      <w:lvlText w:val="%1."/>
      <w:lvlJc w:val="left"/>
      <w:pPr>
        <w:ind w:left="1238" w:hanging="1135"/>
        <w:jc w:val="right"/>
      </w:pPr>
      <w:rPr>
        <w:rFonts w:ascii="Times New Roman" w:eastAsia="Times New Roman" w:hAnsi="Times New Roman" w:cs="Times New Roman" w:hint="default"/>
        <w:b/>
        <w:bCs/>
        <w:spacing w:val="-1"/>
        <w:w w:val="99"/>
        <w:sz w:val="22"/>
        <w:szCs w:val="22"/>
        <w:lang w:val="en-US" w:eastAsia="en-US" w:bidi="ar-SA"/>
      </w:rPr>
    </w:lvl>
    <w:lvl w:ilvl="1">
      <w:start w:val="1"/>
      <w:numFmt w:val="decimal"/>
      <w:lvlText w:val="%1.%2"/>
      <w:lvlJc w:val="left"/>
      <w:pPr>
        <w:ind w:left="1298" w:hanging="1135"/>
      </w:pPr>
      <w:rPr>
        <w:rFonts w:hint="default"/>
        <w:b/>
        <w:bCs/>
        <w:w w:val="99"/>
        <w:lang w:val="en-US" w:eastAsia="en-US" w:bidi="ar-SA"/>
      </w:rPr>
    </w:lvl>
    <w:lvl w:ilvl="2">
      <w:start w:val="1"/>
      <w:numFmt w:val="lowerLetter"/>
      <w:lvlText w:val="(%3)"/>
      <w:lvlJc w:val="left"/>
      <w:pPr>
        <w:ind w:left="1800" w:hanging="1135"/>
      </w:pPr>
      <w:rPr>
        <w:rFonts w:ascii="Times New Roman" w:eastAsia="Times New Roman" w:hAnsi="Times New Roman" w:cs="Times New Roman" w:hint="default"/>
        <w:w w:val="99"/>
        <w:sz w:val="22"/>
        <w:szCs w:val="22"/>
        <w:lang w:val="en-US" w:eastAsia="en-US" w:bidi="ar-SA"/>
      </w:rPr>
    </w:lvl>
    <w:lvl w:ilvl="3">
      <w:numFmt w:val="bullet"/>
      <w:lvlText w:val="•"/>
      <w:lvlJc w:val="left"/>
      <w:pPr>
        <w:ind w:left="1860" w:hanging="1135"/>
      </w:pPr>
      <w:rPr>
        <w:rFonts w:hint="default"/>
        <w:lang w:val="en-US" w:eastAsia="en-US" w:bidi="ar-SA"/>
      </w:rPr>
    </w:lvl>
    <w:lvl w:ilvl="4">
      <w:numFmt w:val="bullet"/>
      <w:lvlText w:val="•"/>
      <w:lvlJc w:val="left"/>
      <w:pPr>
        <w:ind w:left="3009" w:hanging="1135"/>
      </w:pPr>
      <w:rPr>
        <w:rFonts w:hint="default"/>
        <w:lang w:val="en-US" w:eastAsia="en-US" w:bidi="ar-SA"/>
      </w:rPr>
    </w:lvl>
    <w:lvl w:ilvl="5">
      <w:numFmt w:val="bullet"/>
      <w:lvlText w:val="•"/>
      <w:lvlJc w:val="left"/>
      <w:pPr>
        <w:ind w:left="4158" w:hanging="1135"/>
      </w:pPr>
      <w:rPr>
        <w:rFonts w:hint="default"/>
        <w:lang w:val="en-US" w:eastAsia="en-US" w:bidi="ar-SA"/>
      </w:rPr>
    </w:lvl>
    <w:lvl w:ilvl="6">
      <w:numFmt w:val="bullet"/>
      <w:lvlText w:val="•"/>
      <w:lvlJc w:val="left"/>
      <w:pPr>
        <w:ind w:left="5308" w:hanging="1135"/>
      </w:pPr>
      <w:rPr>
        <w:rFonts w:hint="default"/>
        <w:lang w:val="en-US" w:eastAsia="en-US" w:bidi="ar-SA"/>
      </w:rPr>
    </w:lvl>
    <w:lvl w:ilvl="7">
      <w:numFmt w:val="bullet"/>
      <w:lvlText w:val="•"/>
      <w:lvlJc w:val="left"/>
      <w:pPr>
        <w:ind w:left="6457" w:hanging="1135"/>
      </w:pPr>
      <w:rPr>
        <w:rFonts w:hint="default"/>
        <w:lang w:val="en-US" w:eastAsia="en-US" w:bidi="ar-SA"/>
      </w:rPr>
    </w:lvl>
    <w:lvl w:ilvl="8">
      <w:numFmt w:val="bullet"/>
      <w:lvlText w:val="•"/>
      <w:lvlJc w:val="left"/>
      <w:pPr>
        <w:ind w:left="7606" w:hanging="1135"/>
      </w:pPr>
      <w:rPr>
        <w:rFonts w:hint="default"/>
        <w:lang w:val="en-US" w:eastAsia="en-US" w:bidi="ar-SA"/>
      </w:r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10987"/>
    <w:multiLevelType w:val="multilevel"/>
    <w:tmpl w:val="693228EA"/>
    <w:lvl w:ilvl="0">
      <w:start w:val="1"/>
      <w:numFmt w:val="decimal"/>
      <w:lvlText w:val="%1"/>
      <w:lvlJc w:val="left"/>
      <w:pPr>
        <w:ind w:left="360" w:hanging="360"/>
      </w:pPr>
      <w:rPr>
        <w:rFonts w:hint="default"/>
        <w:sz w:val="22"/>
        <w:u w:val="single"/>
      </w:rPr>
    </w:lvl>
    <w:lvl w:ilvl="1">
      <w:start w:val="2"/>
      <w:numFmt w:val="decimal"/>
      <w:lvlText w:val="%1.%2"/>
      <w:lvlJc w:val="left"/>
      <w:pPr>
        <w:ind w:left="2574" w:hanging="360"/>
      </w:pPr>
      <w:rPr>
        <w:rFonts w:hint="default"/>
        <w:sz w:val="22"/>
        <w:u w:val="single"/>
      </w:rPr>
    </w:lvl>
    <w:lvl w:ilvl="2">
      <w:start w:val="1"/>
      <w:numFmt w:val="decimal"/>
      <w:lvlText w:val="%1.%2.%3"/>
      <w:lvlJc w:val="left"/>
      <w:pPr>
        <w:ind w:left="5148" w:hanging="720"/>
      </w:pPr>
      <w:rPr>
        <w:rFonts w:hint="default"/>
        <w:sz w:val="22"/>
        <w:u w:val="single"/>
      </w:rPr>
    </w:lvl>
    <w:lvl w:ilvl="3">
      <w:start w:val="1"/>
      <w:numFmt w:val="decimal"/>
      <w:lvlText w:val="%1.%2.%3.%4"/>
      <w:lvlJc w:val="left"/>
      <w:pPr>
        <w:ind w:left="7362" w:hanging="720"/>
      </w:pPr>
      <w:rPr>
        <w:rFonts w:hint="default"/>
        <w:sz w:val="22"/>
        <w:u w:val="single"/>
      </w:rPr>
    </w:lvl>
    <w:lvl w:ilvl="4">
      <w:start w:val="1"/>
      <w:numFmt w:val="decimal"/>
      <w:lvlText w:val="%1.%2.%3.%4.%5"/>
      <w:lvlJc w:val="left"/>
      <w:pPr>
        <w:ind w:left="9576" w:hanging="720"/>
      </w:pPr>
      <w:rPr>
        <w:rFonts w:hint="default"/>
        <w:sz w:val="22"/>
        <w:u w:val="single"/>
      </w:rPr>
    </w:lvl>
    <w:lvl w:ilvl="5">
      <w:start w:val="1"/>
      <w:numFmt w:val="decimal"/>
      <w:lvlText w:val="%1.%2.%3.%4.%5.%6"/>
      <w:lvlJc w:val="left"/>
      <w:pPr>
        <w:ind w:left="12150" w:hanging="1080"/>
      </w:pPr>
      <w:rPr>
        <w:rFonts w:hint="default"/>
        <w:sz w:val="22"/>
        <w:u w:val="single"/>
      </w:rPr>
    </w:lvl>
    <w:lvl w:ilvl="6">
      <w:start w:val="1"/>
      <w:numFmt w:val="decimal"/>
      <w:lvlText w:val="%1.%2.%3.%4.%5.%6.%7"/>
      <w:lvlJc w:val="left"/>
      <w:pPr>
        <w:ind w:left="14364" w:hanging="1080"/>
      </w:pPr>
      <w:rPr>
        <w:rFonts w:hint="default"/>
        <w:sz w:val="22"/>
        <w:u w:val="single"/>
      </w:rPr>
    </w:lvl>
    <w:lvl w:ilvl="7">
      <w:start w:val="1"/>
      <w:numFmt w:val="decimal"/>
      <w:lvlText w:val="%1.%2.%3.%4.%5.%6.%7.%8"/>
      <w:lvlJc w:val="left"/>
      <w:pPr>
        <w:ind w:left="16938" w:hanging="1440"/>
      </w:pPr>
      <w:rPr>
        <w:rFonts w:hint="default"/>
        <w:sz w:val="22"/>
        <w:u w:val="single"/>
      </w:rPr>
    </w:lvl>
    <w:lvl w:ilvl="8">
      <w:start w:val="1"/>
      <w:numFmt w:val="decimal"/>
      <w:lvlText w:val="%1.%2.%3.%4.%5.%6.%7.%8.%9"/>
      <w:lvlJc w:val="left"/>
      <w:pPr>
        <w:ind w:left="19152" w:hanging="1440"/>
      </w:pPr>
      <w:rPr>
        <w:rFonts w:hint="default"/>
        <w:sz w:val="22"/>
        <w:u w:val="single"/>
      </w:rPr>
    </w:lvl>
  </w:abstractNum>
  <w:abstractNum w:abstractNumId="27" w15:restartNumberingAfterBreak="0">
    <w:nsid w:val="6782256C"/>
    <w:multiLevelType w:val="hybridMultilevel"/>
    <w:tmpl w:val="31F87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EE11E1"/>
    <w:multiLevelType w:val="hybridMultilevel"/>
    <w:tmpl w:val="2BACC9BC"/>
    <w:lvl w:ilvl="0" w:tplc="0D7C979E">
      <w:numFmt w:val="bullet"/>
      <w:lvlText w:val="-"/>
      <w:lvlJc w:val="left"/>
      <w:pPr>
        <w:ind w:left="720" w:hanging="360"/>
      </w:pPr>
      <w:rPr>
        <w:rFonts w:ascii="Bahnschrift" w:eastAsiaTheme="minorHAnsi" w:hAnsi="Bahnschrif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2F4423"/>
    <w:multiLevelType w:val="hybridMultilevel"/>
    <w:tmpl w:val="8B187B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5947BD2"/>
    <w:multiLevelType w:val="hybridMultilevel"/>
    <w:tmpl w:val="10F4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4559454">
    <w:abstractNumId w:val="19"/>
  </w:num>
  <w:num w:numId="2" w16cid:durableId="1857032750">
    <w:abstractNumId w:val="16"/>
  </w:num>
  <w:num w:numId="3" w16cid:durableId="529992993">
    <w:abstractNumId w:val="10"/>
  </w:num>
  <w:num w:numId="4" w16cid:durableId="710811397">
    <w:abstractNumId w:val="23"/>
  </w:num>
  <w:num w:numId="5" w16cid:durableId="692607390">
    <w:abstractNumId w:val="24"/>
  </w:num>
  <w:num w:numId="6" w16cid:durableId="1563179248">
    <w:abstractNumId w:val="32"/>
  </w:num>
  <w:num w:numId="7" w16cid:durableId="1667126126">
    <w:abstractNumId w:val="13"/>
  </w:num>
  <w:num w:numId="8" w16cid:durableId="1297029083">
    <w:abstractNumId w:val="18"/>
  </w:num>
  <w:num w:numId="9" w16cid:durableId="974603742">
    <w:abstractNumId w:val="1"/>
  </w:num>
  <w:num w:numId="10" w16cid:durableId="1633631822">
    <w:abstractNumId w:val="0"/>
  </w:num>
  <w:num w:numId="11" w16cid:durableId="1312634802">
    <w:abstractNumId w:val="2"/>
  </w:num>
  <w:num w:numId="12" w16cid:durableId="812528203">
    <w:abstractNumId w:val="3"/>
  </w:num>
  <w:num w:numId="13" w16cid:durableId="1745906162">
    <w:abstractNumId w:val="8"/>
  </w:num>
  <w:num w:numId="14" w16cid:durableId="379983107">
    <w:abstractNumId w:val="9"/>
  </w:num>
  <w:num w:numId="15" w16cid:durableId="1762263222">
    <w:abstractNumId w:val="7"/>
  </w:num>
  <w:num w:numId="16" w16cid:durableId="733042637">
    <w:abstractNumId w:val="6"/>
  </w:num>
  <w:num w:numId="17" w16cid:durableId="1123616134">
    <w:abstractNumId w:val="5"/>
  </w:num>
  <w:num w:numId="18" w16cid:durableId="95567859">
    <w:abstractNumId w:val="4"/>
  </w:num>
  <w:num w:numId="19" w16cid:durableId="1218132042">
    <w:abstractNumId w:val="14"/>
  </w:num>
  <w:num w:numId="20" w16cid:durableId="1313559770">
    <w:abstractNumId w:val="20"/>
  </w:num>
  <w:num w:numId="21" w16cid:durableId="1863590354">
    <w:abstractNumId w:val="15"/>
  </w:num>
  <w:num w:numId="22" w16cid:durableId="1233155694">
    <w:abstractNumId w:val="25"/>
  </w:num>
  <w:num w:numId="23" w16cid:durableId="497816441">
    <w:abstractNumId w:val="31"/>
  </w:num>
  <w:num w:numId="24" w16cid:durableId="1566840734">
    <w:abstractNumId w:val="12"/>
  </w:num>
  <w:num w:numId="25" w16cid:durableId="618222841">
    <w:abstractNumId w:val="30"/>
  </w:num>
  <w:num w:numId="26" w16cid:durableId="781847476">
    <w:abstractNumId w:val="22"/>
  </w:num>
  <w:num w:numId="27" w16cid:durableId="24016073">
    <w:abstractNumId w:val="26"/>
  </w:num>
  <w:num w:numId="28" w16cid:durableId="1019814589">
    <w:abstractNumId w:val="11"/>
  </w:num>
  <w:num w:numId="29" w16cid:durableId="793522595">
    <w:abstractNumId w:val="28"/>
  </w:num>
  <w:num w:numId="30" w16cid:durableId="1722435944">
    <w:abstractNumId w:val="21"/>
  </w:num>
  <w:num w:numId="31" w16cid:durableId="687831534">
    <w:abstractNumId w:val="27"/>
  </w:num>
  <w:num w:numId="32" w16cid:durableId="101608583">
    <w:abstractNumId w:val="29"/>
  </w:num>
  <w:num w:numId="33" w16cid:durableId="2117019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4C6"/>
    <w:rsid w:val="00010ADF"/>
    <w:rsid w:val="00046E92"/>
    <w:rsid w:val="00072DD2"/>
    <w:rsid w:val="0007552C"/>
    <w:rsid w:val="00083814"/>
    <w:rsid w:val="00087AD8"/>
    <w:rsid w:val="0009701B"/>
    <w:rsid w:val="000A440A"/>
    <w:rsid w:val="000A7BFD"/>
    <w:rsid w:val="000B664C"/>
    <w:rsid w:val="000C1C74"/>
    <w:rsid w:val="000C29EF"/>
    <w:rsid w:val="000C2B80"/>
    <w:rsid w:val="000D1B89"/>
    <w:rsid w:val="000D7BA0"/>
    <w:rsid w:val="001020C6"/>
    <w:rsid w:val="0011479F"/>
    <w:rsid w:val="001170DC"/>
    <w:rsid w:val="00124A09"/>
    <w:rsid w:val="00164813"/>
    <w:rsid w:val="00180350"/>
    <w:rsid w:val="0018353A"/>
    <w:rsid w:val="001A09F4"/>
    <w:rsid w:val="001C2868"/>
    <w:rsid w:val="001C4519"/>
    <w:rsid w:val="001C5536"/>
    <w:rsid w:val="001E105A"/>
    <w:rsid w:val="001E391D"/>
    <w:rsid w:val="001E4853"/>
    <w:rsid w:val="001E5750"/>
    <w:rsid w:val="001F211D"/>
    <w:rsid w:val="00202A4B"/>
    <w:rsid w:val="00221675"/>
    <w:rsid w:val="002270AC"/>
    <w:rsid w:val="00231E6A"/>
    <w:rsid w:val="002340E4"/>
    <w:rsid w:val="00246EF6"/>
    <w:rsid w:val="00247E2C"/>
    <w:rsid w:val="00281407"/>
    <w:rsid w:val="00282508"/>
    <w:rsid w:val="002830DC"/>
    <w:rsid w:val="002A26AF"/>
    <w:rsid w:val="002C31BF"/>
    <w:rsid w:val="002D18CF"/>
    <w:rsid w:val="002D439F"/>
    <w:rsid w:val="002D6C53"/>
    <w:rsid w:val="002F07D0"/>
    <w:rsid w:val="002F5595"/>
    <w:rsid w:val="002F56B7"/>
    <w:rsid w:val="0032099E"/>
    <w:rsid w:val="00334F6A"/>
    <w:rsid w:val="00342AC8"/>
    <w:rsid w:val="00345686"/>
    <w:rsid w:val="00365F42"/>
    <w:rsid w:val="003910C1"/>
    <w:rsid w:val="003B4550"/>
    <w:rsid w:val="003C0A45"/>
    <w:rsid w:val="003C2D00"/>
    <w:rsid w:val="003F1DFF"/>
    <w:rsid w:val="003F5D8E"/>
    <w:rsid w:val="004032A8"/>
    <w:rsid w:val="00417397"/>
    <w:rsid w:val="0041767D"/>
    <w:rsid w:val="004255FE"/>
    <w:rsid w:val="00426FA2"/>
    <w:rsid w:val="0043448D"/>
    <w:rsid w:val="00455E4F"/>
    <w:rsid w:val="00456087"/>
    <w:rsid w:val="00461253"/>
    <w:rsid w:val="00461F59"/>
    <w:rsid w:val="004671E3"/>
    <w:rsid w:val="004934C6"/>
    <w:rsid w:val="005042C2"/>
    <w:rsid w:val="00506C12"/>
    <w:rsid w:val="005270FC"/>
    <w:rsid w:val="00552466"/>
    <w:rsid w:val="0056599A"/>
    <w:rsid w:val="00587690"/>
    <w:rsid w:val="005956BD"/>
    <w:rsid w:val="005B08D1"/>
    <w:rsid w:val="005C1032"/>
    <w:rsid w:val="005C70FF"/>
    <w:rsid w:val="005D024A"/>
    <w:rsid w:val="005D11CF"/>
    <w:rsid w:val="005D4454"/>
    <w:rsid w:val="005F06F2"/>
    <w:rsid w:val="005F7003"/>
    <w:rsid w:val="006079CB"/>
    <w:rsid w:val="00636208"/>
    <w:rsid w:val="00653CE2"/>
    <w:rsid w:val="006574DC"/>
    <w:rsid w:val="006604B7"/>
    <w:rsid w:val="00671529"/>
    <w:rsid w:val="00687DFE"/>
    <w:rsid w:val="00695892"/>
    <w:rsid w:val="006B24B4"/>
    <w:rsid w:val="006C0D53"/>
    <w:rsid w:val="006D36F3"/>
    <w:rsid w:val="006E6D4D"/>
    <w:rsid w:val="006F40C3"/>
    <w:rsid w:val="00703BBD"/>
    <w:rsid w:val="00717266"/>
    <w:rsid w:val="007268F9"/>
    <w:rsid w:val="0073010C"/>
    <w:rsid w:val="00761D32"/>
    <w:rsid w:val="00770E69"/>
    <w:rsid w:val="00780A81"/>
    <w:rsid w:val="007814FD"/>
    <w:rsid w:val="00785363"/>
    <w:rsid w:val="00787570"/>
    <w:rsid w:val="007B232E"/>
    <w:rsid w:val="007C52B0"/>
    <w:rsid w:val="007D27B8"/>
    <w:rsid w:val="007E3E3A"/>
    <w:rsid w:val="007F0335"/>
    <w:rsid w:val="00813AC3"/>
    <w:rsid w:val="00815873"/>
    <w:rsid w:val="00847DAD"/>
    <w:rsid w:val="00887F31"/>
    <w:rsid w:val="008C689F"/>
    <w:rsid w:val="008D060F"/>
    <w:rsid w:val="008F736F"/>
    <w:rsid w:val="00901D57"/>
    <w:rsid w:val="009411B4"/>
    <w:rsid w:val="00955E2B"/>
    <w:rsid w:val="00994049"/>
    <w:rsid w:val="009A34E1"/>
    <w:rsid w:val="009A63F6"/>
    <w:rsid w:val="009D0139"/>
    <w:rsid w:val="009D6D3B"/>
    <w:rsid w:val="009E36A4"/>
    <w:rsid w:val="009E4218"/>
    <w:rsid w:val="009E6429"/>
    <w:rsid w:val="009F5CDC"/>
    <w:rsid w:val="00A032EB"/>
    <w:rsid w:val="00A068BC"/>
    <w:rsid w:val="00A10EF0"/>
    <w:rsid w:val="00A34BC9"/>
    <w:rsid w:val="00A429CD"/>
    <w:rsid w:val="00A47D74"/>
    <w:rsid w:val="00A56530"/>
    <w:rsid w:val="00A64C7A"/>
    <w:rsid w:val="00A7359C"/>
    <w:rsid w:val="00A775CF"/>
    <w:rsid w:val="00AB3C7E"/>
    <w:rsid w:val="00AC33BC"/>
    <w:rsid w:val="00AE710D"/>
    <w:rsid w:val="00AF5845"/>
    <w:rsid w:val="00B06045"/>
    <w:rsid w:val="00B11CBD"/>
    <w:rsid w:val="00B20D8E"/>
    <w:rsid w:val="00B3339F"/>
    <w:rsid w:val="00B4553E"/>
    <w:rsid w:val="00B4584A"/>
    <w:rsid w:val="00B65D46"/>
    <w:rsid w:val="00B662C1"/>
    <w:rsid w:val="00B768C2"/>
    <w:rsid w:val="00B95EF6"/>
    <w:rsid w:val="00BA6DE9"/>
    <w:rsid w:val="00BB16E9"/>
    <w:rsid w:val="00BD48E9"/>
    <w:rsid w:val="00BE2674"/>
    <w:rsid w:val="00BF22E8"/>
    <w:rsid w:val="00BF7E2B"/>
    <w:rsid w:val="00C0783E"/>
    <w:rsid w:val="00C32109"/>
    <w:rsid w:val="00C35A27"/>
    <w:rsid w:val="00C54041"/>
    <w:rsid w:val="00C65CD0"/>
    <w:rsid w:val="00C70780"/>
    <w:rsid w:val="00C80C76"/>
    <w:rsid w:val="00C8137E"/>
    <w:rsid w:val="00C83B36"/>
    <w:rsid w:val="00C94CCC"/>
    <w:rsid w:val="00CA5F05"/>
    <w:rsid w:val="00CA75D4"/>
    <w:rsid w:val="00CB00E9"/>
    <w:rsid w:val="00CB78BA"/>
    <w:rsid w:val="00CC2E0B"/>
    <w:rsid w:val="00CC6247"/>
    <w:rsid w:val="00CD5661"/>
    <w:rsid w:val="00CF2737"/>
    <w:rsid w:val="00CF36F8"/>
    <w:rsid w:val="00D16743"/>
    <w:rsid w:val="00D32840"/>
    <w:rsid w:val="00D47C68"/>
    <w:rsid w:val="00D56775"/>
    <w:rsid w:val="00D60812"/>
    <w:rsid w:val="00D93765"/>
    <w:rsid w:val="00DE026E"/>
    <w:rsid w:val="00DE33BB"/>
    <w:rsid w:val="00E00163"/>
    <w:rsid w:val="00E02C2B"/>
    <w:rsid w:val="00E05DDE"/>
    <w:rsid w:val="00E113C0"/>
    <w:rsid w:val="00E16DF7"/>
    <w:rsid w:val="00E20CD8"/>
    <w:rsid w:val="00E507D8"/>
    <w:rsid w:val="00E7067E"/>
    <w:rsid w:val="00EA30C2"/>
    <w:rsid w:val="00EB3BEF"/>
    <w:rsid w:val="00EB4157"/>
    <w:rsid w:val="00EC3BE2"/>
    <w:rsid w:val="00ED6C48"/>
    <w:rsid w:val="00F65DAA"/>
    <w:rsid w:val="00F65F5D"/>
    <w:rsid w:val="00F750DD"/>
    <w:rsid w:val="00F86A3A"/>
    <w:rsid w:val="00F90144"/>
    <w:rsid w:val="00FB1744"/>
    <w:rsid w:val="00FB7F41"/>
    <w:rsid w:val="00FC04AB"/>
    <w:rsid w:val="00FE0F56"/>
    <w:rsid w:val="00FF2D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8EE6D"/>
  <w15:docId w15:val="{702489AF-1B30-413F-A9FC-1EE9C06E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uiPriority w:val="39"/>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 w:type="character" w:customStyle="1" w:styleId="HChGChar">
    <w:name w:val="_ H _Ch_G Char"/>
    <w:link w:val="HChG"/>
    <w:rsid w:val="002D18CF"/>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6C0D53"/>
    <w:pPr>
      <w:ind w:left="720"/>
      <w:contextualSpacing/>
    </w:pPr>
    <w:rPr>
      <w:lang w:eastAsia="fr-FR"/>
    </w:rPr>
  </w:style>
  <w:style w:type="character" w:styleId="Hyperlink">
    <w:name w:val="Hyperlink"/>
    <w:basedOn w:val="DefaultParagraphFont"/>
    <w:uiPriority w:val="99"/>
    <w:rsid w:val="00231E6A"/>
    <w:rPr>
      <w:color w:val="0000FF"/>
      <w:u w:val="none"/>
    </w:rPr>
  </w:style>
  <w:style w:type="character" w:styleId="FollowedHyperlink">
    <w:name w:val="FollowedHyperlink"/>
    <w:basedOn w:val="DefaultParagraphFont"/>
    <w:rsid w:val="00231E6A"/>
    <w:rPr>
      <w:color w:val="0000FF"/>
      <w:u w:val="none"/>
    </w:rPr>
  </w:style>
  <w:style w:type="paragraph" w:customStyle="1" w:styleId="ParNoG">
    <w:name w:val="_ParNo_G"/>
    <w:basedOn w:val="SingleTxtG"/>
    <w:qFormat/>
    <w:rsid w:val="00231E6A"/>
    <w:pPr>
      <w:numPr>
        <w:numId w:val="24"/>
      </w:numPr>
      <w:suppressAutoHyphens w:val="0"/>
    </w:pPr>
    <w:rPr>
      <w:rFonts w:eastAsia="Times New Roman"/>
      <w:lang w:eastAsia="fr-FR"/>
    </w:rPr>
  </w:style>
  <w:style w:type="character" w:styleId="PlaceholderText">
    <w:name w:val="Placeholder Text"/>
    <w:basedOn w:val="DefaultParagraphFont"/>
    <w:uiPriority w:val="99"/>
    <w:semiHidden/>
    <w:rsid w:val="00231E6A"/>
    <w:rPr>
      <w:color w:val="808080"/>
    </w:rPr>
  </w:style>
  <w:style w:type="character" w:styleId="CommentReference">
    <w:name w:val="annotation reference"/>
    <w:basedOn w:val="DefaultParagraphFont"/>
    <w:uiPriority w:val="99"/>
    <w:semiHidden/>
    <w:unhideWhenUsed/>
    <w:rsid w:val="00231E6A"/>
    <w:rPr>
      <w:sz w:val="16"/>
      <w:szCs w:val="16"/>
    </w:rPr>
  </w:style>
  <w:style w:type="paragraph" w:styleId="CommentText">
    <w:name w:val="annotation text"/>
    <w:basedOn w:val="Normal"/>
    <w:link w:val="CommentTextChar"/>
    <w:uiPriority w:val="99"/>
    <w:unhideWhenUsed/>
    <w:rsid w:val="00231E6A"/>
    <w:pPr>
      <w:spacing w:line="240" w:lineRule="auto"/>
    </w:pPr>
    <w:rPr>
      <w:lang w:eastAsia="fr-FR"/>
    </w:rPr>
  </w:style>
  <w:style w:type="character" w:customStyle="1" w:styleId="CommentTextChar">
    <w:name w:val="Comment Text Char"/>
    <w:basedOn w:val="DefaultParagraphFont"/>
    <w:link w:val="CommentText"/>
    <w:uiPriority w:val="99"/>
    <w:rsid w:val="00231E6A"/>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231E6A"/>
    <w:rPr>
      <w:b/>
      <w:bCs/>
    </w:rPr>
  </w:style>
  <w:style w:type="character" w:customStyle="1" w:styleId="CommentSubjectChar">
    <w:name w:val="Comment Subject Char"/>
    <w:basedOn w:val="CommentTextChar"/>
    <w:link w:val="CommentSubject"/>
    <w:uiPriority w:val="99"/>
    <w:semiHidden/>
    <w:rsid w:val="00231E6A"/>
    <w:rPr>
      <w:rFonts w:ascii="Times New Roman" w:eastAsia="Times New Roman" w:hAnsi="Times New Roman" w:cs="Times New Roman"/>
      <w:b/>
      <w:bCs/>
      <w:sz w:val="20"/>
      <w:szCs w:val="20"/>
      <w:lang w:eastAsia="fr-FR"/>
    </w:rPr>
  </w:style>
  <w:style w:type="paragraph" w:styleId="BodyText">
    <w:name w:val="Body Text"/>
    <w:basedOn w:val="Normal"/>
    <w:link w:val="BodyTextChar"/>
    <w:uiPriority w:val="1"/>
    <w:qFormat/>
    <w:rsid w:val="00231E6A"/>
    <w:pPr>
      <w:widowControl w:val="0"/>
      <w:suppressAutoHyphens w:val="0"/>
      <w:autoSpaceDE w:val="0"/>
      <w:autoSpaceDN w:val="0"/>
      <w:spacing w:line="240" w:lineRule="auto"/>
    </w:pPr>
    <w:rPr>
      <w:sz w:val="22"/>
      <w:szCs w:val="22"/>
      <w:lang w:val="en-US"/>
    </w:rPr>
  </w:style>
  <w:style w:type="character" w:customStyle="1" w:styleId="BodyTextChar">
    <w:name w:val="Body Text Char"/>
    <w:basedOn w:val="DefaultParagraphFont"/>
    <w:link w:val="BodyText"/>
    <w:uiPriority w:val="1"/>
    <w:rsid w:val="00231E6A"/>
    <w:rPr>
      <w:rFonts w:ascii="Times New Roman" w:eastAsia="Times New Roman" w:hAnsi="Times New Roman" w:cs="Times New Roman"/>
      <w:lang w:val="en-US" w:eastAsia="en-US"/>
    </w:rPr>
  </w:style>
  <w:style w:type="paragraph" w:styleId="Revision">
    <w:name w:val="Revision"/>
    <w:hidden/>
    <w:uiPriority w:val="99"/>
    <w:semiHidden/>
    <w:rsid w:val="00231E6A"/>
    <w:pPr>
      <w:spacing w:after="0" w:line="240" w:lineRule="auto"/>
    </w:pPr>
    <w:rPr>
      <w:rFonts w:ascii="Times New Roman" w:eastAsia="Times New Roman" w:hAnsi="Times New Roman" w:cs="Times New Roman"/>
      <w:sz w:val="20"/>
      <w:szCs w:val="20"/>
      <w:lang w:eastAsia="fr-FR"/>
    </w:rPr>
  </w:style>
  <w:style w:type="paragraph" w:styleId="Subtitle">
    <w:name w:val="Subtitle"/>
    <w:basedOn w:val="Normal"/>
    <w:next w:val="BodyText"/>
    <w:link w:val="SubtitleChar"/>
    <w:uiPriority w:val="25"/>
    <w:qFormat/>
    <w:rsid w:val="006079CB"/>
    <w:pPr>
      <w:keepNext/>
      <w:keepLines/>
      <w:numPr>
        <w:ilvl w:val="1"/>
      </w:numPr>
      <w:spacing w:after="180" w:line="235" w:lineRule="auto"/>
    </w:pPr>
    <w:rPr>
      <w:rFonts w:ascii="Aktiv Grotesk Thin" w:eastAsiaTheme="minorEastAsia" w:hAnsi="Aktiv Grotesk Thin" w:cstheme="majorHAnsi"/>
      <w:color w:val="4F81BD" w:themeColor="accent1"/>
      <w:sz w:val="60"/>
      <w:szCs w:val="56"/>
    </w:rPr>
  </w:style>
  <w:style w:type="character" w:customStyle="1" w:styleId="SubtitleChar">
    <w:name w:val="Subtitle Char"/>
    <w:basedOn w:val="DefaultParagraphFont"/>
    <w:link w:val="Subtitle"/>
    <w:uiPriority w:val="25"/>
    <w:rsid w:val="006079CB"/>
    <w:rPr>
      <w:rFonts w:ascii="Aktiv Grotesk Thin" w:eastAsiaTheme="minorEastAsia" w:hAnsi="Aktiv Grotesk Thin" w:cstheme="majorHAnsi"/>
      <w:color w:val="4F81BD" w:themeColor="accent1"/>
      <w:sz w:val="60"/>
      <w:szCs w:val="56"/>
      <w:lang w:eastAsia="en-US"/>
    </w:rPr>
  </w:style>
  <w:style w:type="paragraph" w:customStyle="1" w:styleId="TableText">
    <w:name w:val="Table Text"/>
    <w:basedOn w:val="Normal"/>
    <w:uiPriority w:val="14"/>
    <w:qFormat/>
    <w:rsid w:val="006079CB"/>
    <w:pPr>
      <w:suppressAutoHyphens w:val="0"/>
      <w:spacing w:line="240" w:lineRule="auto"/>
    </w:pPr>
    <w:rPr>
      <w:rFonts w:asciiTheme="majorHAnsi" w:eastAsiaTheme="majorEastAsia" w:hAnsiTheme="majorHAnsi" w:cstheme="majorBidi"/>
      <w:szCs w:val="56"/>
    </w:rPr>
  </w:style>
  <w:style w:type="paragraph" w:customStyle="1" w:styleId="LetterHeadFooter">
    <w:name w:val="LetterHead Footer"/>
    <w:basedOn w:val="Footer"/>
    <w:rsid w:val="00B662C1"/>
    <w:pPr>
      <w:tabs>
        <w:tab w:val="left" w:pos="284"/>
      </w:tabs>
      <w:suppressAutoHyphens w:val="0"/>
    </w:pPr>
    <w:rPr>
      <w:rFonts w:asciiTheme="minorHAnsi" w:eastAsiaTheme="majorEastAsia" w:hAnsiTheme="minorHAnsi" w:cstheme="majorBidi"/>
      <w:color w:val="4F81BD" w:themeColor="accent1"/>
      <w:sz w:val="14"/>
      <w:szCs w:val="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5CCC6-00DF-4D49-90A3-B91D0E37FA63}">
  <ds:schemaRefs>
    <ds:schemaRef ds:uri="http://schemas.openxmlformats.org/officeDocument/2006/bibliography"/>
  </ds:schemaRefs>
</ds:datastoreItem>
</file>

<file path=customXml/itemProps2.xml><?xml version="1.0" encoding="utf-8"?>
<ds:datastoreItem xmlns:ds="http://schemas.openxmlformats.org/officeDocument/2006/customXml" ds:itemID="{6B01C5DF-C03B-4105-8B93-2ACCF94B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FD405-6312-4CA6-9986-57CAFFBEDCF3}">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6B91E7B8-8541-436C-A0A5-6D88FD102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654</Words>
  <Characters>3732</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ECE/TRANS/WP.11/2020/1/Rev.1</vt:lpstr>
      <vt:lpstr>ECE/TRANS/WP.11/2020/1/Rev.1</vt:lpstr>
    </vt:vector>
  </TitlesOfParts>
  <Company>DCM</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ECE/TRANS/WP.11/2020/1/Rev.1</dc:title>
  <dc:subject>2009978</dc:subject>
  <dc:creator>cg</dc:creator>
  <cp:keywords/>
  <cp:lastModifiedBy>Editorial</cp:lastModifiedBy>
  <cp:revision>46</cp:revision>
  <dcterms:created xsi:type="dcterms:W3CDTF">2023-10-19T15:24:00Z</dcterms:created>
  <dcterms:modified xsi:type="dcterms:W3CDTF">2023-10-19T21:02:00Z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