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BC0574"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4D089BF1" w:rsidR="0054746F" w:rsidRPr="00BC0574" w:rsidRDefault="0054746F" w:rsidP="00637050">
            <w:pPr>
              <w:jc w:val="right"/>
              <w:rPr>
                <w:b/>
                <w:sz w:val="40"/>
                <w:szCs w:val="40"/>
                <w:lang w:val="fr-CH"/>
              </w:rPr>
            </w:pPr>
            <w:r w:rsidRPr="00BC0574">
              <w:rPr>
                <w:b/>
                <w:sz w:val="40"/>
                <w:szCs w:val="40"/>
                <w:lang w:val="fr-CH"/>
              </w:rPr>
              <w:t>UN/SCETDG/6</w:t>
            </w:r>
            <w:r w:rsidR="006021E2">
              <w:rPr>
                <w:b/>
                <w:sz w:val="40"/>
                <w:szCs w:val="40"/>
                <w:lang w:val="fr-CH"/>
              </w:rPr>
              <w:t>3</w:t>
            </w:r>
            <w:r w:rsidRPr="00BC0574">
              <w:rPr>
                <w:b/>
                <w:sz w:val="40"/>
                <w:szCs w:val="40"/>
                <w:lang w:val="fr-CH"/>
              </w:rPr>
              <w:t>/INF.</w:t>
            </w:r>
            <w:r w:rsidR="00B71146">
              <w:rPr>
                <w:b/>
                <w:sz w:val="40"/>
                <w:szCs w:val="40"/>
                <w:lang w:val="fr-CH"/>
              </w:rPr>
              <w:t>7</w:t>
            </w:r>
          </w:p>
          <w:p w14:paraId="2EA99EE0" w14:textId="3E276053" w:rsidR="0054746F" w:rsidRPr="00BC0574" w:rsidRDefault="0054746F" w:rsidP="00637050">
            <w:pPr>
              <w:jc w:val="right"/>
              <w:rPr>
                <w:b/>
                <w:sz w:val="40"/>
                <w:szCs w:val="40"/>
                <w:lang w:val="fr-CH"/>
              </w:rPr>
            </w:pPr>
            <w:r w:rsidRPr="00BC0574">
              <w:rPr>
                <w:b/>
                <w:sz w:val="40"/>
                <w:szCs w:val="40"/>
                <w:lang w:val="fr-CH"/>
              </w:rPr>
              <w:t>UN/SCEGHS/4</w:t>
            </w:r>
            <w:r w:rsidR="006021E2">
              <w:rPr>
                <w:b/>
                <w:sz w:val="40"/>
                <w:szCs w:val="40"/>
                <w:lang w:val="fr-CH"/>
              </w:rPr>
              <w:t>5</w:t>
            </w:r>
            <w:r w:rsidRPr="00BC0574">
              <w:rPr>
                <w:b/>
                <w:sz w:val="40"/>
                <w:szCs w:val="40"/>
                <w:lang w:val="fr-CH"/>
              </w:rPr>
              <w:t>/INF.</w:t>
            </w:r>
            <w:r w:rsidR="00B71146">
              <w:rPr>
                <w:b/>
                <w:sz w:val="40"/>
                <w:szCs w:val="40"/>
                <w:lang w:val="fr-CH"/>
              </w:rPr>
              <w:t>5</w:t>
            </w:r>
          </w:p>
          <w:p w14:paraId="3C40CCCB" w14:textId="77777777" w:rsidR="0054746F" w:rsidRPr="00BC0574" w:rsidRDefault="0054746F" w:rsidP="00637050">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07A729FF"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B71146">
              <w:rPr>
                <w:b/>
              </w:rPr>
              <w:t>1</w:t>
            </w:r>
            <w:r w:rsidR="006021E2">
              <w:rPr>
                <w:bCs/>
              </w:rPr>
              <w:t>2 October</w:t>
            </w:r>
            <w:r w:rsidR="00217CC8" w:rsidRPr="004164E7">
              <w:rPr>
                <w:bCs/>
              </w:rPr>
              <w:t xml:space="preserve"> </w:t>
            </w:r>
            <w:r w:rsidR="00AB304B" w:rsidRPr="004164E7">
              <w:rPr>
                <w:bCs/>
              </w:rPr>
              <w:t>2023</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5EE79540" w:rsidR="0054746F" w:rsidRPr="000B4919" w:rsidRDefault="0054746F" w:rsidP="00637050">
            <w:pPr>
              <w:spacing w:before="120"/>
              <w:ind w:left="34" w:hanging="34"/>
              <w:rPr>
                <w:b/>
              </w:rPr>
            </w:pPr>
            <w:r w:rsidRPr="001025C8">
              <w:rPr>
                <w:b/>
                <w:bCs/>
              </w:rPr>
              <w:t>Sixty-</w:t>
            </w:r>
            <w:r w:rsidR="0062489A">
              <w:rPr>
                <w:b/>
                <w:bCs/>
              </w:rPr>
              <w:t>thir</w:t>
            </w:r>
            <w:r w:rsidR="0081751F">
              <w:rPr>
                <w:b/>
                <w:bCs/>
              </w:rPr>
              <w:t>d</w:t>
            </w:r>
            <w:r w:rsidRPr="001025C8">
              <w:rPr>
                <w:b/>
                <w:bCs/>
              </w:rPr>
              <w:t xml:space="preserve"> session</w:t>
            </w:r>
          </w:p>
        </w:tc>
        <w:tc>
          <w:tcPr>
            <w:tcW w:w="4993" w:type="dxa"/>
            <w:tcMar>
              <w:top w:w="57" w:type="dxa"/>
              <w:left w:w="108" w:type="dxa"/>
              <w:bottom w:w="0" w:type="dxa"/>
              <w:right w:w="108" w:type="dxa"/>
            </w:tcMar>
          </w:tcPr>
          <w:p w14:paraId="4B0AC9F1" w14:textId="472C10BF" w:rsidR="0054746F" w:rsidRPr="000B4919" w:rsidRDefault="0054746F" w:rsidP="00637050">
            <w:pPr>
              <w:spacing w:before="120"/>
              <w:ind w:left="34" w:hanging="34"/>
              <w:rPr>
                <w:b/>
              </w:rPr>
            </w:pPr>
            <w:r>
              <w:rPr>
                <w:b/>
              </w:rPr>
              <w:t>Forty-</w:t>
            </w:r>
            <w:r w:rsidR="0081751F">
              <w:rPr>
                <w:b/>
              </w:rPr>
              <w:t>f</w:t>
            </w:r>
            <w:r w:rsidR="000C56DF">
              <w:rPr>
                <w:b/>
              </w:rPr>
              <w:t>if</w:t>
            </w:r>
            <w:r w:rsidR="0081751F">
              <w:rPr>
                <w:b/>
              </w:rPr>
              <w:t>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4EA37C73" w:rsidR="0054746F" w:rsidRPr="00915727" w:rsidRDefault="0054746F" w:rsidP="00637050">
            <w:r w:rsidRPr="00915727">
              <w:t xml:space="preserve">Geneva, </w:t>
            </w:r>
            <w:r w:rsidR="0047508E" w:rsidRPr="00915727">
              <w:t>27 November</w:t>
            </w:r>
            <w:r w:rsidR="00546318" w:rsidRPr="00915727">
              <w:t xml:space="preserve">- </w:t>
            </w:r>
            <w:r w:rsidR="004C4AB9" w:rsidRPr="00915727">
              <w:t>6</w:t>
            </w:r>
            <w:r w:rsidR="0047508E" w:rsidRPr="00915727">
              <w:t xml:space="preserve"> December </w:t>
            </w:r>
            <w:r w:rsidR="00546318" w:rsidRPr="00915727">
              <w:t>2023</w:t>
            </w:r>
            <w:r w:rsidRPr="00915727">
              <w:br/>
              <w:t xml:space="preserve">Item </w:t>
            </w:r>
            <w:r w:rsidR="00857CF3" w:rsidRPr="00915727">
              <w:t>10 (b)</w:t>
            </w:r>
            <w:r w:rsidRPr="00915727">
              <w:t xml:space="preserve"> of the provisional agenda</w:t>
            </w:r>
          </w:p>
          <w:p w14:paraId="727A37BA" w14:textId="001C153F" w:rsidR="0054746F" w:rsidRPr="00915727" w:rsidRDefault="0031074F" w:rsidP="00637050">
            <w:pPr>
              <w:spacing w:before="40"/>
              <w:ind w:left="-18" w:firstLine="18"/>
              <w:rPr>
                <w:b/>
                <w:bCs/>
              </w:rPr>
            </w:pPr>
            <w:r w:rsidRPr="00915727">
              <w:rPr>
                <w:b/>
                <w:bCs/>
                <w:lang w:val="en-US"/>
              </w:rPr>
              <w:t xml:space="preserve">Issues relating to the Globally Harmonized System of Classification and Labelling of Chemicals: Simultaneous classification in physical hazards and </w:t>
            </w:r>
            <w:r w:rsidR="00915727">
              <w:rPr>
                <w:b/>
                <w:bCs/>
                <w:lang w:val="en-US"/>
              </w:rPr>
              <w:t>possible combination</w:t>
            </w:r>
            <w:r w:rsidR="00CA35BD" w:rsidRPr="00915727">
              <w:rPr>
                <w:b/>
                <w:bCs/>
                <w:lang w:val="en-US"/>
              </w:rPr>
              <w:t xml:space="preserve"> </w:t>
            </w:r>
            <w:r w:rsidRPr="00915727">
              <w:rPr>
                <w:b/>
                <w:bCs/>
                <w:lang w:val="en-US"/>
              </w:rPr>
              <w:t>of hazards</w:t>
            </w:r>
          </w:p>
        </w:tc>
        <w:tc>
          <w:tcPr>
            <w:tcW w:w="4993" w:type="dxa"/>
            <w:tcMar>
              <w:top w:w="28" w:type="dxa"/>
              <w:left w:w="108" w:type="dxa"/>
              <w:bottom w:w="0" w:type="dxa"/>
              <w:right w:w="108" w:type="dxa"/>
            </w:tcMar>
          </w:tcPr>
          <w:p w14:paraId="55B8DF31" w14:textId="2035ACE8" w:rsidR="0054746F" w:rsidRPr="00BC0574" w:rsidRDefault="0054746F" w:rsidP="00637050">
            <w:r w:rsidRPr="00BC0574">
              <w:t xml:space="preserve">Geneva, </w:t>
            </w:r>
            <w:r w:rsidR="004C4AB9">
              <w:t>6</w:t>
            </w:r>
            <w:r w:rsidR="00D10AFB">
              <w:t>-</w:t>
            </w:r>
            <w:r w:rsidR="00760486">
              <w:t>8</w:t>
            </w:r>
            <w:r w:rsidR="00D10AFB">
              <w:t xml:space="preserve"> December</w:t>
            </w:r>
            <w:r w:rsidR="005660FB" w:rsidRPr="005660FB">
              <w:t xml:space="preserve"> 2023</w:t>
            </w:r>
            <w:r w:rsidRPr="00BC0574">
              <w:br/>
              <w:t xml:space="preserve">Item </w:t>
            </w:r>
            <w:r w:rsidR="003D1888">
              <w:t>2 (b)</w:t>
            </w:r>
            <w:r w:rsidRPr="00BC0574">
              <w:t xml:space="preserve"> of the provisional agenda</w:t>
            </w:r>
          </w:p>
          <w:p w14:paraId="3057481F" w14:textId="53441737" w:rsidR="0054746F" w:rsidRPr="000B4919" w:rsidRDefault="004C2593" w:rsidP="00637050">
            <w:pPr>
              <w:rPr>
                <w:b/>
                <w:bCs/>
              </w:rPr>
            </w:pPr>
            <w:r w:rsidRPr="00DC14DA">
              <w:rPr>
                <w:b/>
                <w:lang w:val="en-US"/>
              </w:rPr>
              <w:t xml:space="preserve">Work on the Globally Harmonized System of Classification and Labelling of Chemicals: </w:t>
            </w:r>
            <w:r w:rsidRPr="00DC14DA">
              <w:rPr>
                <w:b/>
                <w:bCs/>
                <w:lang w:val="en-US"/>
              </w:rPr>
              <w:t>Simultaneous classification in physical hazards and precedence of hazards</w:t>
            </w:r>
          </w:p>
        </w:tc>
      </w:tr>
    </w:tbl>
    <w:p w14:paraId="67FB6C93" w14:textId="77777777" w:rsidR="008703BC" w:rsidRPr="00DC14DA" w:rsidRDefault="0054746F" w:rsidP="008703BC">
      <w:pPr>
        <w:pStyle w:val="HChG"/>
        <w:rPr>
          <w:rFonts w:eastAsia="MS Mincho"/>
          <w:lang w:val="en-US" w:eastAsia="ja-JP"/>
        </w:rPr>
      </w:pPr>
      <w:r w:rsidRPr="009E7ABD">
        <w:rPr>
          <w:rFonts w:eastAsia="MS Mincho"/>
          <w:lang w:val="en-US" w:eastAsia="ja-JP"/>
        </w:rPr>
        <w:tab/>
      </w:r>
      <w:r>
        <w:rPr>
          <w:rFonts w:eastAsia="MS Mincho"/>
          <w:lang w:val="en-US" w:eastAsia="ja-JP"/>
        </w:rPr>
        <w:tab/>
      </w:r>
      <w:r w:rsidR="008703BC" w:rsidRPr="00DC14DA">
        <w:rPr>
          <w:rFonts w:eastAsia="MS Mincho"/>
          <w:lang w:val="en-US" w:eastAsia="ja-JP"/>
        </w:rPr>
        <w:t>Informal working group on combinations of physical hazards: Notes for aerosols and chemicals under pressure</w:t>
      </w:r>
    </w:p>
    <w:p w14:paraId="33812483" w14:textId="77777777" w:rsidR="008703BC" w:rsidRDefault="008703BC" w:rsidP="008703BC">
      <w:pPr>
        <w:pStyle w:val="H1G"/>
        <w:rPr>
          <w:lang w:val="en-US" w:eastAsia="ja-JP"/>
        </w:rPr>
      </w:pPr>
      <w:r w:rsidRPr="00DC14DA">
        <w:rPr>
          <w:lang w:val="en-US" w:eastAsia="ja-JP"/>
        </w:rPr>
        <w:tab/>
      </w:r>
      <w:r w:rsidRPr="00DC14DA">
        <w:rPr>
          <w:lang w:val="en-US" w:eastAsia="ja-JP"/>
        </w:rPr>
        <w:tab/>
        <w:t>Transmitted by the expert from Germany on behalf of the informal working group</w:t>
      </w:r>
    </w:p>
    <w:p w14:paraId="5774D7E2" w14:textId="7FF0407C" w:rsidR="006A0FC5" w:rsidRPr="00CB6255" w:rsidRDefault="00C90E14" w:rsidP="00C90E14">
      <w:pPr>
        <w:pStyle w:val="HChG"/>
        <w:ind w:left="1080" w:hanging="720"/>
      </w:pPr>
      <w:r>
        <w:tab/>
      </w:r>
      <w:r w:rsidRPr="00CB6255">
        <w:t>I.</w:t>
      </w:r>
      <w:r w:rsidRPr="00CB6255">
        <w:tab/>
      </w:r>
      <w:r w:rsidR="00CB6255">
        <w:rPr>
          <w:lang w:val="en-US" w:eastAsia="ja-JP"/>
        </w:rPr>
        <w:t>Introduction</w:t>
      </w:r>
    </w:p>
    <w:p w14:paraId="7C6278A6" w14:textId="62E5EF53" w:rsidR="008703BC" w:rsidRPr="00DC14DA" w:rsidRDefault="00C90E14" w:rsidP="00C90E14">
      <w:pPr>
        <w:pStyle w:val="SingleTxtG"/>
      </w:pPr>
      <w:r w:rsidRPr="00DC14DA">
        <w:t>1.</w:t>
      </w:r>
      <w:r w:rsidRPr="00DC14DA">
        <w:tab/>
      </w:r>
      <w:r w:rsidR="008703BC" w:rsidRPr="00DC14DA">
        <w:t xml:space="preserve">The </w:t>
      </w:r>
      <w:r w:rsidR="00201578">
        <w:t xml:space="preserve">informal working </w:t>
      </w:r>
      <w:r w:rsidR="008703BC" w:rsidRPr="00DC14DA">
        <w:t xml:space="preserve">group has finalized its considerations </w:t>
      </w:r>
      <w:r w:rsidR="00B35C2A">
        <w:t>on</w:t>
      </w:r>
      <w:r w:rsidR="008703BC" w:rsidRPr="00DC14DA">
        <w:t xml:space="preserve"> the combinations of aerosols and chemicals under pressure with the other physical hazard classes.</w:t>
      </w:r>
    </w:p>
    <w:p w14:paraId="68BB67F2" w14:textId="5BA46757" w:rsidR="008703BC" w:rsidRPr="00DC14DA" w:rsidRDefault="00C90E14" w:rsidP="00C90E14">
      <w:pPr>
        <w:pStyle w:val="SingleTxtG"/>
      </w:pPr>
      <w:r w:rsidRPr="00DC14DA">
        <w:t>2.</w:t>
      </w:r>
      <w:r w:rsidRPr="00DC14DA">
        <w:tab/>
      </w:r>
      <w:r w:rsidR="008703BC" w:rsidRPr="00DC14DA">
        <w:t>As stated in the GHS in Note 3 in 2.3.1.2.1 and in Note 2 in 2.3.2.2.2 neither aerosols nor chemicals under pressure should be additionally classified as flammable gases, gases under pressure, flammable liquids or flammable solids. Moreover, aerosols should not be classified as chemicals under pressure and vice versa, chemicals under pressure should not be classified as aerosols.</w:t>
      </w:r>
    </w:p>
    <w:p w14:paraId="788FA1A0" w14:textId="6055D06B" w:rsidR="008703BC" w:rsidRPr="00DC14DA" w:rsidRDefault="00C90E14" w:rsidP="00C90E14">
      <w:pPr>
        <w:pStyle w:val="SingleTxtG"/>
      </w:pPr>
      <w:r w:rsidRPr="00DC14DA">
        <w:t>3.</w:t>
      </w:r>
      <w:r w:rsidRPr="00DC14DA">
        <w:tab/>
      </w:r>
      <w:r w:rsidR="00DA1F2C">
        <w:t>On</w:t>
      </w:r>
      <w:r w:rsidR="008703BC" w:rsidRPr="00DC14DA">
        <w:t xml:space="preserve"> the combinations of aerosols and chemicals under pressure with the other physical hazards, the</w:t>
      </w:r>
      <w:r w:rsidR="00201578">
        <w:t xml:space="preserve"> informal working</w:t>
      </w:r>
      <w:r w:rsidR="008703BC" w:rsidRPr="00DC14DA">
        <w:t xml:space="preserve"> group concluded that they all could be possible</w:t>
      </w:r>
      <w:r w:rsidR="008703BC">
        <w:t>,</w:t>
      </w:r>
      <w:r w:rsidR="008703BC" w:rsidRPr="00DC14DA">
        <w:t xml:space="preserve"> even though </w:t>
      </w:r>
      <w:r w:rsidR="008703BC">
        <w:t xml:space="preserve">practical cases have not been identified for some </w:t>
      </w:r>
      <w:r w:rsidR="008703BC" w:rsidRPr="00DC14DA">
        <w:t>of the combinations</w:t>
      </w:r>
      <w:r w:rsidR="008703BC">
        <w:t xml:space="preserve">. Consequently, </w:t>
      </w:r>
      <w:r w:rsidR="008703BC" w:rsidRPr="00DC14DA">
        <w:t>none of the other combinations should be excluded.</w:t>
      </w:r>
    </w:p>
    <w:p w14:paraId="39387ADA" w14:textId="4D8AE576" w:rsidR="008703BC" w:rsidRPr="00DC14DA" w:rsidRDefault="00C90E14" w:rsidP="00C90E14">
      <w:pPr>
        <w:pStyle w:val="SingleTxtG"/>
      </w:pPr>
      <w:r w:rsidRPr="00DC14DA">
        <w:t>4.</w:t>
      </w:r>
      <w:r w:rsidRPr="00DC14DA">
        <w:tab/>
      </w:r>
      <w:r w:rsidR="008703BC">
        <w:t>To avoid any ambiguity,</w:t>
      </w:r>
      <w:r w:rsidR="008703BC" w:rsidRPr="00DC14DA">
        <w:t xml:space="preserve"> the</w:t>
      </w:r>
      <w:r w:rsidR="00201578">
        <w:t xml:space="preserve"> informal working</w:t>
      </w:r>
      <w:r w:rsidR="008703BC" w:rsidRPr="00DC14DA">
        <w:t xml:space="preserve"> group suggests some amendments </w:t>
      </w:r>
      <w:r w:rsidR="008703BC">
        <w:t>to</w:t>
      </w:r>
      <w:r w:rsidR="008703BC" w:rsidRPr="00DC14DA">
        <w:t xml:space="preserve"> the existing </w:t>
      </w:r>
      <w:r w:rsidR="00201578">
        <w:t>n</w:t>
      </w:r>
      <w:r w:rsidR="008703BC" w:rsidRPr="00DC14DA">
        <w:t>otes.</w:t>
      </w:r>
    </w:p>
    <w:p w14:paraId="46CDBD42" w14:textId="67C5C4A1" w:rsidR="008703BC" w:rsidRPr="00DC14DA" w:rsidRDefault="008703BC" w:rsidP="008703BC">
      <w:pPr>
        <w:pStyle w:val="HChG"/>
        <w:rPr>
          <w:lang w:val="en-US"/>
        </w:rPr>
      </w:pPr>
      <w:r w:rsidRPr="00DC14DA">
        <w:rPr>
          <w:lang w:val="en-US"/>
        </w:rPr>
        <w:tab/>
      </w:r>
      <w:r w:rsidR="00230140">
        <w:rPr>
          <w:lang w:val="en-US"/>
        </w:rPr>
        <w:t>II.</w:t>
      </w:r>
      <w:r w:rsidR="00230140">
        <w:rPr>
          <w:lang w:val="en-US"/>
        </w:rPr>
        <w:tab/>
      </w:r>
      <w:r w:rsidRPr="00DC14DA">
        <w:rPr>
          <w:lang w:val="en-US"/>
        </w:rPr>
        <w:t>Justification</w:t>
      </w:r>
    </w:p>
    <w:p w14:paraId="5DE2726E" w14:textId="2E7EC229" w:rsidR="008703BC" w:rsidRPr="00DC14DA" w:rsidRDefault="00C90E14" w:rsidP="00C90E14">
      <w:pPr>
        <w:pStyle w:val="SingleTxtG"/>
      </w:pPr>
      <w:r w:rsidRPr="00DC14DA">
        <w:t>5.</w:t>
      </w:r>
      <w:r w:rsidRPr="00DC14DA">
        <w:tab/>
      </w:r>
      <w:r w:rsidR="008703BC" w:rsidRPr="00DC14DA">
        <w:t xml:space="preserve">The main issue is that Note 1 below </w:t>
      </w:r>
      <w:r w:rsidR="00E4693D">
        <w:t>t</w:t>
      </w:r>
      <w:r w:rsidR="008703BC" w:rsidRPr="00DC14DA">
        <w:t xml:space="preserve">able 2.3.1 for aerosols is worded such that different interpretations would be possible whether the mentioned combinations are just never used or whether they are to be excluded </w:t>
      </w:r>
      <w:r w:rsidR="008703BC">
        <w:t xml:space="preserve">by definition – </w:t>
      </w:r>
      <w:r w:rsidR="008703BC" w:rsidRPr="00DC14DA">
        <w:t xml:space="preserve">which then would contradict the conclusion in paragraph 3. In a similar way Note 1 below </w:t>
      </w:r>
      <w:r w:rsidR="00BC03EF">
        <w:t>t</w:t>
      </w:r>
      <w:r w:rsidR="008703BC" w:rsidRPr="00DC14DA">
        <w:t xml:space="preserve">able 2.3.3 for chemicals under pressure might be interpreted differently whether the combinations </w:t>
      </w:r>
      <w:r w:rsidR="008703BC">
        <w:t>that</w:t>
      </w:r>
      <w:r w:rsidR="008703BC" w:rsidRPr="00DC14DA">
        <w:t xml:space="preserve"> are not allowed for transport are then also supposed to be excluded under the GHS or not.</w:t>
      </w:r>
    </w:p>
    <w:p w14:paraId="534CBD8D" w14:textId="08B6C8AD" w:rsidR="008703BC" w:rsidRPr="00DC14DA" w:rsidRDefault="00C90E14" w:rsidP="00C90E14">
      <w:pPr>
        <w:pStyle w:val="SingleTxtG"/>
      </w:pPr>
      <w:r w:rsidRPr="00DC14DA">
        <w:t>6.</w:t>
      </w:r>
      <w:r w:rsidRPr="00DC14DA">
        <w:tab/>
      </w:r>
      <w:r w:rsidR="008703BC" w:rsidRPr="00DC14DA">
        <w:t>Furthermore, the exclusion of the combinations in line with paragraph 2 above are deemed to be normative and thus should be in the main text rather than in a Note. The other information such as the explanations for the specific regulations for the purposes of transport is informative and thus should be kept in Notes.</w:t>
      </w:r>
    </w:p>
    <w:p w14:paraId="4210B106" w14:textId="20F096C3" w:rsidR="008703BC" w:rsidRPr="00DC14DA" w:rsidRDefault="00C90E14" w:rsidP="00C90E14">
      <w:pPr>
        <w:pStyle w:val="SingleTxtG"/>
      </w:pPr>
      <w:r w:rsidRPr="00DC14DA">
        <w:t>7.</w:t>
      </w:r>
      <w:r w:rsidRPr="00DC14DA">
        <w:tab/>
      </w:r>
      <w:r w:rsidR="008703BC" w:rsidRPr="00DC14DA">
        <w:t xml:space="preserve">Further explanations for the amendments are </w:t>
      </w:r>
      <w:r w:rsidR="008703BC" w:rsidRPr="00991FCE">
        <w:t>given in paragraphs 9 and 1</w:t>
      </w:r>
      <w:r w:rsidR="008703BC">
        <w:t>5</w:t>
      </w:r>
      <w:r w:rsidR="008703BC" w:rsidRPr="00991FCE">
        <w:t xml:space="preserve"> below</w:t>
      </w:r>
      <w:r w:rsidR="008703BC" w:rsidRPr="00DC14DA">
        <w:t xml:space="preserve">. The proposal for chemicals under pressure is presented first because the respective special </w:t>
      </w:r>
      <w:r w:rsidR="008703BC" w:rsidRPr="00DC14DA">
        <w:lastRenderedPageBreak/>
        <w:t xml:space="preserve">provision 362 in the UN Model Regulations is more </w:t>
      </w:r>
      <w:r w:rsidR="008703BC">
        <w:t>recent than the corresponding special provision 63 for aerosols,</w:t>
      </w:r>
      <w:r w:rsidR="008703BC" w:rsidRPr="00DC14DA">
        <w:t xml:space="preserve"> and </w:t>
      </w:r>
      <w:r w:rsidR="008703BC" w:rsidRPr="00613840">
        <w:t>document UN/SCETDG/6</w:t>
      </w:r>
      <w:r w:rsidR="008703BC">
        <w:t>3</w:t>
      </w:r>
      <w:r w:rsidR="008703BC" w:rsidRPr="00613840">
        <w:t>/INF.4-UN/SCEGHS/4</w:t>
      </w:r>
      <w:r w:rsidR="008703BC">
        <w:t>5</w:t>
      </w:r>
      <w:r w:rsidR="008703BC" w:rsidRPr="00613840">
        <w:t>/INF.</w:t>
      </w:r>
      <w:r w:rsidR="008703BC">
        <w:t>4</w:t>
      </w:r>
      <w:r w:rsidR="008703BC" w:rsidRPr="00613840">
        <w:t xml:space="preserve"> by FEA already propose</w:t>
      </w:r>
      <w:r w:rsidR="008703BC">
        <w:t>s</w:t>
      </w:r>
      <w:r w:rsidR="008703BC" w:rsidRPr="00613840">
        <w:t xml:space="preserve"> to align </w:t>
      </w:r>
      <w:r w:rsidR="008703BC">
        <w:t xml:space="preserve">these two </w:t>
      </w:r>
      <w:r w:rsidR="008703BC" w:rsidRPr="00613840">
        <w:t>special provision</w:t>
      </w:r>
      <w:r w:rsidR="008703BC">
        <w:t>s</w:t>
      </w:r>
      <w:r w:rsidR="008703BC" w:rsidRPr="00613840">
        <w:t>. Similarly</w:t>
      </w:r>
      <w:r w:rsidR="008703BC">
        <w:t>,</w:t>
      </w:r>
      <w:r w:rsidR="008703BC" w:rsidRPr="00613840">
        <w:t xml:space="preserve"> the </w:t>
      </w:r>
      <w:r w:rsidR="00EC2C91">
        <w:t xml:space="preserve">informal working </w:t>
      </w:r>
      <w:r w:rsidR="008703BC" w:rsidRPr="00613840">
        <w:t>group s</w:t>
      </w:r>
      <w:r w:rsidR="008703BC">
        <w:t>eeks</w:t>
      </w:r>
      <w:r w:rsidR="008703BC" w:rsidRPr="00613840">
        <w:t xml:space="preserve"> to align the notes for chemicals under pressure and aerosols</w:t>
      </w:r>
      <w:r w:rsidR="008703BC">
        <w:t xml:space="preserve"> in the GHS</w:t>
      </w:r>
      <w:r w:rsidR="008703BC" w:rsidRPr="00DC14DA">
        <w:t>.</w:t>
      </w:r>
    </w:p>
    <w:p w14:paraId="1564151D" w14:textId="6FEB5E70" w:rsidR="008703BC" w:rsidRPr="00DC14DA" w:rsidRDefault="00230140" w:rsidP="00230140">
      <w:pPr>
        <w:pStyle w:val="HChG"/>
        <w:rPr>
          <w:lang w:val="en-US"/>
        </w:rPr>
      </w:pPr>
      <w:r>
        <w:rPr>
          <w:lang w:val="en-US"/>
        </w:rPr>
        <w:tab/>
        <w:t>III.</w:t>
      </w:r>
      <w:r>
        <w:rPr>
          <w:lang w:val="en-US"/>
        </w:rPr>
        <w:tab/>
      </w:r>
      <w:r w:rsidR="008703BC" w:rsidRPr="00DC14DA">
        <w:rPr>
          <w:lang w:val="en-US"/>
        </w:rPr>
        <w:t>Proposals</w:t>
      </w:r>
    </w:p>
    <w:p w14:paraId="3B8ABC86" w14:textId="77777777" w:rsidR="008703BC" w:rsidRPr="00DC14DA" w:rsidRDefault="008703BC" w:rsidP="008703BC">
      <w:pPr>
        <w:pStyle w:val="H1G"/>
        <w:rPr>
          <w:lang w:val="en-US"/>
        </w:rPr>
      </w:pPr>
      <w:r w:rsidRPr="00DC14DA">
        <w:rPr>
          <w:lang w:val="en-US"/>
        </w:rPr>
        <w:tab/>
      </w:r>
      <w:r w:rsidRPr="00DC14DA">
        <w:rPr>
          <w:lang w:val="en-US"/>
        </w:rPr>
        <w:tab/>
        <w:t>Chemicals under pressure</w:t>
      </w:r>
    </w:p>
    <w:p w14:paraId="546F22FE" w14:textId="0D07EF73" w:rsidR="008703BC" w:rsidRPr="00DC14DA" w:rsidRDefault="00C90E14" w:rsidP="00C90E14">
      <w:pPr>
        <w:pStyle w:val="SingleTxtG"/>
      </w:pPr>
      <w:r w:rsidRPr="00DC14DA">
        <w:t>8.</w:t>
      </w:r>
      <w:r w:rsidRPr="00DC14DA">
        <w:tab/>
      </w:r>
      <w:r w:rsidR="008703BC" w:rsidRPr="00DC14DA">
        <w:t xml:space="preserve">The current </w:t>
      </w:r>
      <w:r w:rsidR="008703BC">
        <w:t>n</w:t>
      </w:r>
      <w:r w:rsidR="008703BC" w:rsidRPr="00DC14DA">
        <w:t xml:space="preserve">otes below </w:t>
      </w:r>
      <w:r w:rsidR="00BC03EF">
        <w:t>t</w:t>
      </w:r>
      <w:r w:rsidR="008703BC" w:rsidRPr="00DC14DA">
        <w:t>able 2.3.3 read as follows:</w:t>
      </w:r>
    </w:p>
    <w:p w14:paraId="469E3A99" w14:textId="4513A779" w:rsidR="008703BC" w:rsidRPr="00DC14DA" w:rsidRDefault="008703BC" w:rsidP="00ED5513">
      <w:pPr>
        <w:pStyle w:val="SingleTxtG"/>
        <w:ind w:left="1701"/>
      </w:pPr>
      <w:r>
        <w:t>“</w:t>
      </w:r>
      <w:r w:rsidRPr="00DC14DA">
        <w:t>NOTE 1: The flammable components in a chemical under pressure do not include pyrophoric, self-heating or water-reactive, substances and mixtures because such components are not allowed in chemicals under pressure in accordance with the UN</w:t>
      </w:r>
      <w:r w:rsidR="00B366C7">
        <w:t> </w:t>
      </w:r>
      <w:r w:rsidRPr="00DC14DA">
        <w:t>Model Regulations.</w:t>
      </w:r>
    </w:p>
    <w:p w14:paraId="3F3ACEA2" w14:textId="77777777" w:rsidR="008703BC" w:rsidRPr="00DC14DA" w:rsidRDefault="008703BC" w:rsidP="00ED5513">
      <w:pPr>
        <w:pStyle w:val="SingleTxtG"/>
        <w:ind w:left="1701"/>
      </w:pPr>
      <w:r w:rsidRPr="00DC14DA">
        <w:t>NOTE 2: Chemicals under pressure do not fall additionally within the scope of section 2.3.1 (aerosols), chapters 2.2 (flammable gases), 2.5 (gases under pressure), 2.6 (flammable liquids) and 2.7 (flammable solids). Depending on their contents, chemicals under pressure may however fall within the scope of other hazard classes, including their labelling elements.</w:t>
      </w:r>
      <w:r>
        <w:t>”</w:t>
      </w:r>
    </w:p>
    <w:p w14:paraId="4E15E887" w14:textId="77777777" w:rsidR="008703BC" w:rsidRPr="00DC14DA" w:rsidRDefault="008703BC" w:rsidP="008703BC">
      <w:pPr>
        <w:pStyle w:val="H23G"/>
      </w:pPr>
      <w:r>
        <w:tab/>
      </w:r>
      <w:r>
        <w:tab/>
      </w:r>
      <w:r w:rsidRPr="00DC14DA">
        <w:t>Option 1</w:t>
      </w:r>
      <w:r>
        <w:t xml:space="preserve"> for chemicals under pressure</w:t>
      </w:r>
    </w:p>
    <w:p w14:paraId="39866E6A" w14:textId="17D9111C" w:rsidR="008703BC" w:rsidRPr="00DC14DA" w:rsidRDefault="00C90E14" w:rsidP="00C90E14">
      <w:pPr>
        <w:pStyle w:val="SingleTxtG"/>
      </w:pPr>
      <w:r w:rsidRPr="00DC14DA">
        <w:t>9.</w:t>
      </w:r>
      <w:r w:rsidRPr="00DC14DA">
        <w:tab/>
      </w:r>
      <w:r w:rsidR="008703BC">
        <w:t>In addition to the justification above, s</w:t>
      </w:r>
      <w:r w:rsidR="008703BC" w:rsidRPr="00DC14DA">
        <w:t>ome further considerations were taken int</w:t>
      </w:r>
      <w:r w:rsidR="008703BC">
        <w:t>o</w:t>
      </w:r>
      <w:r w:rsidR="008703BC" w:rsidRPr="00DC14DA">
        <w:t xml:space="preserve"> account:</w:t>
      </w:r>
    </w:p>
    <w:p w14:paraId="7546BD82" w14:textId="444113FC" w:rsidR="008703BC" w:rsidRPr="00DC14DA" w:rsidRDefault="00ED5513" w:rsidP="00C8047C">
      <w:pPr>
        <w:pStyle w:val="SingleTxtG"/>
        <w:ind w:left="1701"/>
        <w:rPr>
          <w:lang w:val="en-US"/>
        </w:rPr>
      </w:pPr>
      <w:r>
        <w:rPr>
          <w:lang w:val="en-US"/>
        </w:rPr>
        <w:t>(a)</w:t>
      </w:r>
      <w:r>
        <w:rPr>
          <w:lang w:val="en-US"/>
        </w:rPr>
        <w:tab/>
      </w:r>
      <w:r w:rsidR="008703BC" w:rsidRPr="00DC14DA">
        <w:rPr>
          <w:lang w:val="en-US"/>
        </w:rPr>
        <w:t xml:space="preserve">The order of the </w:t>
      </w:r>
      <w:r w:rsidR="00D1254C">
        <w:rPr>
          <w:lang w:val="en-US"/>
        </w:rPr>
        <w:t>n</w:t>
      </w:r>
      <w:r w:rsidR="008703BC" w:rsidRPr="00DC14DA">
        <w:rPr>
          <w:lang w:val="en-US"/>
        </w:rPr>
        <w:t>otes is changed</w:t>
      </w:r>
      <w:r w:rsidR="008703BC">
        <w:rPr>
          <w:lang w:val="en-US"/>
        </w:rPr>
        <w:t xml:space="preserve">. The revised text starts with </w:t>
      </w:r>
      <w:r w:rsidR="008703BC" w:rsidRPr="00DC14DA">
        <w:rPr>
          <w:lang w:val="en-US"/>
        </w:rPr>
        <w:t xml:space="preserve">current Note 2 </w:t>
      </w:r>
      <w:r w:rsidR="008703BC">
        <w:rPr>
          <w:lang w:val="en-US"/>
        </w:rPr>
        <w:t xml:space="preserve">because it refers to </w:t>
      </w:r>
      <w:r w:rsidR="008703BC" w:rsidRPr="00DC14DA">
        <w:rPr>
          <w:lang w:val="en-US"/>
        </w:rPr>
        <w:t>the GHS itself.</w:t>
      </w:r>
    </w:p>
    <w:p w14:paraId="35E11EBC" w14:textId="0A870449" w:rsidR="008703BC" w:rsidRPr="00DC14DA" w:rsidRDefault="00ED5513" w:rsidP="00C8047C">
      <w:pPr>
        <w:pStyle w:val="SingleTxtG"/>
        <w:ind w:left="1701"/>
        <w:rPr>
          <w:lang w:val="en-US"/>
        </w:rPr>
      </w:pPr>
      <w:r>
        <w:rPr>
          <w:lang w:val="en-US"/>
        </w:rPr>
        <w:t>(b)</w:t>
      </w:r>
      <w:r>
        <w:rPr>
          <w:lang w:val="en-US"/>
        </w:rPr>
        <w:tab/>
      </w:r>
      <w:r w:rsidR="008703BC">
        <w:rPr>
          <w:lang w:val="en-US"/>
        </w:rPr>
        <w:t>In the proposed revision the text of c</w:t>
      </w:r>
      <w:r w:rsidR="008703BC" w:rsidRPr="00DC14DA">
        <w:rPr>
          <w:lang w:val="en-US"/>
        </w:rPr>
        <w:t xml:space="preserve">urrent Note 2 is divided because the first sentence is </w:t>
      </w:r>
      <w:r w:rsidR="008703BC">
        <w:rPr>
          <w:lang w:val="en-US"/>
        </w:rPr>
        <w:t>related to</w:t>
      </w:r>
      <w:r w:rsidR="008703BC" w:rsidRPr="00DC14DA">
        <w:rPr>
          <w:lang w:val="en-US"/>
        </w:rPr>
        <w:t xml:space="preserve"> the </w:t>
      </w:r>
      <w:r w:rsidR="008703BC" w:rsidRPr="00DC14DA">
        <w:rPr>
          <w:u w:val="single"/>
          <w:lang w:val="en-US"/>
        </w:rPr>
        <w:t>exclusion</w:t>
      </w:r>
      <w:r w:rsidR="008703BC" w:rsidRPr="00DC14DA">
        <w:rPr>
          <w:lang w:val="en-US"/>
        </w:rPr>
        <w:t xml:space="preserve"> of certain specific combinations whereas the second sentence is </w:t>
      </w:r>
      <w:r w:rsidR="008703BC">
        <w:rPr>
          <w:lang w:val="en-US"/>
        </w:rPr>
        <w:t>related to</w:t>
      </w:r>
      <w:r w:rsidR="008703BC" w:rsidRPr="00DC14DA">
        <w:rPr>
          <w:lang w:val="en-US"/>
        </w:rPr>
        <w:t xml:space="preserve"> the possible </w:t>
      </w:r>
      <w:r w:rsidR="008703BC" w:rsidRPr="00DC14DA">
        <w:rPr>
          <w:u w:val="single"/>
          <w:lang w:val="en-US"/>
        </w:rPr>
        <w:t>additional application</w:t>
      </w:r>
      <w:r w:rsidR="008703BC" w:rsidRPr="00DC14DA">
        <w:rPr>
          <w:lang w:val="en-US"/>
        </w:rPr>
        <w:t xml:space="preserve"> of other hazard classes.</w:t>
      </w:r>
    </w:p>
    <w:p w14:paraId="1864EB8A" w14:textId="6C008F29" w:rsidR="008703BC" w:rsidRPr="00DC14DA" w:rsidRDefault="00ED5513" w:rsidP="00C8047C">
      <w:pPr>
        <w:pStyle w:val="SingleTxtG"/>
        <w:ind w:left="1701"/>
        <w:rPr>
          <w:lang w:val="en-US"/>
        </w:rPr>
      </w:pPr>
      <w:r>
        <w:rPr>
          <w:lang w:val="en-US"/>
        </w:rPr>
        <w:t>(c)</w:t>
      </w:r>
      <w:r>
        <w:rPr>
          <w:lang w:val="en-US"/>
        </w:rPr>
        <w:tab/>
      </w:r>
      <w:r w:rsidR="008703BC">
        <w:rPr>
          <w:lang w:val="en-US"/>
        </w:rPr>
        <w:t>Furthermore, t</w:t>
      </w:r>
      <w:r w:rsidR="008703BC" w:rsidRPr="00DC14DA">
        <w:rPr>
          <w:lang w:val="en-US"/>
        </w:rPr>
        <w:t>he first part on the exclusion of certain combinations is p</w:t>
      </w:r>
      <w:r w:rsidR="008703BC">
        <w:rPr>
          <w:lang w:val="en-US"/>
        </w:rPr>
        <w:t>roposed to become</w:t>
      </w:r>
      <w:r w:rsidR="008703BC" w:rsidRPr="00DC14DA">
        <w:rPr>
          <w:lang w:val="en-US"/>
        </w:rPr>
        <w:t xml:space="preserve"> main text </w:t>
      </w:r>
      <w:r w:rsidR="008703BC">
        <w:rPr>
          <w:lang w:val="en-US"/>
        </w:rPr>
        <w:t>(as</w:t>
      </w:r>
      <w:r w:rsidR="008703BC" w:rsidRPr="00DC14DA">
        <w:rPr>
          <w:lang w:val="en-US"/>
        </w:rPr>
        <w:t xml:space="preserve"> a new </w:t>
      </w:r>
      <w:r w:rsidR="008703BC" w:rsidRPr="009423A3">
        <w:rPr>
          <w:lang w:val="en-US"/>
        </w:rPr>
        <w:t>paragraph 2.3.2.</w:t>
      </w:r>
      <w:r w:rsidR="008703BC">
        <w:rPr>
          <w:lang w:val="en-US"/>
        </w:rPr>
        <w:t>1.2)</w:t>
      </w:r>
      <w:r w:rsidR="008703BC" w:rsidRPr="009423A3">
        <w:rPr>
          <w:lang w:val="en-US"/>
        </w:rPr>
        <w:t xml:space="preserve"> because</w:t>
      </w:r>
      <w:r w:rsidR="008703BC" w:rsidRPr="00DC14DA">
        <w:rPr>
          <w:lang w:val="en-US"/>
        </w:rPr>
        <w:t xml:space="preserve"> it deviat</w:t>
      </w:r>
      <w:r w:rsidR="008703BC">
        <w:rPr>
          <w:lang w:val="en-US"/>
        </w:rPr>
        <w:t>es</w:t>
      </w:r>
      <w:r w:rsidR="008703BC" w:rsidRPr="00DC14DA">
        <w:rPr>
          <w:lang w:val="en-US"/>
        </w:rPr>
        <w:t xml:space="preserve"> from the principle of the GHS that all combinations are </w:t>
      </w:r>
      <w:r w:rsidR="008703BC">
        <w:rPr>
          <w:lang w:val="en-US"/>
        </w:rPr>
        <w:t xml:space="preserve">generally </w:t>
      </w:r>
      <w:r w:rsidR="008703BC" w:rsidRPr="00DC14DA">
        <w:rPr>
          <w:lang w:val="en-US"/>
        </w:rPr>
        <w:t>possible.</w:t>
      </w:r>
    </w:p>
    <w:p w14:paraId="72ACCD6B" w14:textId="4751B3E7" w:rsidR="008703BC" w:rsidRPr="00DC14DA" w:rsidRDefault="00ED5513" w:rsidP="00C8047C">
      <w:pPr>
        <w:pStyle w:val="SingleTxtG"/>
        <w:ind w:left="1701"/>
        <w:rPr>
          <w:lang w:val="en-US"/>
        </w:rPr>
      </w:pPr>
      <w:r>
        <w:rPr>
          <w:lang w:val="en-US"/>
        </w:rPr>
        <w:t>(d)</w:t>
      </w:r>
      <w:r w:rsidR="00C8047C">
        <w:rPr>
          <w:lang w:val="en-US"/>
        </w:rPr>
        <w:tab/>
      </w:r>
      <w:r w:rsidR="008703BC" w:rsidRPr="00DC14DA">
        <w:rPr>
          <w:lang w:val="en-US"/>
        </w:rPr>
        <w:t xml:space="preserve">The second part on the possible application of other hazard classes only </w:t>
      </w:r>
      <w:r w:rsidR="008703BC">
        <w:rPr>
          <w:lang w:val="en-US"/>
        </w:rPr>
        <w:t>highlights</w:t>
      </w:r>
      <w:r w:rsidR="008703BC" w:rsidRPr="00DC14DA">
        <w:rPr>
          <w:lang w:val="en-US"/>
        </w:rPr>
        <w:t xml:space="preserve"> a principle </w:t>
      </w:r>
      <w:r w:rsidR="008703BC">
        <w:rPr>
          <w:lang w:val="en-US"/>
        </w:rPr>
        <w:t>that</w:t>
      </w:r>
      <w:r w:rsidR="008703BC" w:rsidRPr="00DC14DA">
        <w:rPr>
          <w:lang w:val="en-US"/>
        </w:rPr>
        <w:t xml:space="preserve"> </w:t>
      </w:r>
      <w:r w:rsidR="008703BC">
        <w:rPr>
          <w:lang w:val="en-US"/>
        </w:rPr>
        <w:t xml:space="preserve">already </w:t>
      </w:r>
      <w:r w:rsidR="008703BC" w:rsidRPr="00DC14DA">
        <w:rPr>
          <w:lang w:val="en-US"/>
        </w:rPr>
        <w:t>applies and as such is informative and should be in the form of a Note.</w:t>
      </w:r>
    </w:p>
    <w:p w14:paraId="6A517C3A" w14:textId="004BFF2D" w:rsidR="008703BC" w:rsidRPr="00DC14DA" w:rsidRDefault="00C8047C" w:rsidP="00C8047C">
      <w:pPr>
        <w:pStyle w:val="SingleTxtG"/>
        <w:ind w:left="1701"/>
        <w:rPr>
          <w:lang w:val="en-US"/>
        </w:rPr>
      </w:pPr>
      <w:r>
        <w:rPr>
          <w:lang w:val="en-US"/>
        </w:rPr>
        <w:t>(e)</w:t>
      </w:r>
      <w:r>
        <w:rPr>
          <w:lang w:val="en-US"/>
        </w:rPr>
        <w:tab/>
      </w:r>
      <w:r w:rsidR="008703BC">
        <w:rPr>
          <w:lang w:val="en-US"/>
        </w:rPr>
        <w:t>In the proposed revision, the text of c</w:t>
      </w:r>
      <w:r w:rsidR="008703BC" w:rsidRPr="00DC14DA">
        <w:rPr>
          <w:lang w:val="en-US"/>
        </w:rPr>
        <w:t xml:space="preserve">urrent Note 1 is put at the end </w:t>
      </w:r>
      <w:r w:rsidR="008703BC">
        <w:rPr>
          <w:lang w:val="en-US"/>
        </w:rPr>
        <w:t xml:space="preserve">of the notes </w:t>
      </w:r>
      <w:r w:rsidR="008703BC" w:rsidRPr="00DC14DA">
        <w:rPr>
          <w:lang w:val="en-US"/>
        </w:rPr>
        <w:t>because it contains informative text about (deviating) principles in other sectors – specifically transport (currently in Note 1). The wording is amended such that it reflects more closely special provision 362 and adds an according reference.</w:t>
      </w:r>
    </w:p>
    <w:p w14:paraId="5317AEBC" w14:textId="55FDD162" w:rsidR="008703BC" w:rsidRPr="00D2437E" w:rsidRDefault="00C90E14" w:rsidP="00C90E14">
      <w:pPr>
        <w:pStyle w:val="SingleTxtG"/>
      </w:pPr>
      <w:r w:rsidRPr="00D2437E">
        <w:t>10.</w:t>
      </w:r>
      <w:r w:rsidRPr="00D2437E">
        <w:tab/>
      </w:r>
      <w:r w:rsidR="008703BC" w:rsidRPr="00DC14DA">
        <w:t>The resulting text reads as follows:</w:t>
      </w:r>
    </w:p>
    <w:p w14:paraId="4E975131" w14:textId="77777777" w:rsidR="008703BC" w:rsidRDefault="008703BC" w:rsidP="008A6D5E">
      <w:pPr>
        <w:pStyle w:val="SingleTxtG"/>
        <w:ind w:left="1701"/>
      </w:pPr>
      <w:r>
        <w:t>“2.3.2.1</w:t>
      </w:r>
      <w:r>
        <w:tab/>
        <w:t>Definition and general considerations</w:t>
      </w:r>
    </w:p>
    <w:p w14:paraId="1E12980C" w14:textId="77777777" w:rsidR="008703BC" w:rsidRDefault="008703BC" w:rsidP="008A6D5E">
      <w:pPr>
        <w:pStyle w:val="SingleTxtG"/>
        <w:ind w:left="1701"/>
      </w:pPr>
      <w:r>
        <w:t>2.3.2.1.1</w:t>
      </w:r>
      <w:r>
        <w:tab/>
        <w:t>[definition as currently given in 2.3.2.1]</w:t>
      </w:r>
    </w:p>
    <w:p w14:paraId="4A5FD6A1" w14:textId="77777777" w:rsidR="008703BC" w:rsidRPr="00DC14DA" w:rsidRDefault="008703BC" w:rsidP="008A6D5E">
      <w:pPr>
        <w:pStyle w:val="SingleTxtG"/>
        <w:ind w:left="1701"/>
      </w:pPr>
      <w:r>
        <w:t>2.3.2.1.2</w:t>
      </w:r>
      <w:r w:rsidRPr="00DC14DA">
        <w:tab/>
        <w:t xml:space="preserve">Chemicals under pressure do not fall additionally within the scope </w:t>
      </w:r>
      <w:r w:rsidRPr="00C52DF1">
        <w:t xml:space="preserve">of </w:t>
      </w:r>
      <w:r>
        <w:t xml:space="preserve">section </w:t>
      </w:r>
      <w:r w:rsidRPr="00DC14DA">
        <w:t xml:space="preserve">2.3.1 (aerosols), </w:t>
      </w:r>
      <w:r w:rsidRPr="00C52DF1">
        <w:t>chapter</w:t>
      </w:r>
      <w:r>
        <w:t xml:space="preserve">s </w:t>
      </w:r>
      <w:r w:rsidRPr="00DC14DA">
        <w:t>2.2 (flammable gases), 2.5 (gases under pressure), 2.6 (flammable liquids) and 2.7 (flammable solids).</w:t>
      </w:r>
      <w:r>
        <w:t>”</w:t>
      </w:r>
    </w:p>
    <w:p w14:paraId="59B9C943" w14:textId="048F3DE4" w:rsidR="008703BC" w:rsidRDefault="008703BC" w:rsidP="005C58E5">
      <w:pPr>
        <w:pStyle w:val="SingleTxtG"/>
        <w:ind w:left="1694" w:firstLine="7"/>
      </w:pPr>
      <w:r>
        <w:t xml:space="preserve">The following </w:t>
      </w:r>
      <w:r w:rsidR="00D1254C">
        <w:t>n</w:t>
      </w:r>
      <w:r>
        <w:t xml:space="preserve">otes remain below </w:t>
      </w:r>
      <w:r w:rsidR="00D1254C">
        <w:t>t</w:t>
      </w:r>
      <w:r>
        <w:t>able 2.3.3:</w:t>
      </w:r>
    </w:p>
    <w:p w14:paraId="476AE2F6" w14:textId="77777777" w:rsidR="008703BC" w:rsidRPr="00DC14DA" w:rsidRDefault="008703BC" w:rsidP="004877FA">
      <w:pPr>
        <w:pStyle w:val="SingleTxtG"/>
        <w:ind w:left="1701"/>
      </w:pPr>
      <w:r>
        <w:t>“</w:t>
      </w:r>
      <w:r w:rsidRPr="00DC14DA">
        <w:t>NOTE 1: Depending on their contents, chemicals under pressure may fall within the scope of other hazard classes than those mentioned in 2.3.2.</w:t>
      </w:r>
      <w:r>
        <w:t>1.2</w:t>
      </w:r>
      <w:r w:rsidRPr="00DC14DA">
        <w:t>, including their labelling elements.</w:t>
      </w:r>
    </w:p>
    <w:p w14:paraId="6A91C61D" w14:textId="77777777" w:rsidR="008703BC" w:rsidRPr="00DC14DA" w:rsidRDefault="008703BC" w:rsidP="004877FA">
      <w:pPr>
        <w:pStyle w:val="SingleTxtG"/>
        <w:ind w:left="1701"/>
      </w:pPr>
      <w:r w:rsidRPr="00DC14DA">
        <w:lastRenderedPageBreak/>
        <w:t>NOTE 2: Some sectors, e.g. transport, may have other specific regulations regarding the applicability of other hazard classes. For example, chemicals under pressure may not contain components meeting the properties of: Class 1, explosives; Class 3, liquid desensitized explosives; Division 4.1, self- reactive substances and solid desensitized explosives; Division 4.2, substances liable to spontaneous combustion; Division 4.3, substances which, in contact with water, emit flammable gases; Division 5.1 oxidizing substances; Division 5.2, organic peroxides in order to be transported as chemicals under pressure (see special provision 362 of the Model Regulations).</w:t>
      </w:r>
      <w:r>
        <w:t>”</w:t>
      </w:r>
    </w:p>
    <w:p w14:paraId="756A4310" w14:textId="79E6A016" w:rsidR="008703BC" w:rsidRPr="00DC14DA" w:rsidRDefault="008703BC" w:rsidP="008703BC">
      <w:pPr>
        <w:pStyle w:val="H23G"/>
      </w:pPr>
      <w:r>
        <w:tab/>
      </w:r>
      <w:r>
        <w:tab/>
      </w:r>
      <w:r w:rsidRPr="00DC14DA">
        <w:t>Option 2</w:t>
      </w:r>
      <w:r>
        <w:t xml:space="preserve"> for </w:t>
      </w:r>
      <w:r w:rsidR="00762C74">
        <w:t>n</w:t>
      </w:r>
      <w:r>
        <w:t>otes 1 and 2 for chemicals under pressure</w:t>
      </w:r>
    </w:p>
    <w:p w14:paraId="089BB8AC" w14:textId="0643115D" w:rsidR="008703BC" w:rsidRPr="00DC14DA" w:rsidRDefault="00C90E14" w:rsidP="00C90E14">
      <w:pPr>
        <w:pStyle w:val="SingleTxtG"/>
        <w:keepNext/>
      </w:pPr>
      <w:r w:rsidRPr="00DC14DA">
        <w:t>11.</w:t>
      </w:r>
      <w:r w:rsidRPr="00DC14DA">
        <w:tab/>
      </w:r>
      <w:r w:rsidR="008703BC" w:rsidRPr="00DC14DA">
        <w:t xml:space="preserve">Are the last </w:t>
      </w:r>
      <w:r w:rsidR="008703BC">
        <w:t>four</w:t>
      </w:r>
      <w:r w:rsidR="008703BC" w:rsidRPr="00DC14DA">
        <w:t xml:space="preserve"> words “including their labelling elements” in Note 1 needed?</w:t>
      </w:r>
    </w:p>
    <w:p w14:paraId="59085BB3" w14:textId="5F801A69" w:rsidR="008703BC" w:rsidRPr="00DC14DA" w:rsidRDefault="00DF3247" w:rsidP="000768B6">
      <w:pPr>
        <w:pStyle w:val="SingleTxtG"/>
        <w:ind w:left="1701"/>
        <w:rPr>
          <w:lang w:val="en-US"/>
        </w:rPr>
      </w:pPr>
      <w:r>
        <w:rPr>
          <w:lang w:val="en-US"/>
        </w:rPr>
        <w:t>(a)</w:t>
      </w:r>
      <w:r w:rsidR="000768B6">
        <w:rPr>
          <w:lang w:val="en-US"/>
        </w:rPr>
        <w:tab/>
      </w:r>
      <w:r w:rsidR="008703BC" w:rsidRPr="00DC14DA">
        <w:rPr>
          <w:lang w:val="en-US"/>
        </w:rPr>
        <w:t>There might be a historical background for their addition because the approach under the GHS is different from that for transport and these words were meant to ensure that all information is on the label.</w:t>
      </w:r>
    </w:p>
    <w:p w14:paraId="30B2CB3A" w14:textId="3E2B61D5" w:rsidR="008703BC" w:rsidRPr="00DC14DA" w:rsidRDefault="000768B6" w:rsidP="000768B6">
      <w:pPr>
        <w:pStyle w:val="SingleTxtG"/>
        <w:ind w:left="1701"/>
        <w:rPr>
          <w:lang w:val="en-US"/>
        </w:rPr>
      </w:pPr>
      <w:r>
        <w:rPr>
          <w:lang w:val="en-US"/>
        </w:rPr>
        <w:t>(b)</w:t>
      </w:r>
      <w:r>
        <w:rPr>
          <w:lang w:val="en-US"/>
        </w:rPr>
        <w:tab/>
      </w:r>
      <w:r w:rsidR="008703BC" w:rsidRPr="00DC14DA">
        <w:rPr>
          <w:lang w:val="en-US"/>
        </w:rPr>
        <w:t xml:space="preserve">On the other hand, it is a general principle of the GHS that classification always </w:t>
      </w:r>
      <w:r w:rsidR="008703BC">
        <w:rPr>
          <w:lang w:val="en-US"/>
        </w:rPr>
        <w:t xml:space="preserve">includes the requirement for all appropriate </w:t>
      </w:r>
      <w:r w:rsidR="008703BC" w:rsidRPr="00DC14DA">
        <w:rPr>
          <w:lang w:val="en-US"/>
        </w:rPr>
        <w:t>labelling. Stating it here, might raise the question why it is mentioned explicitly here but not at all other places.</w:t>
      </w:r>
    </w:p>
    <w:p w14:paraId="562B4ACF" w14:textId="133AC7E2" w:rsidR="008703BC" w:rsidRPr="00DC14DA" w:rsidRDefault="00C90E14" w:rsidP="00C90E14">
      <w:pPr>
        <w:pStyle w:val="SingleTxtG"/>
      </w:pPr>
      <w:r w:rsidRPr="00DC14DA">
        <w:t>12.</w:t>
      </w:r>
      <w:r w:rsidRPr="00DC14DA">
        <w:tab/>
      </w:r>
      <w:r w:rsidR="008703BC" w:rsidRPr="00DC14DA">
        <w:t xml:space="preserve">In </w:t>
      </w:r>
      <w:r w:rsidR="008703BC">
        <w:t xml:space="preserve">the new </w:t>
      </w:r>
      <w:r w:rsidR="008703BC" w:rsidRPr="00DC14DA">
        <w:t>Note 2, should the respective content of special provision 362 be repeated or should only a reference be given?</w:t>
      </w:r>
    </w:p>
    <w:p w14:paraId="55E1BFC3" w14:textId="59FC0B5B" w:rsidR="008703BC" w:rsidRPr="00DC14DA" w:rsidRDefault="000768B6" w:rsidP="000768B6">
      <w:pPr>
        <w:pStyle w:val="SingleTxtG"/>
        <w:ind w:left="1701"/>
        <w:rPr>
          <w:lang w:val="en-US"/>
        </w:rPr>
      </w:pPr>
      <w:r>
        <w:rPr>
          <w:lang w:val="en-US"/>
        </w:rPr>
        <w:t>(a)</w:t>
      </w:r>
      <w:r>
        <w:rPr>
          <w:lang w:val="en-US"/>
        </w:rPr>
        <w:tab/>
      </w:r>
      <w:r w:rsidR="008703BC" w:rsidRPr="00DC14DA">
        <w:rPr>
          <w:lang w:val="en-US"/>
        </w:rPr>
        <w:t>Repeating the contents has the advantage that it might be helpful for those who are not so familiar with the Model Regulations and would spare the reader to actually look it up.</w:t>
      </w:r>
    </w:p>
    <w:p w14:paraId="50869081" w14:textId="706F1683" w:rsidR="008703BC" w:rsidRDefault="000768B6" w:rsidP="000768B6">
      <w:pPr>
        <w:pStyle w:val="SingleTxtG"/>
        <w:ind w:left="1701"/>
        <w:rPr>
          <w:lang w:val="en-US"/>
        </w:rPr>
      </w:pPr>
      <w:r>
        <w:rPr>
          <w:lang w:val="en-US"/>
        </w:rPr>
        <w:t>(b)</w:t>
      </w:r>
      <w:r>
        <w:rPr>
          <w:lang w:val="en-US"/>
        </w:rPr>
        <w:tab/>
      </w:r>
      <w:r w:rsidR="008703BC" w:rsidRPr="00DC14DA">
        <w:rPr>
          <w:lang w:val="en-US"/>
        </w:rPr>
        <w:t>On the other hand, it might be a drawback because it would have to be amended</w:t>
      </w:r>
      <w:r w:rsidR="008703BC">
        <w:rPr>
          <w:lang w:val="en-US"/>
        </w:rPr>
        <w:t xml:space="preserve"> again</w:t>
      </w:r>
      <w:r w:rsidR="008703BC" w:rsidRPr="00DC14DA">
        <w:rPr>
          <w:lang w:val="en-US"/>
        </w:rPr>
        <w:t>, should transport amend the according text</w:t>
      </w:r>
      <w:r w:rsidR="008703BC">
        <w:rPr>
          <w:lang w:val="en-US"/>
        </w:rPr>
        <w:t>. E</w:t>
      </w:r>
      <w:r w:rsidR="008703BC" w:rsidRPr="00DC14DA">
        <w:rPr>
          <w:lang w:val="en-US"/>
        </w:rPr>
        <w:t xml:space="preserve">xperience shows that consequential amendments </w:t>
      </w:r>
      <w:r w:rsidR="008703BC">
        <w:rPr>
          <w:lang w:val="en-US"/>
        </w:rPr>
        <w:t xml:space="preserve">are </w:t>
      </w:r>
      <w:r w:rsidR="008703BC" w:rsidRPr="00DC14DA">
        <w:rPr>
          <w:lang w:val="en-US"/>
        </w:rPr>
        <w:t>sometimes overlooked.</w:t>
      </w:r>
    </w:p>
    <w:p w14:paraId="55627795" w14:textId="769D4440" w:rsidR="008703BC" w:rsidRPr="00DC14DA" w:rsidRDefault="00C90E14" w:rsidP="00C90E14">
      <w:pPr>
        <w:pStyle w:val="SingleTxtG"/>
      </w:pPr>
      <w:r w:rsidRPr="00DC14DA">
        <w:t>13.</w:t>
      </w:r>
      <w:r w:rsidRPr="00DC14DA">
        <w:tab/>
      </w:r>
      <w:r w:rsidR="008703BC" w:rsidRPr="00DC14DA">
        <w:t>Note</w:t>
      </w:r>
      <w:r w:rsidR="008703BC">
        <w:t>s</w:t>
      </w:r>
      <w:r w:rsidR="008703BC" w:rsidRPr="00DC14DA">
        <w:t xml:space="preserve"> 1 and 2 would then read as follows:</w:t>
      </w:r>
    </w:p>
    <w:p w14:paraId="3D927D59" w14:textId="77777777" w:rsidR="008703BC" w:rsidRPr="00DC14DA" w:rsidRDefault="008703BC" w:rsidP="005B12BB">
      <w:pPr>
        <w:pStyle w:val="SingleTxtG"/>
        <w:ind w:left="1701"/>
      </w:pPr>
      <w:r>
        <w:t>“</w:t>
      </w:r>
      <w:r w:rsidRPr="00DC14DA">
        <w:t>NOTE 1: Depending on their contents, chemicals under pressure may fall within the scope of other hazard classes than those mentioned in 2.3.2.</w:t>
      </w:r>
      <w:r>
        <w:t>1.2</w:t>
      </w:r>
      <w:r w:rsidRPr="00DC14DA">
        <w:t>.</w:t>
      </w:r>
    </w:p>
    <w:p w14:paraId="37DFA097" w14:textId="77777777" w:rsidR="008703BC" w:rsidRPr="00DC14DA" w:rsidRDefault="008703BC" w:rsidP="005B12BB">
      <w:pPr>
        <w:pStyle w:val="SingleTxtG"/>
        <w:ind w:left="1701"/>
      </w:pPr>
      <w:r w:rsidRPr="00DC14DA">
        <w:t>NOTE 2: Some sectors, e.g. transport, may have other specific regulations regarding the applicability of other hazard classes. For chemicals under pressure, see special provision 362 of the Model Regulations.</w:t>
      </w:r>
      <w:r>
        <w:t>”</w:t>
      </w:r>
    </w:p>
    <w:p w14:paraId="192091DB" w14:textId="77777777" w:rsidR="008703BC" w:rsidRPr="00DC14DA" w:rsidRDefault="008703BC" w:rsidP="008703BC">
      <w:pPr>
        <w:pStyle w:val="H1G"/>
        <w:rPr>
          <w:lang w:val="en-US"/>
        </w:rPr>
      </w:pPr>
      <w:r w:rsidRPr="00DC14DA">
        <w:rPr>
          <w:lang w:val="en-US"/>
        </w:rPr>
        <w:tab/>
      </w:r>
      <w:r w:rsidRPr="00DC14DA">
        <w:rPr>
          <w:lang w:val="en-US"/>
        </w:rPr>
        <w:tab/>
        <w:t>Aerosols</w:t>
      </w:r>
    </w:p>
    <w:p w14:paraId="11883F99" w14:textId="4EC444FA" w:rsidR="008703BC" w:rsidRPr="00DC14DA" w:rsidRDefault="00C90E14" w:rsidP="00C90E14">
      <w:pPr>
        <w:pStyle w:val="SingleTxtG"/>
      </w:pPr>
      <w:r w:rsidRPr="00DC14DA">
        <w:t>14.</w:t>
      </w:r>
      <w:r w:rsidRPr="00DC14DA">
        <w:tab/>
      </w:r>
      <w:r w:rsidR="008703BC" w:rsidRPr="00DC14DA">
        <w:t xml:space="preserve">The current </w:t>
      </w:r>
      <w:r w:rsidR="009B5706">
        <w:t>n</w:t>
      </w:r>
      <w:r w:rsidR="008703BC" w:rsidRPr="00DC14DA">
        <w:t xml:space="preserve">otes below </w:t>
      </w:r>
      <w:r w:rsidR="009B5706">
        <w:t>t</w:t>
      </w:r>
      <w:r w:rsidR="008703BC" w:rsidRPr="00DC14DA">
        <w:t>able 2.3.1 read as follows:</w:t>
      </w:r>
    </w:p>
    <w:p w14:paraId="32FC9D89" w14:textId="77777777" w:rsidR="008703BC" w:rsidRPr="00DC14DA" w:rsidRDefault="008703BC" w:rsidP="000768B6">
      <w:pPr>
        <w:pStyle w:val="SingleTxtG"/>
        <w:ind w:left="1701"/>
      </w:pPr>
      <w:r>
        <w:t>“</w:t>
      </w:r>
      <w:r w:rsidRPr="00DC14DA">
        <w:t>NOTE 1:</w:t>
      </w:r>
      <w:r w:rsidRPr="00DC14DA">
        <w:tab/>
        <w:t>Flammable components do not cover pyrophoric, self-heating or water-reactive substances and mixtures because such components are never used as aerosol contents.</w:t>
      </w:r>
    </w:p>
    <w:p w14:paraId="20345927" w14:textId="77777777" w:rsidR="008703BC" w:rsidRPr="00DC14DA" w:rsidRDefault="008703BC" w:rsidP="000768B6">
      <w:pPr>
        <w:pStyle w:val="SingleTxtG"/>
        <w:ind w:left="1701"/>
      </w:pPr>
      <w:r w:rsidRPr="00DC14DA">
        <w:t>NOTE 2:</w:t>
      </w:r>
      <w:r w:rsidRPr="00DC14DA">
        <w:tab/>
        <w:t>Aerosols containing more than 1 % flammable components or with a heat of combustion of at least 20 kJ/g, which are not submitted to the flammability classification procedures in this chapter should be classified as aerosols, Category 1.</w:t>
      </w:r>
    </w:p>
    <w:p w14:paraId="134CF27B" w14:textId="77777777" w:rsidR="008703BC" w:rsidRPr="00DC14DA" w:rsidRDefault="008703BC" w:rsidP="000768B6">
      <w:pPr>
        <w:pStyle w:val="SingleTxtG"/>
        <w:ind w:left="1701"/>
      </w:pPr>
      <w:r w:rsidRPr="00DC14DA">
        <w:t>NOTE 3:</w:t>
      </w:r>
      <w:r w:rsidRPr="00DC14DA">
        <w:tab/>
        <w:t>Aerosols do not fall additionally within the scope of chapter 2.2 (flammable gases), section 2.3.2 (chemicals under pressure), chapters 2.5 (gases under pressure), 2.6 (flammable liquids) and 2.7 (flammable solids). Depending on their contents, aerosols may however fall within the scope of other hazard classes, including their labelling elements.</w:t>
      </w:r>
      <w:r>
        <w:t>”</w:t>
      </w:r>
    </w:p>
    <w:p w14:paraId="09FF0CD6" w14:textId="77777777" w:rsidR="008703BC" w:rsidRDefault="008703BC" w:rsidP="008703BC">
      <w:pPr>
        <w:pStyle w:val="H23G"/>
      </w:pPr>
      <w:r>
        <w:tab/>
      </w:r>
      <w:r>
        <w:tab/>
      </w:r>
      <w:r w:rsidRPr="00DC14DA">
        <w:t>Option 1</w:t>
      </w:r>
      <w:r>
        <w:t xml:space="preserve"> for aerosols</w:t>
      </w:r>
    </w:p>
    <w:p w14:paraId="189C3168" w14:textId="6BF15BB6" w:rsidR="008703BC" w:rsidRDefault="00C90E14" w:rsidP="00C90E14">
      <w:pPr>
        <w:pStyle w:val="SingleTxtG"/>
      </w:pPr>
      <w:r>
        <w:t>15.</w:t>
      </w:r>
      <w:r>
        <w:tab/>
      </w:r>
      <w:r w:rsidR="008703BC" w:rsidRPr="00DC14DA">
        <w:t xml:space="preserve">In addition to the justifications given in </w:t>
      </w:r>
      <w:r w:rsidR="008703BC" w:rsidRPr="00DD69DA">
        <w:t>paragraphs 5 and 6 above</w:t>
      </w:r>
      <w:r w:rsidR="008703BC" w:rsidRPr="00DC14DA">
        <w:t>, equivalent consideration</w:t>
      </w:r>
      <w:r w:rsidR="008703BC">
        <w:t>s</w:t>
      </w:r>
      <w:r w:rsidR="008703BC" w:rsidRPr="00DC14DA">
        <w:t xml:space="preserve"> as mentioned </w:t>
      </w:r>
      <w:r w:rsidR="008703BC" w:rsidRPr="00DD69DA">
        <w:t>above in paragraph 9 for</w:t>
      </w:r>
      <w:r w:rsidR="008703BC" w:rsidRPr="00DC14DA">
        <w:t xml:space="preserve"> chemicals under pressure were taken int</w:t>
      </w:r>
      <w:r w:rsidR="008703BC">
        <w:t>o</w:t>
      </w:r>
      <w:r w:rsidR="008703BC" w:rsidRPr="00DC14DA">
        <w:t xml:space="preserve"> account. The text for the resulting Note </w:t>
      </w:r>
      <w:r w:rsidR="008703BC">
        <w:t>3</w:t>
      </w:r>
      <w:r w:rsidR="008703BC" w:rsidRPr="00DC14DA">
        <w:t xml:space="preserve"> is worded in line with the proposal in </w:t>
      </w:r>
      <w:r w:rsidR="008703BC" w:rsidRPr="00DC14DA">
        <w:lastRenderedPageBreak/>
        <w:t>UN/SCETDG/6</w:t>
      </w:r>
      <w:r w:rsidR="008703BC">
        <w:t>3</w:t>
      </w:r>
      <w:r w:rsidR="008703BC" w:rsidRPr="00DC14DA">
        <w:t>/INF.4-UN/SCEGHS/4</w:t>
      </w:r>
      <w:r w:rsidR="008703BC">
        <w:t>5</w:t>
      </w:r>
      <w:r w:rsidR="008703BC" w:rsidRPr="00DC14DA">
        <w:t>/INF.</w:t>
      </w:r>
      <w:r w:rsidR="008703BC">
        <w:t>4</w:t>
      </w:r>
      <w:r w:rsidR="008703BC" w:rsidRPr="00DC14DA">
        <w:t xml:space="preserve"> by FEA and of course is supposed to be amended in line with any decision the </w:t>
      </w:r>
      <w:r w:rsidR="00B366C7">
        <w:t xml:space="preserve">TDG </w:t>
      </w:r>
      <w:r w:rsidR="008703BC" w:rsidRPr="00DC14DA">
        <w:t>Sub-Committee might take.</w:t>
      </w:r>
    </w:p>
    <w:p w14:paraId="3B201715" w14:textId="7D79EA2B" w:rsidR="008703BC" w:rsidRPr="00D2437E" w:rsidRDefault="00C90E14" w:rsidP="00C90E14">
      <w:pPr>
        <w:pStyle w:val="SingleTxtG"/>
      </w:pPr>
      <w:r w:rsidRPr="00D2437E">
        <w:t>16.</w:t>
      </w:r>
      <w:r w:rsidRPr="00D2437E">
        <w:tab/>
      </w:r>
      <w:r w:rsidR="008703BC" w:rsidRPr="00DC14DA">
        <w:t>With these amendments the resulting text would be as follows:</w:t>
      </w:r>
    </w:p>
    <w:p w14:paraId="59225239" w14:textId="77777777" w:rsidR="008703BC" w:rsidRPr="00A318E9" w:rsidRDefault="008703BC" w:rsidP="000768B6">
      <w:pPr>
        <w:pStyle w:val="SingleTxtG"/>
        <w:ind w:left="1701"/>
      </w:pPr>
      <w:r>
        <w:t>“2.3.1.1</w:t>
      </w:r>
      <w:r>
        <w:tab/>
        <w:t>Definition and general considerations</w:t>
      </w:r>
    </w:p>
    <w:p w14:paraId="14B94D7F" w14:textId="77777777" w:rsidR="008703BC" w:rsidRDefault="008703BC" w:rsidP="000768B6">
      <w:pPr>
        <w:pStyle w:val="SingleTxtG"/>
        <w:ind w:left="1701"/>
      </w:pPr>
      <w:r>
        <w:t>2.3.1.1.1</w:t>
      </w:r>
      <w:r>
        <w:tab/>
        <w:t>[definition as currently given in 2.3.1.1]</w:t>
      </w:r>
    </w:p>
    <w:p w14:paraId="23DEAD1F" w14:textId="77777777" w:rsidR="008703BC" w:rsidRPr="00A318E9" w:rsidRDefault="008703BC" w:rsidP="000768B6">
      <w:pPr>
        <w:pStyle w:val="SingleTxtG"/>
        <w:ind w:left="1701"/>
      </w:pPr>
      <w:r w:rsidRPr="00A318E9">
        <w:t>2.3.1.</w:t>
      </w:r>
      <w:r>
        <w:t>1.2</w:t>
      </w:r>
      <w:r w:rsidRPr="00A318E9">
        <w:t>.</w:t>
      </w:r>
      <w:r w:rsidRPr="00A318E9">
        <w:tab/>
        <w:t xml:space="preserve">Aerosols do not fall additionally within the scope of </w:t>
      </w:r>
      <w:r>
        <w:t xml:space="preserve">section </w:t>
      </w:r>
      <w:r w:rsidRPr="00A318E9">
        <w:t xml:space="preserve">2.3.2 (chemicals under pressure), </w:t>
      </w:r>
      <w:r>
        <w:t xml:space="preserve">chapters </w:t>
      </w:r>
      <w:r w:rsidRPr="00A318E9">
        <w:t>2.2 (flammable gases), 2.5 (gases under pressure), 2.6 (flammable liquids) and 2.7 (flammable solids).</w:t>
      </w:r>
    </w:p>
    <w:p w14:paraId="30A449A4" w14:textId="7C1FB427" w:rsidR="008703BC" w:rsidRDefault="008703BC" w:rsidP="000768B6">
      <w:pPr>
        <w:pStyle w:val="SingleTxtG"/>
        <w:ind w:left="1701"/>
      </w:pPr>
      <w:r>
        <w:t xml:space="preserve">The following </w:t>
      </w:r>
      <w:r w:rsidR="009B5706">
        <w:t>n</w:t>
      </w:r>
      <w:r>
        <w:t xml:space="preserve">otes remain below </w:t>
      </w:r>
      <w:r w:rsidR="009B5706">
        <w:t>t</w:t>
      </w:r>
      <w:r>
        <w:t>able 2.3.1:</w:t>
      </w:r>
    </w:p>
    <w:p w14:paraId="29A9E814" w14:textId="59C00B63" w:rsidR="008703BC" w:rsidRDefault="008703BC" w:rsidP="000768B6">
      <w:pPr>
        <w:pStyle w:val="SingleTxtG"/>
        <w:ind w:left="1701"/>
      </w:pPr>
      <w:r>
        <w:t xml:space="preserve">NOTE 1: [text of current Note 2. This note is not in the scope of this </w:t>
      </w:r>
      <w:r w:rsidR="00EC2C91">
        <w:t xml:space="preserve">informal </w:t>
      </w:r>
      <w:r>
        <w:t xml:space="preserve">working group – however, the </w:t>
      </w:r>
      <w:r w:rsidR="00EC2C91">
        <w:t xml:space="preserve">informal working </w:t>
      </w:r>
      <w:r>
        <w:t xml:space="preserve">group identified some potential for improvement: 1. make it main text as it is normative and 2. reword it slightly to become more unambiguous. The </w:t>
      </w:r>
      <w:r w:rsidR="00EC2C91">
        <w:t xml:space="preserve">informal working </w:t>
      </w:r>
      <w:r>
        <w:t xml:space="preserve">group seeks advice of the </w:t>
      </w:r>
      <w:r w:rsidR="00EC2C91">
        <w:t>s</w:t>
      </w:r>
      <w:r>
        <w:t>ub-</w:t>
      </w:r>
      <w:r w:rsidR="00EC2C91">
        <w:t>c</w:t>
      </w:r>
      <w:r>
        <w:t xml:space="preserve">ommittees whether this might be proposed by the </w:t>
      </w:r>
      <w:r w:rsidR="00EC2C91">
        <w:t xml:space="preserve">informal working </w:t>
      </w:r>
      <w:r>
        <w:t>group as well or whether this should be done separately.]</w:t>
      </w:r>
    </w:p>
    <w:p w14:paraId="76391663" w14:textId="77777777" w:rsidR="008703BC" w:rsidRPr="00A318E9" w:rsidRDefault="008703BC" w:rsidP="000768B6">
      <w:pPr>
        <w:pStyle w:val="SingleTxtG"/>
        <w:ind w:left="1701"/>
      </w:pPr>
      <w:r w:rsidRPr="00A318E9">
        <w:t xml:space="preserve">NOTE </w:t>
      </w:r>
      <w:r>
        <w:t>2</w:t>
      </w:r>
      <w:r w:rsidRPr="00A318E9">
        <w:t>: Depending on their contents, aerosols may fall within the scope of other hazard classes than those mentioned in 2.3.</w:t>
      </w:r>
      <w:r>
        <w:t>1.1.2</w:t>
      </w:r>
      <w:r w:rsidRPr="00A318E9">
        <w:t>, including their labelling elements.</w:t>
      </w:r>
    </w:p>
    <w:p w14:paraId="071CCCFA" w14:textId="77777777" w:rsidR="008703BC" w:rsidRPr="00A318E9" w:rsidRDefault="008703BC" w:rsidP="000768B6">
      <w:pPr>
        <w:pStyle w:val="SingleTxtG"/>
        <w:ind w:left="1701"/>
      </w:pPr>
      <w:r w:rsidRPr="00A318E9">
        <w:t xml:space="preserve">NOTE </w:t>
      </w:r>
      <w:r>
        <w:t>3</w:t>
      </w:r>
      <w:r w:rsidRPr="00A318E9">
        <w:t>: Some sectors, e.g. transport, may have other specific regulations regarding the applicability of other hazard classes. For example, aerosols may not meet the classification criteria of Class 1, explosives; Class 3, liquid desensitized explosives; Division 4.1, self- reactive substances and solid desensitized explosives; Division 4.2, substances liable to spontaneous combustion; Division 4.3, substances which, in contact with water, emit flammable gases; Division 5.2, organic peroxides in order to be transported as aerosols (see special provision 63 (g) of the Model Regulations). Additionally, their propellant may not be a mixture of gases meeting the classification criteria of Division 2.1, flammable gases and Division 2.2, oxidizing gases (see special provision 63 (h) of the Model Regulations).</w:t>
      </w:r>
      <w:r>
        <w:t>”</w:t>
      </w:r>
    </w:p>
    <w:p w14:paraId="76F053C8" w14:textId="68ACDFA7" w:rsidR="008703BC" w:rsidRPr="00DC14DA" w:rsidRDefault="008703BC" w:rsidP="008703BC">
      <w:pPr>
        <w:pStyle w:val="H23G"/>
      </w:pPr>
      <w:r>
        <w:tab/>
      </w:r>
      <w:r>
        <w:tab/>
      </w:r>
      <w:r w:rsidRPr="00DC14DA">
        <w:t>Option 2</w:t>
      </w:r>
      <w:r>
        <w:t xml:space="preserve"> for </w:t>
      </w:r>
      <w:r w:rsidR="003B2818">
        <w:t>n</w:t>
      </w:r>
      <w:r>
        <w:t>otes 1 and 2 for aerosols</w:t>
      </w:r>
    </w:p>
    <w:p w14:paraId="7CCB0C00" w14:textId="1FBF0044" w:rsidR="008703BC" w:rsidRDefault="00C90E14" w:rsidP="00C90E14">
      <w:pPr>
        <w:pStyle w:val="SingleTxtG"/>
      </w:pPr>
      <w:r>
        <w:t>17.</w:t>
      </w:r>
      <w:r>
        <w:tab/>
      </w:r>
      <w:r w:rsidR="008703BC" w:rsidRPr="00DC14DA">
        <w:t xml:space="preserve">In addition to the questions as </w:t>
      </w:r>
      <w:r w:rsidR="008703BC" w:rsidRPr="00DD69DA">
        <w:t>posed in paragraphs 11 and 12 above, the</w:t>
      </w:r>
      <w:r w:rsidR="008703BC" w:rsidRPr="00DC14DA">
        <w:t xml:space="preserve"> following additional question arises for aerosols: Would an amendment as shown underlined in the box </w:t>
      </w:r>
      <w:r w:rsidR="008703BC">
        <w:t xml:space="preserve">below </w:t>
      </w:r>
      <w:r w:rsidR="008703BC" w:rsidRPr="00DC14DA">
        <w:t xml:space="preserve">be deemed useful – </w:t>
      </w:r>
      <w:r w:rsidR="008703BC">
        <w:t>because the container plays a role</w:t>
      </w:r>
      <w:r w:rsidR="008703BC" w:rsidRPr="00DC14DA">
        <w:t xml:space="preserve"> for the classification in the hazard class “Aerosols” as opposed to most other hazard classes?</w:t>
      </w:r>
    </w:p>
    <w:p w14:paraId="14984F05" w14:textId="088CE1CC" w:rsidR="008703BC" w:rsidRPr="00DC14DA" w:rsidRDefault="00C90E14" w:rsidP="00C90E14">
      <w:pPr>
        <w:pStyle w:val="SingleTxtG"/>
      </w:pPr>
      <w:r w:rsidRPr="00DC14DA">
        <w:t>18.</w:t>
      </w:r>
      <w:r w:rsidRPr="00DC14DA">
        <w:tab/>
      </w:r>
      <w:r w:rsidR="008703BC" w:rsidRPr="00DC14DA">
        <w:t>Note</w:t>
      </w:r>
      <w:r w:rsidR="008703BC">
        <w:t>s</w:t>
      </w:r>
      <w:r w:rsidR="008703BC" w:rsidRPr="00DC14DA">
        <w:t xml:space="preserve"> 1 and 2 would then read as follows:</w:t>
      </w:r>
    </w:p>
    <w:p w14:paraId="321C1F66" w14:textId="77777777" w:rsidR="008703BC" w:rsidRPr="00DC14DA" w:rsidRDefault="008703BC" w:rsidP="000768B6">
      <w:pPr>
        <w:pStyle w:val="SingleTxtG"/>
        <w:ind w:left="1701"/>
      </w:pPr>
      <w:r>
        <w:t>“</w:t>
      </w:r>
      <w:r w:rsidRPr="00DC14DA">
        <w:t>NOTE 1: Depending on their contents, aerosols may fall within the scope of other hazard classes than those mentioned in 2.3.1.</w:t>
      </w:r>
      <w:r>
        <w:t>1.2</w:t>
      </w:r>
      <w:r w:rsidRPr="00DC14DA">
        <w:t xml:space="preserve">. </w:t>
      </w:r>
      <w:r w:rsidRPr="00DC14DA">
        <w:rPr>
          <w:u w:val="single"/>
        </w:rPr>
        <w:t xml:space="preserve">The applicability of other physical hazard classes is established by classification of the contents as </w:t>
      </w:r>
      <w:r>
        <w:rPr>
          <w:u w:val="single"/>
        </w:rPr>
        <w:t>a whole</w:t>
      </w:r>
      <w:r w:rsidRPr="00DC14DA">
        <w:rPr>
          <w:u w:val="single"/>
        </w:rPr>
        <w:t>.</w:t>
      </w:r>
    </w:p>
    <w:p w14:paraId="7BED68D0" w14:textId="77777777" w:rsidR="008703BC" w:rsidRPr="00DC14DA" w:rsidRDefault="008703BC" w:rsidP="000768B6">
      <w:pPr>
        <w:pStyle w:val="SingleTxtG"/>
        <w:ind w:left="1701"/>
      </w:pPr>
      <w:r w:rsidRPr="00DC14DA">
        <w:t>NOTE 2: Some sectors, e.g. transport, may have other specific regulations regarding the applicability of other hazard classes. For aerosols, see special provision 63 of the Model Regulations.</w:t>
      </w:r>
      <w:r>
        <w:t>”</w:t>
      </w:r>
    </w:p>
    <w:p w14:paraId="5DDAEED1" w14:textId="47555C44" w:rsidR="008703BC" w:rsidRPr="00DC14DA" w:rsidRDefault="008703BC" w:rsidP="008703BC">
      <w:pPr>
        <w:pStyle w:val="HChG"/>
        <w:rPr>
          <w:lang w:val="en-US"/>
        </w:rPr>
      </w:pPr>
      <w:r w:rsidRPr="00DC14DA">
        <w:rPr>
          <w:lang w:val="en-US"/>
        </w:rPr>
        <w:tab/>
      </w:r>
      <w:r w:rsidR="00AF1648">
        <w:rPr>
          <w:lang w:val="en-US"/>
        </w:rPr>
        <w:t>IV</w:t>
      </w:r>
      <w:r w:rsidR="000E5C18">
        <w:rPr>
          <w:lang w:val="en-US"/>
        </w:rPr>
        <w:t>.</w:t>
      </w:r>
      <w:r w:rsidR="00671829">
        <w:rPr>
          <w:lang w:val="en-US"/>
        </w:rPr>
        <w:tab/>
      </w:r>
      <w:r w:rsidRPr="00DC14DA">
        <w:rPr>
          <w:lang w:val="en-US"/>
        </w:rPr>
        <w:t>Possible consequential amendments</w:t>
      </w:r>
    </w:p>
    <w:p w14:paraId="3308C07D" w14:textId="7C9A189D" w:rsidR="008703BC" w:rsidRDefault="00C90E14" w:rsidP="00C90E14">
      <w:pPr>
        <w:pStyle w:val="SingleTxtG"/>
      </w:pPr>
      <w:r>
        <w:t>19.</w:t>
      </w:r>
      <w:r>
        <w:tab/>
      </w:r>
      <w:r w:rsidR="008703BC">
        <w:t xml:space="preserve">When going through the equivalent </w:t>
      </w:r>
      <w:r w:rsidR="003B2818">
        <w:t>n</w:t>
      </w:r>
      <w:r w:rsidR="008703BC">
        <w:t xml:space="preserve">otes in the excluded hazard classes, which are </w:t>
      </w:r>
      <w:r w:rsidR="008703BC" w:rsidRPr="004576D2">
        <w:t xml:space="preserve">Note 2 below </w:t>
      </w:r>
      <w:r w:rsidR="003B2818">
        <w:t>t</w:t>
      </w:r>
      <w:r w:rsidR="008703BC" w:rsidRPr="004576D2">
        <w:t>able 2.2.1 (</w:t>
      </w:r>
      <w:r w:rsidR="003B2818">
        <w:t>c</w:t>
      </w:r>
      <w:r w:rsidR="008703BC" w:rsidRPr="004576D2">
        <w:t xml:space="preserve">hapter 2.2), Note below </w:t>
      </w:r>
      <w:r w:rsidR="003B2818">
        <w:t>t</w:t>
      </w:r>
      <w:r w:rsidR="008703BC" w:rsidRPr="004576D2">
        <w:t>able 2.5.1 (</w:t>
      </w:r>
      <w:r w:rsidR="003B2818">
        <w:t>c</w:t>
      </w:r>
      <w:r w:rsidR="008703BC" w:rsidRPr="004576D2">
        <w:t xml:space="preserve">hapter 2.5), Note 4 below </w:t>
      </w:r>
      <w:r w:rsidR="003B2818">
        <w:t>t</w:t>
      </w:r>
      <w:r w:rsidR="008703BC" w:rsidRPr="004576D2">
        <w:t>able 2.6.1 (</w:t>
      </w:r>
      <w:r w:rsidR="003B2818">
        <w:t>c</w:t>
      </w:r>
      <w:r w:rsidR="008703BC" w:rsidRPr="004576D2">
        <w:t xml:space="preserve">hapter 2.6) and Note 2 below </w:t>
      </w:r>
      <w:r w:rsidR="003B2818">
        <w:t>t</w:t>
      </w:r>
      <w:r w:rsidR="008703BC" w:rsidRPr="004576D2">
        <w:t>able 2.7.1 (</w:t>
      </w:r>
      <w:r w:rsidR="009A7A38">
        <w:t>c</w:t>
      </w:r>
      <w:r w:rsidR="008703BC" w:rsidRPr="004576D2">
        <w:t>hapter 2.7)</w:t>
      </w:r>
      <w:r w:rsidR="008703BC">
        <w:t xml:space="preserve">, we found that </w:t>
      </w:r>
      <w:r w:rsidR="008703BC" w:rsidRPr="004576D2">
        <w:t xml:space="preserve">only the Note below </w:t>
      </w:r>
      <w:r w:rsidR="003B2818">
        <w:t>t</w:t>
      </w:r>
      <w:r w:rsidR="008703BC" w:rsidRPr="004576D2">
        <w:t>able 2.5.1 (</w:t>
      </w:r>
      <w:r w:rsidR="009A7A38">
        <w:t>c</w:t>
      </w:r>
      <w:r w:rsidR="008703BC" w:rsidRPr="004576D2">
        <w:t xml:space="preserve">hapter 2.5) </w:t>
      </w:r>
      <w:r w:rsidR="008703BC">
        <w:t>has been amended to include the exclusion relating to chemicals under pressure. However, the other Notes were not amended to reflect the according exclusions for chemicals under pressure. For consistency, we propose to amend these other existing Notes as follows:</w:t>
      </w:r>
    </w:p>
    <w:p w14:paraId="71CD38D9" w14:textId="623CAE60" w:rsidR="008703BC" w:rsidRDefault="000768B6" w:rsidP="004008C9">
      <w:pPr>
        <w:pStyle w:val="SingleTxtG"/>
        <w:ind w:left="1701"/>
      </w:pPr>
      <w:r>
        <w:lastRenderedPageBreak/>
        <w:t>(a)</w:t>
      </w:r>
      <w:r>
        <w:tab/>
      </w:r>
      <w:r w:rsidR="008703BC">
        <w:t xml:space="preserve">Amend Note 2 below </w:t>
      </w:r>
      <w:r w:rsidR="009A7A38">
        <w:t>t</w:t>
      </w:r>
      <w:r w:rsidR="008703BC">
        <w:t>able 2.2.1 in chapter 2.2 as follows:</w:t>
      </w:r>
      <w:r w:rsidR="008703BC">
        <w:br/>
        <w:t xml:space="preserve">“Note 2: Aerosols </w:t>
      </w:r>
      <w:r w:rsidR="008703BC" w:rsidRPr="009E1B44">
        <w:rPr>
          <w:u w:val="single"/>
        </w:rPr>
        <w:t>and chemicals under pressure</w:t>
      </w:r>
      <w:r w:rsidR="008703BC">
        <w:t xml:space="preserve"> should not be classified as flammable gases. See chapter 2.3.”</w:t>
      </w:r>
    </w:p>
    <w:p w14:paraId="690ADAEF" w14:textId="3F128806" w:rsidR="008703BC" w:rsidRPr="00DC14DA" w:rsidRDefault="004008C9" w:rsidP="004008C9">
      <w:pPr>
        <w:pStyle w:val="SingleTxtG"/>
        <w:ind w:left="1701"/>
      </w:pPr>
      <w:r>
        <w:t>(b)</w:t>
      </w:r>
      <w:r>
        <w:tab/>
      </w:r>
      <w:r w:rsidR="008703BC">
        <w:t xml:space="preserve">Amend Note 4 below </w:t>
      </w:r>
      <w:r w:rsidR="009A7A38">
        <w:t>t</w:t>
      </w:r>
      <w:r w:rsidR="008703BC">
        <w:t>able 2.6.1 in chapter 2.6 as follows:</w:t>
      </w:r>
      <w:r w:rsidR="008703BC">
        <w:br/>
        <w:t xml:space="preserve">“Note 4: Aerosols </w:t>
      </w:r>
      <w:r w:rsidR="008703BC" w:rsidRPr="009E1B44">
        <w:rPr>
          <w:u w:val="single"/>
        </w:rPr>
        <w:t>and chemicals under pressure</w:t>
      </w:r>
      <w:r w:rsidR="008703BC">
        <w:t xml:space="preserve"> should not be classified as flammable liquids. See chapter 2.3.”</w:t>
      </w:r>
    </w:p>
    <w:p w14:paraId="607DF7A3" w14:textId="24D1C161" w:rsidR="008703BC" w:rsidRPr="00DC14DA" w:rsidRDefault="004008C9" w:rsidP="004008C9">
      <w:pPr>
        <w:pStyle w:val="SingleTxtG"/>
        <w:ind w:left="1701"/>
      </w:pPr>
      <w:r>
        <w:t>(c)</w:t>
      </w:r>
      <w:r>
        <w:tab/>
      </w:r>
      <w:r w:rsidR="008703BC">
        <w:t xml:space="preserve">Amend Note 2 below </w:t>
      </w:r>
      <w:r w:rsidR="009A7A38">
        <w:t>t</w:t>
      </w:r>
      <w:r w:rsidR="008703BC">
        <w:t>able 2.7.1 in chapter 2.7 as follows:</w:t>
      </w:r>
      <w:r w:rsidR="008703BC">
        <w:br/>
        <w:t xml:space="preserve">“Note 2: Aerosols </w:t>
      </w:r>
      <w:r w:rsidR="008703BC" w:rsidRPr="009E1B44">
        <w:rPr>
          <w:u w:val="single"/>
        </w:rPr>
        <w:t>and chemicals under pressure</w:t>
      </w:r>
      <w:r w:rsidR="008703BC">
        <w:t xml:space="preserve"> should not be classified as flammable solids. See chapter 2.3.”</w:t>
      </w:r>
    </w:p>
    <w:p w14:paraId="5B9208DF" w14:textId="57F945C1" w:rsidR="008703BC" w:rsidRPr="00CF2CD3" w:rsidRDefault="008703BC" w:rsidP="008703BC">
      <w:pPr>
        <w:pStyle w:val="HChG"/>
        <w:rPr>
          <w:lang w:val="en-US"/>
        </w:rPr>
      </w:pPr>
      <w:r w:rsidRPr="00DC14DA">
        <w:rPr>
          <w:lang w:val="en-US"/>
        </w:rPr>
        <w:tab/>
      </w:r>
      <w:r w:rsidR="00671829">
        <w:rPr>
          <w:lang w:val="en-US"/>
        </w:rPr>
        <w:t>V.</w:t>
      </w:r>
      <w:r w:rsidR="00671829">
        <w:rPr>
          <w:lang w:val="en-US"/>
        </w:rPr>
        <w:tab/>
      </w:r>
      <w:r w:rsidRPr="00CF2CD3">
        <w:rPr>
          <w:lang w:val="en-US"/>
        </w:rPr>
        <w:t xml:space="preserve">Requests to the </w:t>
      </w:r>
      <w:r w:rsidR="009A7A38">
        <w:rPr>
          <w:lang w:val="en-US"/>
        </w:rPr>
        <w:t>s</w:t>
      </w:r>
      <w:r w:rsidRPr="00CF2CD3">
        <w:rPr>
          <w:lang w:val="en-US"/>
        </w:rPr>
        <w:t>ub-</w:t>
      </w:r>
      <w:r w:rsidR="009A7A38">
        <w:rPr>
          <w:lang w:val="en-US"/>
        </w:rPr>
        <w:t>c</w:t>
      </w:r>
      <w:r w:rsidRPr="00CF2CD3">
        <w:rPr>
          <w:lang w:val="en-US"/>
        </w:rPr>
        <w:t>ommittees</w:t>
      </w:r>
    </w:p>
    <w:p w14:paraId="0C6B38FE" w14:textId="6DD646FB" w:rsidR="008703BC" w:rsidRPr="00CF2CD3" w:rsidRDefault="00C90E14" w:rsidP="00C90E14">
      <w:pPr>
        <w:pStyle w:val="SingleTxtG"/>
      </w:pPr>
      <w:r w:rsidRPr="00CF2CD3">
        <w:t>20.</w:t>
      </w:r>
      <w:r w:rsidRPr="00CF2CD3">
        <w:tab/>
      </w:r>
      <w:r w:rsidR="008703BC" w:rsidRPr="00CF2CD3">
        <w:t xml:space="preserve">The </w:t>
      </w:r>
      <w:r w:rsidR="00AA4129">
        <w:t>TDG and GHS s</w:t>
      </w:r>
      <w:r w:rsidR="008703BC" w:rsidRPr="00CF2CD3">
        <w:t>ub-</w:t>
      </w:r>
      <w:r w:rsidR="00AA4129">
        <w:t>c</w:t>
      </w:r>
      <w:r w:rsidR="008703BC" w:rsidRPr="00CF2CD3">
        <w:t>ommittees are invited to consider the above proposals in paragraphs 10 and 1</w:t>
      </w:r>
      <w:r w:rsidR="008703BC">
        <w:t>6</w:t>
      </w:r>
      <w:r w:rsidR="008703BC" w:rsidRPr="00CF2CD3">
        <w:t>. Additionally, we would appreciate comments on the alternative options as presented in paragraphs 13 and 1</w:t>
      </w:r>
      <w:r w:rsidR="008703BC">
        <w:t>8</w:t>
      </w:r>
      <w:r w:rsidR="008703BC" w:rsidRPr="00CF2CD3">
        <w:t xml:space="preserve">. Moreover, we seek the views of the </w:t>
      </w:r>
      <w:r w:rsidR="00AA4129">
        <w:t>s</w:t>
      </w:r>
      <w:r w:rsidR="008703BC" w:rsidRPr="00CF2CD3">
        <w:t>ub-</w:t>
      </w:r>
      <w:r w:rsidR="00AA4129">
        <w:t>c</w:t>
      </w:r>
      <w:r w:rsidR="008703BC" w:rsidRPr="00CF2CD3">
        <w:t xml:space="preserve">ommittees on the amendments as proposed in paragraph </w:t>
      </w:r>
      <w:r w:rsidR="008703BC">
        <w:t>19</w:t>
      </w:r>
      <w:r w:rsidR="008703BC" w:rsidRPr="00CF2CD3">
        <w:t>.</w:t>
      </w:r>
    </w:p>
    <w:p w14:paraId="087623EC" w14:textId="77BCBB15" w:rsidR="008703BC" w:rsidRPr="00141EF0" w:rsidRDefault="00C90E14" w:rsidP="00C90E14">
      <w:pPr>
        <w:pStyle w:val="SingleTxtG"/>
      </w:pPr>
      <w:r w:rsidRPr="00141EF0">
        <w:t>21.</w:t>
      </w:r>
      <w:r w:rsidRPr="00141EF0">
        <w:tab/>
      </w:r>
      <w:r w:rsidR="008703BC" w:rsidRPr="00141EF0">
        <w:t xml:space="preserve">The </w:t>
      </w:r>
      <w:r w:rsidR="00AA4129">
        <w:t xml:space="preserve">informal </w:t>
      </w:r>
      <w:r w:rsidR="008703BC" w:rsidRPr="00141EF0">
        <w:t>working group wants to point out that in a later stage of its work, it might reconsider where to put information on possible or impossible combinations</w:t>
      </w:r>
      <w:r w:rsidR="008703BC" w:rsidRPr="006A29A9">
        <w:t xml:space="preserve">. </w:t>
      </w:r>
      <w:r w:rsidR="008703BC" w:rsidRPr="00141EF0">
        <w:t xml:space="preserve">For the time being, we therefore would appreciate the </w:t>
      </w:r>
      <w:r w:rsidR="00AA4129">
        <w:t>s</w:t>
      </w:r>
      <w:r w:rsidR="008703BC" w:rsidRPr="00141EF0">
        <w:t>ub-</w:t>
      </w:r>
      <w:r w:rsidR="00AA4129">
        <w:t>c</w:t>
      </w:r>
      <w:r w:rsidR="008703BC" w:rsidRPr="00141EF0">
        <w:t>ommittee’s feedback rather on the proposed text itself than on its proposed location.</w:t>
      </w:r>
    </w:p>
    <w:p w14:paraId="374CB854" w14:textId="15508609" w:rsidR="008703BC" w:rsidRDefault="00C90E14" w:rsidP="00C90E14">
      <w:pPr>
        <w:pStyle w:val="SingleTxtG"/>
      </w:pPr>
      <w:r>
        <w:t>22.</w:t>
      </w:r>
      <w:r>
        <w:tab/>
      </w:r>
      <w:r w:rsidR="008703BC" w:rsidRPr="00141EF0">
        <w:t>Additionally, we would like to</w:t>
      </w:r>
      <w:r w:rsidR="008703BC">
        <w:t xml:space="preserve"> point out that the above proposals do not include amendments to the transport regulations but that we rather seek the advice of the </w:t>
      </w:r>
      <w:r w:rsidR="00AA4129">
        <w:t xml:space="preserve">TDG </w:t>
      </w:r>
      <w:r w:rsidR="008703BC">
        <w:t>Sub-Committee as the focal point for physical hazards.</w:t>
      </w:r>
    </w:p>
    <w:p w14:paraId="313169A8" w14:textId="3983C5EC" w:rsidR="0002673F" w:rsidRDefault="00AD3460" w:rsidP="00AD3460">
      <w:pPr>
        <w:pStyle w:val="SingleTxtG"/>
      </w:pPr>
      <w:r>
        <w:t>23.</w:t>
      </w:r>
      <w:r>
        <w:tab/>
      </w:r>
      <w:r w:rsidR="008703BC">
        <w:t xml:space="preserve">The </w:t>
      </w:r>
      <w:r w:rsidR="00AA4129">
        <w:t xml:space="preserve">informal </w:t>
      </w:r>
      <w:r w:rsidR="008703BC" w:rsidRPr="00F15EE3">
        <w:t xml:space="preserve">working </w:t>
      </w:r>
      <w:r w:rsidR="008703BC">
        <w:t>group aims at preparing a</w:t>
      </w:r>
      <w:r w:rsidR="00716FA5">
        <w:t>n</w:t>
      </w:r>
      <w:r w:rsidR="008703BC">
        <w:t xml:space="preserve"> </w:t>
      </w:r>
      <w:r w:rsidR="00716FA5">
        <w:t>official</w:t>
      </w:r>
      <w:r w:rsidR="008703BC">
        <w:t xml:space="preserve"> document in 2024 taking into account the comments received by the </w:t>
      </w:r>
      <w:r w:rsidR="00AA4129">
        <w:t>s</w:t>
      </w:r>
      <w:r w:rsidR="008703BC">
        <w:t>ub-</w:t>
      </w:r>
      <w:r w:rsidR="00AA4129">
        <w:t>c</w:t>
      </w:r>
      <w:r w:rsidR="008703BC">
        <w:t>ommittees</w:t>
      </w:r>
      <w:r w:rsidR="000B7DA8">
        <w:t>.</w:t>
      </w:r>
    </w:p>
    <w:p w14:paraId="75514AD4" w14:textId="4AB08A5F" w:rsidR="000B7DA8" w:rsidRPr="000B7DA8" w:rsidRDefault="000B7DA8" w:rsidP="000B7DA8">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0B7DA8" w:rsidRPr="000B7DA8" w:rsidSect="00AB2474">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545E" w14:textId="77777777" w:rsidR="00703FAE" w:rsidRDefault="00703FAE"/>
  </w:endnote>
  <w:endnote w:type="continuationSeparator" w:id="0">
    <w:p w14:paraId="66958FEB" w14:textId="77777777" w:rsidR="00703FAE" w:rsidRDefault="00703FAE"/>
  </w:endnote>
  <w:endnote w:type="continuationNotice" w:id="1">
    <w:p w14:paraId="465ECE4A" w14:textId="77777777" w:rsidR="00703FAE" w:rsidRDefault="00703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A50A" w14:textId="77777777" w:rsidR="00703FAE" w:rsidRPr="000B175B" w:rsidRDefault="00703FAE" w:rsidP="000B175B">
      <w:pPr>
        <w:tabs>
          <w:tab w:val="right" w:pos="2155"/>
        </w:tabs>
        <w:spacing w:after="80"/>
        <w:ind w:left="680"/>
        <w:rPr>
          <w:u w:val="single"/>
        </w:rPr>
      </w:pPr>
      <w:r>
        <w:rPr>
          <w:u w:val="single"/>
        </w:rPr>
        <w:tab/>
      </w:r>
    </w:p>
  </w:footnote>
  <w:footnote w:type="continuationSeparator" w:id="0">
    <w:p w14:paraId="203D7647" w14:textId="77777777" w:rsidR="00703FAE" w:rsidRPr="00FC68B7" w:rsidRDefault="00703FAE" w:rsidP="00FC68B7">
      <w:pPr>
        <w:tabs>
          <w:tab w:val="left" w:pos="2155"/>
        </w:tabs>
        <w:spacing w:after="80"/>
        <w:ind w:left="680"/>
        <w:rPr>
          <w:u w:val="single"/>
        </w:rPr>
      </w:pPr>
      <w:r>
        <w:rPr>
          <w:u w:val="single"/>
        </w:rPr>
        <w:tab/>
      </w:r>
    </w:p>
  </w:footnote>
  <w:footnote w:type="continuationNotice" w:id="1">
    <w:p w14:paraId="26E0A6F4" w14:textId="77777777" w:rsidR="00703FAE" w:rsidRDefault="00703F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08DF5161" w:rsidR="001E4270" w:rsidRDefault="001E4270" w:rsidP="001E4270">
    <w:pPr>
      <w:pStyle w:val="Header"/>
    </w:pPr>
    <w:r>
      <w:t>UN/SCETDG/6</w:t>
    </w:r>
    <w:r w:rsidR="00D727D1">
      <w:t>3</w:t>
    </w:r>
    <w:r>
      <w:t>/INF.</w:t>
    </w:r>
    <w:r w:rsidR="000B7DA8">
      <w:t>7</w:t>
    </w:r>
  </w:p>
  <w:p w14:paraId="646E741E" w14:textId="45467593" w:rsidR="006C0DC6" w:rsidRPr="008D17C6" w:rsidRDefault="001E4270" w:rsidP="001E4270">
    <w:pPr>
      <w:pStyle w:val="Header"/>
    </w:pPr>
    <w:r>
      <w:t>UN/SCEGHS/4</w:t>
    </w:r>
    <w:r w:rsidR="00D727D1">
      <w:t>5</w:t>
    </w:r>
    <w:r>
      <w:t>/INF.</w:t>
    </w:r>
    <w:r w:rsidR="000B7DA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7C39078A" w:rsidR="001E4270" w:rsidRDefault="001E4270" w:rsidP="001E4270">
    <w:pPr>
      <w:pStyle w:val="Header"/>
      <w:jc w:val="right"/>
    </w:pPr>
    <w:r>
      <w:t>UN/SCETDG/6</w:t>
    </w:r>
    <w:r w:rsidR="00D727D1">
      <w:t>3</w:t>
    </w:r>
    <w:r>
      <w:t>/INF.</w:t>
    </w:r>
    <w:r w:rsidR="000B7DA8">
      <w:t>7</w:t>
    </w:r>
  </w:p>
  <w:p w14:paraId="791F0B15" w14:textId="502FE007" w:rsidR="006C0DC6" w:rsidRPr="008D17C6" w:rsidRDefault="001E4270" w:rsidP="001E4270">
    <w:pPr>
      <w:pStyle w:val="Header"/>
      <w:jc w:val="right"/>
    </w:pPr>
    <w:r>
      <w:t>UN/SCEGHS/4</w:t>
    </w:r>
    <w:r w:rsidR="00D727D1">
      <w:t>5</w:t>
    </w:r>
    <w:r>
      <w:t>/INF.</w:t>
    </w:r>
    <w:r w:rsidR="000B7DA8">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E2140"/>
    <w:multiLevelType w:val="hybridMultilevel"/>
    <w:tmpl w:val="F260FA94"/>
    <w:lvl w:ilvl="0" w:tplc="54E6905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4ED4193"/>
    <w:multiLevelType w:val="hybridMultilevel"/>
    <w:tmpl w:val="CEECB31E"/>
    <w:lvl w:ilvl="0" w:tplc="A508AE0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4EE6606"/>
    <w:multiLevelType w:val="hybridMultilevel"/>
    <w:tmpl w:val="D9483744"/>
    <w:lvl w:ilvl="0" w:tplc="D054C27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5" w15:restartNumberingAfterBreak="0">
    <w:nsid w:val="65925DC1"/>
    <w:multiLevelType w:val="hybridMultilevel"/>
    <w:tmpl w:val="8B82940E"/>
    <w:lvl w:ilvl="0" w:tplc="5518138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365BEA"/>
    <w:multiLevelType w:val="hybridMultilevel"/>
    <w:tmpl w:val="EAA205FA"/>
    <w:lvl w:ilvl="0" w:tplc="A87C51FA">
      <w:start w:val="1"/>
      <w:numFmt w:val="decimal"/>
      <w:lvlText w:val="%1."/>
      <w:lvlJc w:val="left"/>
      <w:pPr>
        <w:ind w:left="2275" w:hanging="570"/>
      </w:pPr>
      <w:rPr>
        <w:rFonts w:hint="default"/>
      </w:rPr>
    </w:lvl>
    <w:lvl w:ilvl="1" w:tplc="04070019" w:tentative="1">
      <w:start w:val="1"/>
      <w:numFmt w:val="lowerLetter"/>
      <w:lvlText w:val="%2."/>
      <w:lvlJc w:val="left"/>
      <w:pPr>
        <w:ind w:left="2785" w:hanging="360"/>
      </w:pPr>
    </w:lvl>
    <w:lvl w:ilvl="2" w:tplc="0407001B" w:tentative="1">
      <w:start w:val="1"/>
      <w:numFmt w:val="lowerRoman"/>
      <w:lvlText w:val="%3."/>
      <w:lvlJc w:val="right"/>
      <w:pPr>
        <w:ind w:left="3505" w:hanging="180"/>
      </w:pPr>
    </w:lvl>
    <w:lvl w:ilvl="3" w:tplc="0407000F" w:tentative="1">
      <w:start w:val="1"/>
      <w:numFmt w:val="decimal"/>
      <w:lvlText w:val="%4."/>
      <w:lvlJc w:val="left"/>
      <w:pPr>
        <w:ind w:left="4225" w:hanging="360"/>
      </w:pPr>
    </w:lvl>
    <w:lvl w:ilvl="4" w:tplc="04070019" w:tentative="1">
      <w:start w:val="1"/>
      <w:numFmt w:val="lowerLetter"/>
      <w:lvlText w:val="%5."/>
      <w:lvlJc w:val="left"/>
      <w:pPr>
        <w:ind w:left="4945" w:hanging="360"/>
      </w:pPr>
    </w:lvl>
    <w:lvl w:ilvl="5" w:tplc="0407001B" w:tentative="1">
      <w:start w:val="1"/>
      <w:numFmt w:val="lowerRoman"/>
      <w:lvlText w:val="%6."/>
      <w:lvlJc w:val="right"/>
      <w:pPr>
        <w:ind w:left="5665" w:hanging="180"/>
      </w:pPr>
    </w:lvl>
    <w:lvl w:ilvl="6" w:tplc="0407000F" w:tentative="1">
      <w:start w:val="1"/>
      <w:numFmt w:val="decimal"/>
      <w:lvlText w:val="%7."/>
      <w:lvlJc w:val="left"/>
      <w:pPr>
        <w:ind w:left="6385" w:hanging="360"/>
      </w:pPr>
    </w:lvl>
    <w:lvl w:ilvl="7" w:tplc="04070019" w:tentative="1">
      <w:start w:val="1"/>
      <w:numFmt w:val="lowerLetter"/>
      <w:lvlText w:val="%8."/>
      <w:lvlJc w:val="left"/>
      <w:pPr>
        <w:ind w:left="7105" w:hanging="360"/>
      </w:pPr>
    </w:lvl>
    <w:lvl w:ilvl="8" w:tplc="0407001B" w:tentative="1">
      <w:start w:val="1"/>
      <w:numFmt w:val="lowerRoman"/>
      <w:lvlText w:val="%9."/>
      <w:lvlJc w:val="right"/>
      <w:pPr>
        <w:ind w:left="7825" w:hanging="180"/>
      </w:pPr>
    </w:lvl>
  </w:abstractNum>
  <w:num w:numId="1" w16cid:durableId="1754663407">
    <w:abstractNumId w:val="0"/>
  </w:num>
  <w:num w:numId="2" w16cid:durableId="130289842">
    <w:abstractNumId w:val="7"/>
  </w:num>
  <w:num w:numId="3" w16cid:durableId="233050477">
    <w:abstractNumId w:val="4"/>
  </w:num>
  <w:num w:numId="4" w16cid:durableId="321392605">
    <w:abstractNumId w:val="6"/>
  </w:num>
  <w:num w:numId="5" w16cid:durableId="721635733">
    <w:abstractNumId w:val="4"/>
  </w:num>
  <w:num w:numId="6" w16cid:durableId="752240701">
    <w:abstractNumId w:val="5"/>
  </w:num>
  <w:num w:numId="7" w16cid:durableId="75908738">
    <w:abstractNumId w:val="8"/>
  </w:num>
  <w:num w:numId="8" w16cid:durableId="1806315039">
    <w:abstractNumId w:val="1"/>
  </w:num>
  <w:num w:numId="9" w16cid:durableId="870262298">
    <w:abstractNumId w:val="3"/>
  </w:num>
  <w:num w:numId="10" w16cid:durableId="37470068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0EB"/>
    <w:rsid w:val="000126D2"/>
    <w:rsid w:val="00012767"/>
    <w:rsid w:val="000137FF"/>
    <w:rsid w:val="00013D99"/>
    <w:rsid w:val="00015101"/>
    <w:rsid w:val="000204EA"/>
    <w:rsid w:val="00020C9D"/>
    <w:rsid w:val="00020FFC"/>
    <w:rsid w:val="0002214E"/>
    <w:rsid w:val="000261BC"/>
    <w:rsid w:val="0002673F"/>
    <w:rsid w:val="0003123C"/>
    <w:rsid w:val="000313C1"/>
    <w:rsid w:val="00031CBB"/>
    <w:rsid w:val="00033B3D"/>
    <w:rsid w:val="00034583"/>
    <w:rsid w:val="00035ACF"/>
    <w:rsid w:val="00042858"/>
    <w:rsid w:val="00043A8A"/>
    <w:rsid w:val="00043E1A"/>
    <w:rsid w:val="0004433E"/>
    <w:rsid w:val="000448F5"/>
    <w:rsid w:val="00044F65"/>
    <w:rsid w:val="00050F6B"/>
    <w:rsid w:val="00051214"/>
    <w:rsid w:val="00051969"/>
    <w:rsid w:val="00053756"/>
    <w:rsid w:val="00054C58"/>
    <w:rsid w:val="0005512E"/>
    <w:rsid w:val="00055796"/>
    <w:rsid w:val="00057F51"/>
    <w:rsid w:val="000609DB"/>
    <w:rsid w:val="00062CB5"/>
    <w:rsid w:val="00064B0A"/>
    <w:rsid w:val="0006754E"/>
    <w:rsid w:val="000700D3"/>
    <w:rsid w:val="00070393"/>
    <w:rsid w:val="00071A4F"/>
    <w:rsid w:val="000723E7"/>
    <w:rsid w:val="00072C8C"/>
    <w:rsid w:val="00073119"/>
    <w:rsid w:val="000737EC"/>
    <w:rsid w:val="000739C6"/>
    <w:rsid w:val="00076279"/>
    <w:rsid w:val="000768B6"/>
    <w:rsid w:val="00076E62"/>
    <w:rsid w:val="000778B2"/>
    <w:rsid w:val="000803B3"/>
    <w:rsid w:val="000814D8"/>
    <w:rsid w:val="00081647"/>
    <w:rsid w:val="00081957"/>
    <w:rsid w:val="00081F44"/>
    <w:rsid w:val="00083694"/>
    <w:rsid w:val="00083C33"/>
    <w:rsid w:val="000877CA"/>
    <w:rsid w:val="00090A51"/>
    <w:rsid w:val="000931C0"/>
    <w:rsid w:val="0009390A"/>
    <w:rsid w:val="00096CD4"/>
    <w:rsid w:val="000A0664"/>
    <w:rsid w:val="000A18E8"/>
    <w:rsid w:val="000A22EE"/>
    <w:rsid w:val="000A3E88"/>
    <w:rsid w:val="000A5146"/>
    <w:rsid w:val="000A6752"/>
    <w:rsid w:val="000B0600"/>
    <w:rsid w:val="000B175B"/>
    <w:rsid w:val="000B3A0F"/>
    <w:rsid w:val="000B4C96"/>
    <w:rsid w:val="000B7DA8"/>
    <w:rsid w:val="000C1589"/>
    <w:rsid w:val="000C1817"/>
    <w:rsid w:val="000C25B7"/>
    <w:rsid w:val="000C38D0"/>
    <w:rsid w:val="000C56DF"/>
    <w:rsid w:val="000C5B0B"/>
    <w:rsid w:val="000C6544"/>
    <w:rsid w:val="000C6A00"/>
    <w:rsid w:val="000D030A"/>
    <w:rsid w:val="000D191F"/>
    <w:rsid w:val="000D39F8"/>
    <w:rsid w:val="000D3B0C"/>
    <w:rsid w:val="000D7DB6"/>
    <w:rsid w:val="000E0415"/>
    <w:rsid w:val="000E1DC7"/>
    <w:rsid w:val="000E1ED2"/>
    <w:rsid w:val="000E2D4D"/>
    <w:rsid w:val="000E45CC"/>
    <w:rsid w:val="000E51CE"/>
    <w:rsid w:val="000E5C18"/>
    <w:rsid w:val="000F2CE1"/>
    <w:rsid w:val="000F368C"/>
    <w:rsid w:val="000F3DDC"/>
    <w:rsid w:val="000F5414"/>
    <w:rsid w:val="000F6C7B"/>
    <w:rsid w:val="00100A9D"/>
    <w:rsid w:val="00101B7C"/>
    <w:rsid w:val="00102373"/>
    <w:rsid w:val="001035FB"/>
    <w:rsid w:val="001046E7"/>
    <w:rsid w:val="0010538B"/>
    <w:rsid w:val="001059D2"/>
    <w:rsid w:val="00106B35"/>
    <w:rsid w:val="00107042"/>
    <w:rsid w:val="00110386"/>
    <w:rsid w:val="0011098D"/>
    <w:rsid w:val="00110DF6"/>
    <w:rsid w:val="00111F3F"/>
    <w:rsid w:val="0011793B"/>
    <w:rsid w:val="00120412"/>
    <w:rsid w:val="001220B8"/>
    <w:rsid w:val="00123D08"/>
    <w:rsid w:val="001240C5"/>
    <w:rsid w:val="0012566D"/>
    <w:rsid w:val="001261CA"/>
    <w:rsid w:val="0013106B"/>
    <w:rsid w:val="00132EE2"/>
    <w:rsid w:val="0013397C"/>
    <w:rsid w:val="0013518F"/>
    <w:rsid w:val="001362CB"/>
    <w:rsid w:val="0013641F"/>
    <w:rsid w:val="00137D36"/>
    <w:rsid w:val="00142C3A"/>
    <w:rsid w:val="00144075"/>
    <w:rsid w:val="00144078"/>
    <w:rsid w:val="00144B03"/>
    <w:rsid w:val="001454ED"/>
    <w:rsid w:val="00146CED"/>
    <w:rsid w:val="001547CA"/>
    <w:rsid w:val="00155B79"/>
    <w:rsid w:val="00156F3C"/>
    <w:rsid w:val="00160C11"/>
    <w:rsid w:val="00161228"/>
    <w:rsid w:val="001621FA"/>
    <w:rsid w:val="00162BF7"/>
    <w:rsid w:val="00163012"/>
    <w:rsid w:val="00163D0D"/>
    <w:rsid w:val="00164D21"/>
    <w:rsid w:val="00165823"/>
    <w:rsid w:val="0016583F"/>
    <w:rsid w:val="00172643"/>
    <w:rsid w:val="00172F8E"/>
    <w:rsid w:val="001806E6"/>
    <w:rsid w:val="001836E3"/>
    <w:rsid w:val="001879A6"/>
    <w:rsid w:val="00190AEA"/>
    <w:rsid w:val="001915C2"/>
    <w:rsid w:val="001954AF"/>
    <w:rsid w:val="001960F9"/>
    <w:rsid w:val="00196CD0"/>
    <w:rsid w:val="001A1B3F"/>
    <w:rsid w:val="001A264D"/>
    <w:rsid w:val="001A2C53"/>
    <w:rsid w:val="001A3CE1"/>
    <w:rsid w:val="001A42F3"/>
    <w:rsid w:val="001A59DF"/>
    <w:rsid w:val="001B1308"/>
    <w:rsid w:val="001B1F42"/>
    <w:rsid w:val="001B3435"/>
    <w:rsid w:val="001B4B04"/>
    <w:rsid w:val="001B5F9C"/>
    <w:rsid w:val="001B7FE6"/>
    <w:rsid w:val="001C40FD"/>
    <w:rsid w:val="001C6663"/>
    <w:rsid w:val="001C7895"/>
    <w:rsid w:val="001D0BA6"/>
    <w:rsid w:val="001D0E74"/>
    <w:rsid w:val="001D0ECA"/>
    <w:rsid w:val="001D0ED5"/>
    <w:rsid w:val="001D1E09"/>
    <w:rsid w:val="001D1E2A"/>
    <w:rsid w:val="001D2686"/>
    <w:rsid w:val="001D26DF"/>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1578"/>
    <w:rsid w:val="00205370"/>
    <w:rsid w:val="00206DE0"/>
    <w:rsid w:val="00211ADF"/>
    <w:rsid w:val="00211C8A"/>
    <w:rsid w:val="00211D0D"/>
    <w:rsid w:val="00211E0B"/>
    <w:rsid w:val="00217B73"/>
    <w:rsid w:val="00217CC8"/>
    <w:rsid w:val="00221E24"/>
    <w:rsid w:val="00224B76"/>
    <w:rsid w:val="00225234"/>
    <w:rsid w:val="00226D5F"/>
    <w:rsid w:val="00226D9D"/>
    <w:rsid w:val="00230140"/>
    <w:rsid w:val="0023140E"/>
    <w:rsid w:val="00234380"/>
    <w:rsid w:val="002348F4"/>
    <w:rsid w:val="0023564D"/>
    <w:rsid w:val="00236E81"/>
    <w:rsid w:val="002401EF"/>
    <w:rsid w:val="002405A7"/>
    <w:rsid w:val="00242BB9"/>
    <w:rsid w:val="00244673"/>
    <w:rsid w:val="00244F72"/>
    <w:rsid w:val="00245F5C"/>
    <w:rsid w:val="0024624B"/>
    <w:rsid w:val="002505DA"/>
    <w:rsid w:val="00255AC8"/>
    <w:rsid w:val="002570BC"/>
    <w:rsid w:val="00257E45"/>
    <w:rsid w:val="00262488"/>
    <w:rsid w:val="002635BB"/>
    <w:rsid w:val="00263951"/>
    <w:rsid w:val="00265671"/>
    <w:rsid w:val="00266898"/>
    <w:rsid w:val="0027313E"/>
    <w:rsid w:val="00274178"/>
    <w:rsid w:val="00275D77"/>
    <w:rsid w:val="00280F08"/>
    <w:rsid w:val="00284A54"/>
    <w:rsid w:val="00285613"/>
    <w:rsid w:val="00286529"/>
    <w:rsid w:val="00286659"/>
    <w:rsid w:val="00293172"/>
    <w:rsid w:val="002A1567"/>
    <w:rsid w:val="002A22D5"/>
    <w:rsid w:val="002A4DFC"/>
    <w:rsid w:val="002A51A3"/>
    <w:rsid w:val="002A537C"/>
    <w:rsid w:val="002A5947"/>
    <w:rsid w:val="002A5A2D"/>
    <w:rsid w:val="002A7047"/>
    <w:rsid w:val="002A7618"/>
    <w:rsid w:val="002B079A"/>
    <w:rsid w:val="002B3993"/>
    <w:rsid w:val="002B3D91"/>
    <w:rsid w:val="002B66EE"/>
    <w:rsid w:val="002B670E"/>
    <w:rsid w:val="002B6A44"/>
    <w:rsid w:val="002C133E"/>
    <w:rsid w:val="002C1386"/>
    <w:rsid w:val="002C21E5"/>
    <w:rsid w:val="002C22EC"/>
    <w:rsid w:val="002C2529"/>
    <w:rsid w:val="002C710D"/>
    <w:rsid w:val="002D58D9"/>
    <w:rsid w:val="002D59D3"/>
    <w:rsid w:val="002D64AB"/>
    <w:rsid w:val="002D7571"/>
    <w:rsid w:val="002E0624"/>
    <w:rsid w:val="002E6284"/>
    <w:rsid w:val="002E7C49"/>
    <w:rsid w:val="002F1024"/>
    <w:rsid w:val="002F1089"/>
    <w:rsid w:val="002F247E"/>
    <w:rsid w:val="002F3DFA"/>
    <w:rsid w:val="003033B4"/>
    <w:rsid w:val="003045EF"/>
    <w:rsid w:val="003056B9"/>
    <w:rsid w:val="00305C3C"/>
    <w:rsid w:val="003073F4"/>
    <w:rsid w:val="00307FB9"/>
    <w:rsid w:val="0031074F"/>
    <w:rsid w:val="003107FA"/>
    <w:rsid w:val="003118D4"/>
    <w:rsid w:val="003127A2"/>
    <w:rsid w:val="003127C1"/>
    <w:rsid w:val="003140CE"/>
    <w:rsid w:val="003150AA"/>
    <w:rsid w:val="003217B0"/>
    <w:rsid w:val="00321878"/>
    <w:rsid w:val="003229D8"/>
    <w:rsid w:val="00323C69"/>
    <w:rsid w:val="0032442E"/>
    <w:rsid w:val="0032489E"/>
    <w:rsid w:val="003265CA"/>
    <w:rsid w:val="003337D0"/>
    <w:rsid w:val="00334839"/>
    <w:rsid w:val="00334D85"/>
    <w:rsid w:val="0033745A"/>
    <w:rsid w:val="00337513"/>
    <w:rsid w:val="003376D4"/>
    <w:rsid w:val="00341AE1"/>
    <w:rsid w:val="00342302"/>
    <w:rsid w:val="003443E5"/>
    <w:rsid w:val="00346602"/>
    <w:rsid w:val="00350692"/>
    <w:rsid w:val="003506B8"/>
    <w:rsid w:val="00351974"/>
    <w:rsid w:val="003520A2"/>
    <w:rsid w:val="00352E14"/>
    <w:rsid w:val="00353180"/>
    <w:rsid w:val="00353DBA"/>
    <w:rsid w:val="003541F7"/>
    <w:rsid w:val="00354F23"/>
    <w:rsid w:val="003558C2"/>
    <w:rsid w:val="0035597A"/>
    <w:rsid w:val="003565E5"/>
    <w:rsid w:val="00356B87"/>
    <w:rsid w:val="00360834"/>
    <w:rsid w:val="00364E58"/>
    <w:rsid w:val="0036643A"/>
    <w:rsid w:val="00366CA7"/>
    <w:rsid w:val="0037249C"/>
    <w:rsid w:val="00372A0F"/>
    <w:rsid w:val="003807E5"/>
    <w:rsid w:val="00380AA8"/>
    <w:rsid w:val="00380DC7"/>
    <w:rsid w:val="003819B1"/>
    <w:rsid w:val="00382D6C"/>
    <w:rsid w:val="003841B8"/>
    <w:rsid w:val="00385DF6"/>
    <w:rsid w:val="00385E68"/>
    <w:rsid w:val="003864F3"/>
    <w:rsid w:val="0038656E"/>
    <w:rsid w:val="00387A81"/>
    <w:rsid w:val="00390529"/>
    <w:rsid w:val="0039277A"/>
    <w:rsid w:val="003937A6"/>
    <w:rsid w:val="0039414B"/>
    <w:rsid w:val="00394FD5"/>
    <w:rsid w:val="003972E0"/>
    <w:rsid w:val="003A0985"/>
    <w:rsid w:val="003A1842"/>
    <w:rsid w:val="003A1C97"/>
    <w:rsid w:val="003A26B0"/>
    <w:rsid w:val="003A402E"/>
    <w:rsid w:val="003A4B23"/>
    <w:rsid w:val="003A5D05"/>
    <w:rsid w:val="003B2818"/>
    <w:rsid w:val="003B39CC"/>
    <w:rsid w:val="003B7321"/>
    <w:rsid w:val="003C12EA"/>
    <w:rsid w:val="003C2CC4"/>
    <w:rsid w:val="003C32AD"/>
    <w:rsid w:val="003C3936"/>
    <w:rsid w:val="003C3964"/>
    <w:rsid w:val="003C4B7F"/>
    <w:rsid w:val="003C7292"/>
    <w:rsid w:val="003C72DD"/>
    <w:rsid w:val="003D02C2"/>
    <w:rsid w:val="003D0C2B"/>
    <w:rsid w:val="003D1888"/>
    <w:rsid w:val="003D18FE"/>
    <w:rsid w:val="003D1EA9"/>
    <w:rsid w:val="003D4B23"/>
    <w:rsid w:val="003D621B"/>
    <w:rsid w:val="003E117E"/>
    <w:rsid w:val="003E1216"/>
    <w:rsid w:val="003E19E7"/>
    <w:rsid w:val="003E1B5B"/>
    <w:rsid w:val="003E4D37"/>
    <w:rsid w:val="003F0752"/>
    <w:rsid w:val="003F18A0"/>
    <w:rsid w:val="003F1ED3"/>
    <w:rsid w:val="003F29E4"/>
    <w:rsid w:val="003F4CBA"/>
    <w:rsid w:val="003F5E77"/>
    <w:rsid w:val="003F668F"/>
    <w:rsid w:val="003F686C"/>
    <w:rsid w:val="003F6DAE"/>
    <w:rsid w:val="003F7973"/>
    <w:rsid w:val="003F7A75"/>
    <w:rsid w:val="004008C9"/>
    <w:rsid w:val="004012E2"/>
    <w:rsid w:val="004018B6"/>
    <w:rsid w:val="00401917"/>
    <w:rsid w:val="00401E46"/>
    <w:rsid w:val="0040598C"/>
    <w:rsid w:val="004072DB"/>
    <w:rsid w:val="00410733"/>
    <w:rsid w:val="004108EE"/>
    <w:rsid w:val="00411445"/>
    <w:rsid w:val="004160C6"/>
    <w:rsid w:val="004164E7"/>
    <w:rsid w:val="0042111E"/>
    <w:rsid w:val="0042234A"/>
    <w:rsid w:val="004230C0"/>
    <w:rsid w:val="0042588C"/>
    <w:rsid w:val="00426C3A"/>
    <w:rsid w:val="00426C9C"/>
    <w:rsid w:val="00431C5B"/>
    <w:rsid w:val="00431EFF"/>
    <w:rsid w:val="0043232C"/>
    <w:rsid w:val="004325CB"/>
    <w:rsid w:val="0043583A"/>
    <w:rsid w:val="00435DEA"/>
    <w:rsid w:val="00436257"/>
    <w:rsid w:val="0043783F"/>
    <w:rsid w:val="00437EFC"/>
    <w:rsid w:val="0044372F"/>
    <w:rsid w:val="004440E5"/>
    <w:rsid w:val="00445149"/>
    <w:rsid w:val="004458CC"/>
    <w:rsid w:val="00446DE4"/>
    <w:rsid w:val="00447E1A"/>
    <w:rsid w:val="00451562"/>
    <w:rsid w:val="0045333F"/>
    <w:rsid w:val="00460BCA"/>
    <w:rsid w:val="00460DD9"/>
    <w:rsid w:val="0046228F"/>
    <w:rsid w:val="0046451A"/>
    <w:rsid w:val="00467122"/>
    <w:rsid w:val="0046712E"/>
    <w:rsid w:val="00467927"/>
    <w:rsid w:val="00472A25"/>
    <w:rsid w:val="0047508E"/>
    <w:rsid w:val="004750BF"/>
    <w:rsid w:val="00475B8E"/>
    <w:rsid w:val="0047615E"/>
    <w:rsid w:val="004774B9"/>
    <w:rsid w:val="0048269B"/>
    <w:rsid w:val="0048291A"/>
    <w:rsid w:val="004877FA"/>
    <w:rsid w:val="0049018F"/>
    <w:rsid w:val="004901B7"/>
    <w:rsid w:val="0049427E"/>
    <w:rsid w:val="004943F5"/>
    <w:rsid w:val="00496EB7"/>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2593"/>
    <w:rsid w:val="004C4AB9"/>
    <w:rsid w:val="004C5B22"/>
    <w:rsid w:val="004C622C"/>
    <w:rsid w:val="004C7AF7"/>
    <w:rsid w:val="004D16C5"/>
    <w:rsid w:val="004D5CB2"/>
    <w:rsid w:val="004D6E91"/>
    <w:rsid w:val="004D7EFA"/>
    <w:rsid w:val="004E09B1"/>
    <w:rsid w:val="004E1C33"/>
    <w:rsid w:val="004E45BF"/>
    <w:rsid w:val="004E478E"/>
    <w:rsid w:val="004E5083"/>
    <w:rsid w:val="004E6690"/>
    <w:rsid w:val="004E674C"/>
    <w:rsid w:val="004E76F6"/>
    <w:rsid w:val="004E7713"/>
    <w:rsid w:val="004E7DE6"/>
    <w:rsid w:val="004F190A"/>
    <w:rsid w:val="004F1932"/>
    <w:rsid w:val="004F235A"/>
    <w:rsid w:val="004F43E6"/>
    <w:rsid w:val="004F4B24"/>
    <w:rsid w:val="004F65C1"/>
    <w:rsid w:val="00500FF0"/>
    <w:rsid w:val="00501115"/>
    <w:rsid w:val="00501D18"/>
    <w:rsid w:val="00503228"/>
    <w:rsid w:val="00503516"/>
    <w:rsid w:val="005043A8"/>
    <w:rsid w:val="00505384"/>
    <w:rsid w:val="00506B40"/>
    <w:rsid w:val="005070CA"/>
    <w:rsid w:val="00515AB9"/>
    <w:rsid w:val="00516318"/>
    <w:rsid w:val="0051748D"/>
    <w:rsid w:val="00517A1B"/>
    <w:rsid w:val="00520683"/>
    <w:rsid w:val="00521801"/>
    <w:rsid w:val="0052461A"/>
    <w:rsid w:val="00525275"/>
    <w:rsid w:val="0052543F"/>
    <w:rsid w:val="00525BAC"/>
    <w:rsid w:val="00526E8A"/>
    <w:rsid w:val="005279DC"/>
    <w:rsid w:val="005319AF"/>
    <w:rsid w:val="00532EF8"/>
    <w:rsid w:val="00534E29"/>
    <w:rsid w:val="005356FB"/>
    <w:rsid w:val="00536A2B"/>
    <w:rsid w:val="00540305"/>
    <w:rsid w:val="00540DD6"/>
    <w:rsid w:val="005420F2"/>
    <w:rsid w:val="005433C8"/>
    <w:rsid w:val="00545150"/>
    <w:rsid w:val="00545C3C"/>
    <w:rsid w:val="00545F1A"/>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206E"/>
    <w:rsid w:val="005823A3"/>
    <w:rsid w:val="0058529D"/>
    <w:rsid w:val="00585897"/>
    <w:rsid w:val="00585A18"/>
    <w:rsid w:val="00585DDC"/>
    <w:rsid w:val="00586BBA"/>
    <w:rsid w:val="00586F4A"/>
    <w:rsid w:val="005900D3"/>
    <w:rsid w:val="00591971"/>
    <w:rsid w:val="00592D34"/>
    <w:rsid w:val="00592FDB"/>
    <w:rsid w:val="005976A3"/>
    <w:rsid w:val="005A0903"/>
    <w:rsid w:val="005A1E22"/>
    <w:rsid w:val="005A1FCA"/>
    <w:rsid w:val="005A503C"/>
    <w:rsid w:val="005A79B8"/>
    <w:rsid w:val="005B054C"/>
    <w:rsid w:val="005B12BB"/>
    <w:rsid w:val="005B1B47"/>
    <w:rsid w:val="005B1F1B"/>
    <w:rsid w:val="005B1F57"/>
    <w:rsid w:val="005B2C89"/>
    <w:rsid w:val="005B3A5A"/>
    <w:rsid w:val="005B3DB3"/>
    <w:rsid w:val="005B408C"/>
    <w:rsid w:val="005C22AD"/>
    <w:rsid w:val="005C4858"/>
    <w:rsid w:val="005C4C64"/>
    <w:rsid w:val="005C51F2"/>
    <w:rsid w:val="005C53DB"/>
    <w:rsid w:val="005C58E5"/>
    <w:rsid w:val="005D043E"/>
    <w:rsid w:val="005D33AB"/>
    <w:rsid w:val="005D425A"/>
    <w:rsid w:val="005D4725"/>
    <w:rsid w:val="005D4F26"/>
    <w:rsid w:val="005D529D"/>
    <w:rsid w:val="005E27AB"/>
    <w:rsid w:val="005E37E7"/>
    <w:rsid w:val="005E45A4"/>
    <w:rsid w:val="005E46D3"/>
    <w:rsid w:val="005E743D"/>
    <w:rsid w:val="005F2648"/>
    <w:rsid w:val="005F3939"/>
    <w:rsid w:val="00600487"/>
    <w:rsid w:val="006021E2"/>
    <w:rsid w:val="00602EE8"/>
    <w:rsid w:val="00602FF5"/>
    <w:rsid w:val="006034C6"/>
    <w:rsid w:val="00603E59"/>
    <w:rsid w:val="006055EE"/>
    <w:rsid w:val="00606679"/>
    <w:rsid w:val="00611663"/>
    <w:rsid w:val="00611FC4"/>
    <w:rsid w:val="00616684"/>
    <w:rsid w:val="00616968"/>
    <w:rsid w:val="00616CBC"/>
    <w:rsid w:val="00617237"/>
    <w:rsid w:val="006176FB"/>
    <w:rsid w:val="006218CD"/>
    <w:rsid w:val="00622802"/>
    <w:rsid w:val="00623353"/>
    <w:rsid w:val="006241C1"/>
    <w:rsid w:val="00624260"/>
    <w:rsid w:val="0062489A"/>
    <w:rsid w:val="0062559B"/>
    <w:rsid w:val="0062579A"/>
    <w:rsid w:val="0062753C"/>
    <w:rsid w:val="00627ED0"/>
    <w:rsid w:val="00627ED1"/>
    <w:rsid w:val="00631531"/>
    <w:rsid w:val="00633B07"/>
    <w:rsid w:val="00633ED0"/>
    <w:rsid w:val="00634702"/>
    <w:rsid w:val="00637050"/>
    <w:rsid w:val="00640B26"/>
    <w:rsid w:val="00640D06"/>
    <w:rsid w:val="00640FD5"/>
    <w:rsid w:val="00641F8E"/>
    <w:rsid w:val="00642B1E"/>
    <w:rsid w:val="0064354A"/>
    <w:rsid w:val="00643E18"/>
    <w:rsid w:val="0064479D"/>
    <w:rsid w:val="006545BA"/>
    <w:rsid w:val="00656D10"/>
    <w:rsid w:val="00661F7A"/>
    <w:rsid w:val="006632CE"/>
    <w:rsid w:val="00665595"/>
    <w:rsid w:val="006666F6"/>
    <w:rsid w:val="0066697D"/>
    <w:rsid w:val="00666C72"/>
    <w:rsid w:val="00671829"/>
    <w:rsid w:val="006743E5"/>
    <w:rsid w:val="00675B9D"/>
    <w:rsid w:val="00676989"/>
    <w:rsid w:val="00676FD8"/>
    <w:rsid w:val="0068043C"/>
    <w:rsid w:val="006879C9"/>
    <w:rsid w:val="00687A18"/>
    <w:rsid w:val="00690159"/>
    <w:rsid w:val="00691F20"/>
    <w:rsid w:val="00693543"/>
    <w:rsid w:val="0069379A"/>
    <w:rsid w:val="00693F47"/>
    <w:rsid w:val="00694263"/>
    <w:rsid w:val="006944AB"/>
    <w:rsid w:val="00694E7D"/>
    <w:rsid w:val="00695C1E"/>
    <w:rsid w:val="006A0653"/>
    <w:rsid w:val="006A0FC5"/>
    <w:rsid w:val="006A4EE8"/>
    <w:rsid w:val="006A6EE8"/>
    <w:rsid w:val="006A7176"/>
    <w:rsid w:val="006A7392"/>
    <w:rsid w:val="006A7757"/>
    <w:rsid w:val="006B0029"/>
    <w:rsid w:val="006B2D9F"/>
    <w:rsid w:val="006B4D02"/>
    <w:rsid w:val="006B4E5D"/>
    <w:rsid w:val="006B533E"/>
    <w:rsid w:val="006B5E68"/>
    <w:rsid w:val="006B79E3"/>
    <w:rsid w:val="006C0DC6"/>
    <w:rsid w:val="006C13EC"/>
    <w:rsid w:val="006C241B"/>
    <w:rsid w:val="006C2471"/>
    <w:rsid w:val="006C36AA"/>
    <w:rsid w:val="006C3F77"/>
    <w:rsid w:val="006C41F5"/>
    <w:rsid w:val="006C52B9"/>
    <w:rsid w:val="006D2106"/>
    <w:rsid w:val="006D22B5"/>
    <w:rsid w:val="006D36D1"/>
    <w:rsid w:val="006D383D"/>
    <w:rsid w:val="006D633D"/>
    <w:rsid w:val="006E0806"/>
    <w:rsid w:val="006E191D"/>
    <w:rsid w:val="006E20C4"/>
    <w:rsid w:val="006E2A58"/>
    <w:rsid w:val="006E2CE0"/>
    <w:rsid w:val="006E41A2"/>
    <w:rsid w:val="006E41F6"/>
    <w:rsid w:val="006E564B"/>
    <w:rsid w:val="006E7306"/>
    <w:rsid w:val="006E762C"/>
    <w:rsid w:val="006E7CEF"/>
    <w:rsid w:val="006F03A0"/>
    <w:rsid w:val="006F17B5"/>
    <w:rsid w:val="006F2413"/>
    <w:rsid w:val="006F6A76"/>
    <w:rsid w:val="006F764C"/>
    <w:rsid w:val="00700E12"/>
    <w:rsid w:val="00702BA6"/>
    <w:rsid w:val="00703FAE"/>
    <w:rsid w:val="00706D51"/>
    <w:rsid w:val="00707163"/>
    <w:rsid w:val="007077BB"/>
    <w:rsid w:val="0071349F"/>
    <w:rsid w:val="007164A1"/>
    <w:rsid w:val="00716FA5"/>
    <w:rsid w:val="00717E07"/>
    <w:rsid w:val="00720DEB"/>
    <w:rsid w:val="00720E11"/>
    <w:rsid w:val="00723019"/>
    <w:rsid w:val="00724C9D"/>
    <w:rsid w:val="00725594"/>
    <w:rsid w:val="0072632A"/>
    <w:rsid w:val="00727E7C"/>
    <w:rsid w:val="0073084C"/>
    <w:rsid w:val="00730E44"/>
    <w:rsid w:val="007316E1"/>
    <w:rsid w:val="007326E1"/>
    <w:rsid w:val="00733AAE"/>
    <w:rsid w:val="00735880"/>
    <w:rsid w:val="00736209"/>
    <w:rsid w:val="007372E2"/>
    <w:rsid w:val="0074105E"/>
    <w:rsid w:val="007435D4"/>
    <w:rsid w:val="00743E53"/>
    <w:rsid w:val="00745024"/>
    <w:rsid w:val="007468B8"/>
    <w:rsid w:val="00751CF6"/>
    <w:rsid w:val="00752A06"/>
    <w:rsid w:val="00752BD5"/>
    <w:rsid w:val="0075458D"/>
    <w:rsid w:val="00754EE1"/>
    <w:rsid w:val="00757B67"/>
    <w:rsid w:val="00760486"/>
    <w:rsid w:val="00760955"/>
    <w:rsid w:val="00762C74"/>
    <w:rsid w:val="00763714"/>
    <w:rsid w:val="00763C11"/>
    <w:rsid w:val="00766D93"/>
    <w:rsid w:val="00767B69"/>
    <w:rsid w:val="007708EF"/>
    <w:rsid w:val="00770C92"/>
    <w:rsid w:val="0077139B"/>
    <w:rsid w:val="00771608"/>
    <w:rsid w:val="0077406B"/>
    <w:rsid w:val="007750C3"/>
    <w:rsid w:val="00780296"/>
    <w:rsid w:val="00781A60"/>
    <w:rsid w:val="00783AF2"/>
    <w:rsid w:val="00783AF8"/>
    <w:rsid w:val="0078417F"/>
    <w:rsid w:val="00786A3A"/>
    <w:rsid w:val="00787C77"/>
    <w:rsid w:val="00790122"/>
    <w:rsid w:val="007908D5"/>
    <w:rsid w:val="00790D27"/>
    <w:rsid w:val="007915AE"/>
    <w:rsid w:val="00792ECE"/>
    <w:rsid w:val="007955EA"/>
    <w:rsid w:val="00795FBF"/>
    <w:rsid w:val="00796282"/>
    <w:rsid w:val="00797987"/>
    <w:rsid w:val="007A1FCE"/>
    <w:rsid w:val="007A3FBD"/>
    <w:rsid w:val="007A4977"/>
    <w:rsid w:val="007A5788"/>
    <w:rsid w:val="007A6805"/>
    <w:rsid w:val="007A6A94"/>
    <w:rsid w:val="007A6DEC"/>
    <w:rsid w:val="007B0262"/>
    <w:rsid w:val="007B69BC"/>
    <w:rsid w:val="007B6BA5"/>
    <w:rsid w:val="007B7FB2"/>
    <w:rsid w:val="007C2FDE"/>
    <w:rsid w:val="007C3390"/>
    <w:rsid w:val="007C464F"/>
    <w:rsid w:val="007C47A6"/>
    <w:rsid w:val="007C4F4B"/>
    <w:rsid w:val="007C6044"/>
    <w:rsid w:val="007D0460"/>
    <w:rsid w:val="007D6D82"/>
    <w:rsid w:val="007E18A9"/>
    <w:rsid w:val="007E43F4"/>
    <w:rsid w:val="007E6124"/>
    <w:rsid w:val="007E780E"/>
    <w:rsid w:val="007F025F"/>
    <w:rsid w:val="007F0B83"/>
    <w:rsid w:val="007F48EF"/>
    <w:rsid w:val="007F4FCD"/>
    <w:rsid w:val="007F6611"/>
    <w:rsid w:val="00801356"/>
    <w:rsid w:val="00806235"/>
    <w:rsid w:val="00807857"/>
    <w:rsid w:val="00810B20"/>
    <w:rsid w:val="00812CCE"/>
    <w:rsid w:val="008151D2"/>
    <w:rsid w:val="00816933"/>
    <w:rsid w:val="0081732C"/>
    <w:rsid w:val="0081751F"/>
    <w:rsid w:val="008175E9"/>
    <w:rsid w:val="00820370"/>
    <w:rsid w:val="0082231C"/>
    <w:rsid w:val="00822A6F"/>
    <w:rsid w:val="00823904"/>
    <w:rsid w:val="0082396E"/>
    <w:rsid w:val="008242D7"/>
    <w:rsid w:val="00824E81"/>
    <w:rsid w:val="0082540C"/>
    <w:rsid w:val="008259DF"/>
    <w:rsid w:val="00826EFF"/>
    <w:rsid w:val="0082722E"/>
    <w:rsid w:val="00827E05"/>
    <w:rsid w:val="008311A3"/>
    <w:rsid w:val="00831D68"/>
    <w:rsid w:val="00832795"/>
    <w:rsid w:val="008349EC"/>
    <w:rsid w:val="00834D4E"/>
    <w:rsid w:val="00835E0D"/>
    <w:rsid w:val="00836AF7"/>
    <w:rsid w:val="0083763A"/>
    <w:rsid w:val="00841915"/>
    <w:rsid w:val="00844BB4"/>
    <w:rsid w:val="00847D11"/>
    <w:rsid w:val="0085028A"/>
    <w:rsid w:val="0085031B"/>
    <w:rsid w:val="00851AF3"/>
    <w:rsid w:val="0085437D"/>
    <w:rsid w:val="00857A7A"/>
    <w:rsid w:val="00857CF3"/>
    <w:rsid w:val="0086000D"/>
    <w:rsid w:val="00862284"/>
    <w:rsid w:val="0086381B"/>
    <w:rsid w:val="00865A21"/>
    <w:rsid w:val="008668D2"/>
    <w:rsid w:val="008703BC"/>
    <w:rsid w:val="00870885"/>
    <w:rsid w:val="00870D13"/>
    <w:rsid w:val="00871FD5"/>
    <w:rsid w:val="0087209B"/>
    <w:rsid w:val="008735C1"/>
    <w:rsid w:val="00874D99"/>
    <w:rsid w:val="00874FB8"/>
    <w:rsid w:val="00882090"/>
    <w:rsid w:val="008852E3"/>
    <w:rsid w:val="00887755"/>
    <w:rsid w:val="0088790D"/>
    <w:rsid w:val="0089033B"/>
    <w:rsid w:val="00890B04"/>
    <w:rsid w:val="0089306E"/>
    <w:rsid w:val="00896186"/>
    <w:rsid w:val="00897025"/>
    <w:rsid w:val="008979B1"/>
    <w:rsid w:val="00897BD7"/>
    <w:rsid w:val="008A31A4"/>
    <w:rsid w:val="008A3CFD"/>
    <w:rsid w:val="008A6B25"/>
    <w:rsid w:val="008A6C1B"/>
    <w:rsid w:val="008A6C4F"/>
    <w:rsid w:val="008A6D5E"/>
    <w:rsid w:val="008A753A"/>
    <w:rsid w:val="008A7F3B"/>
    <w:rsid w:val="008B37A8"/>
    <w:rsid w:val="008B40B7"/>
    <w:rsid w:val="008B52E8"/>
    <w:rsid w:val="008B5B41"/>
    <w:rsid w:val="008B6E26"/>
    <w:rsid w:val="008C0D56"/>
    <w:rsid w:val="008C0DD5"/>
    <w:rsid w:val="008C2C1C"/>
    <w:rsid w:val="008C3353"/>
    <w:rsid w:val="008C34B0"/>
    <w:rsid w:val="008C3769"/>
    <w:rsid w:val="008C3FFB"/>
    <w:rsid w:val="008C7E14"/>
    <w:rsid w:val="008D02E6"/>
    <w:rsid w:val="008D17C6"/>
    <w:rsid w:val="008D314A"/>
    <w:rsid w:val="008D3D37"/>
    <w:rsid w:val="008D3F4B"/>
    <w:rsid w:val="008D5665"/>
    <w:rsid w:val="008E0E46"/>
    <w:rsid w:val="008E0FB3"/>
    <w:rsid w:val="008E1F9C"/>
    <w:rsid w:val="008E3EBC"/>
    <w:rsid w:val="008E4640"/>
    <w:rsid w:val="008E4C4C"/>
    <w:rsid w:val="008E4F84"/>
    <w:rsid w:val="008E573F"/>
    <w:rsid w:val="008E64AE"/>
    <w:rsid w:val="008F02B0"/>
    <w:rsid w:val="008F1EFA"/>
    <w:rsid w:val="008F29C1"/>
    <w:rsid w:val="008F3CB0"/>
    <w:rsid w:val="008F57BA"/>
    <w:rsid w:val="008F583E"/>
    <w:rsid w:val="0090052B"/>
    <w:rsid w:val="00902BF1"/>
    <w:rsid w:val="0090431C"/>
    <w:rsid w:val="009048A4"/>
    <w:rsid w:val="00907343"/>
    <w:rsid w:val="00907AD2"/>
    <w:rsid w:val="00910260"/>
    <w:rsid w:val="00911047"/>
    <w:rsid w:val="00912B5B"/>
    <w:rsid w:val="009134D8"/>
    <w:rsid w:val="00915727"/>
    <w:rsid w:val="00915DE8"/>
    <w:rsid w:val="00917321"/>
    <w:rsid w:val="00921DF8"/>
    <w:rsid w:val="00927819"/>
    <w:rsid w:val="00930308"/>
    <w:rsid w:val="00931073"/>
    <w:rsid w:val="00931544"/>
    <w:rsid w:val="00933D9F"/>
    <w:rsid w:val="00934703"/>
    <w:rsid w:val="0093545E"/>
    <w:rsid w:val="00936565"/>
    <w:rsid w:val="009376D1"/>
    <w:rsid w:val="009377BF"/>
    <w:rsid w:val="009400C5"/>
    <w:rsid w:val="0094040C"/>
    <w:rsid w:val="00940847"/>
    <w:rsid w:val="0094386E"/>
    <w:rsid w:val="009440D4"/>
    <w:rsid w:val="009449FD"/>
    <w:rsid w:val="00946F0A"/>
    <w:rsid w:val="00951778"/>
    <w:rsid w:val="00952BE3"/>
    <w:rsid w:val="009557E3"/>
    <w:rsid w:val="00956805"/>
    <w:rsid w:val="00956B99"/>
    <w:rsid w:val="00957170"/>
    <w:rsid w:val="00957AD6"/>
    <w:rsid w:val="009612BF"/>
    <w:rsid w:val="00963CBA"/>
    <w:rsid w:val="0096659B"/>
    <w:rsid w:val="00966CD7"/>
    <w:rsid w:val="009702C1"/>
    <w:rsid w:val="009715EE"/>
    <w:rsid w:val="00974146"/>
    <w:rsid w:val="00974A8D"/>
    <w:rsid w:val="00974ABE"/>
    <w:rsid w:val="00974C60"/>
    <w:rsid w:val="00974F4C"/>
    <w:rsid w:val="0097538A"/>
    <w:rsid w:val="0098016B"/>
    <w:rsid w:val="00984D89"/>
    <w:rsid w:val="00987072"/>
    <w:rsid w:val="0098707E"/>
    <w:rsid w:val="0099001C"/>
    <w:rsid w:val="00991261"/>
    <w:rsid w:val="00991430"/>
    <w:rsid w:val="009914AC"/>
    <w:rsid w:val="00994CDC"/>
    <w:rsid w:val="00995B50"/>
    <w:rsid w:val="009966FF"/>
    <w:rsid w:val="00997975"/>
    <w:rsid w:val="009A05C9"/>
    <w:rsid w:val="009A0D5F"/>
    <w:rsid w:val="009A1082"/>
    <w:rsid w:val="009A3C08"/>
    <w:rsid w:val="009A527C"/>
    <w:rsid w:val="009A5B4A"/>
    <w:rsid w:val="009A7A38"/>
    <w:rsid w:val="009B0B5F"/>
    <w:rsid w:val="009B43E1"/>
    <w:rsid w:val="009B4939"/>
    <w:rsid w:val="009B4C08"/>
    <w:rsid w:val="009B4C66"/>
    <w:rsid w:val="009B55EC"/>
    <w:rsid w:val="009B5706"/>
    <w:rsid w:val="009B6D3A"/>
    <w:rsid w:val="009B71F3"/>
    <w:rsid w:val="009C17AC"/>
    <w:rsid w:val="009C1FAD"/>
    <w:rsid w:val="009C31E7"/>
    <w:rsid w:val="009C36B5"/>
    <w:rsid w:val="009D0EC7"/>
    <w:rsid w:val="009D0FA6"/>
    <w:rsid w:val="009D1B37"/>
    <w:rsid w:val="009D49A6"/>
    <w:rsid w:val="009D623C"/>
    <w:rsid w:val="009D6F7F"/>
    <w:rsid w:val="009E72B5"/>
    <w:rsid w:val="009E7885"/>
    <w:rsid w:val="009F16FB"/>
    <w:rsid w:val="009F2CD4"/>
    <w:rsid w:val="009F3106"/>
    <w:rsid w:val="009F3A17"/>
    <w:rsid w:val="009F6CAF"/>
    <w:rsid w:val="00A029AA"/>
    <w:rsid w:val="00A10C19"/>
    <w:rsid w:val="00A124CA"/>
    <w:rsid w:val="00A1355C"/>
    <w:rsid w:val="00A13C53"/>
    <w:rsid w:val="00A1427D"/>
    <w:rsid w:val="00A15B24"/>
    <w:rsid w:val="00A1649D"/>
    <w:rsid w:val="00A20AEB"/>
    <w:rsid w:val="00A25163"/>
    <w:rsid w:val="00A257FA"/>
    <w:rsid w:val="00A25817"/>
    <w:rsid w:val="00A25BA6"/>
    <w:rsid w:val="00A31E6F"/>
    <w:rsid w:val="00A3227A"/>
    <w:rsid w:val="00A3359A"/>
    <w:rsid w:val="00A35008"/>
    <w:rsid w:val="00A35AE8"/>
    <w:rsid w:val="00A40A6E"/>
    <w:rsid w:val="00A429E3"/>
    <w:rsid w:val="00A457A0"/>
    <w:rsid w:val="00A463F1"/>
    <w:rsid w:val="00A5220D"/>
    <w:rsid w:val="00A52B4E"/>
    <w:rsid w:val="00A530ED"/>
    <w:rsid w:val="00A5477E"/>
    <w:rsid w:val="00A55FB2"/>
    <w:rsid w:val="00A61D47"/>
    <w:rsid w:val="00A626A3"/>
    <w:rsid w:val="00A67424"/>
    <w:rsid w:val="00A70749"/>
    <w:rsid w:val="00A70B89"/>
    <w:rsid w:val="00A71EC0"/>
    <w:rsid w:val="00A72F22"/>
    <w:rsid w:val="00A72F86"/>
    <w:rsid w:val="00A748A6"/>
    <w:rsid w:val="00A74B82"/>
    <w:rsid w:val="00A76B9A"/>
    <w:rsid w:val="00A77E77"/>
    <w:rsid w:val="00A805EB"/>
    <w:rsid w:val="00A80877"/>
    <w:rsid w:val="00A81169"/>
    <w:rsid w:val="00A81711"/>
    <w:rsid w:val="00A8552C"/>
    <w:rsid w:val="00A8577D"/>
    <w:rsid w:val="00A879A4"/>
    <w:rsid w:val="00A90C55"/>
    <w:rsid w:val="00A90DD3"/>
    <w:rsid w:val="00A91158"/>
    <w:rsid w:val="00A93BFF"/>
    <w:rsid w:val="00A94CB3"/>
    <w:rsid w:val="00A958C8"/>
    <w:rsid w:val="00A97CF2"/>
    <w:rsid w:val="00AA332B"/>
    <w:rsid w:val="00AA4129"/>
    <w:rsid w:val="00AA496B"/>
    <w:rsid w:val="00AA5028"/>
    <w:rsid w:val="00AA63F2"/>
    <w:rsid w:val="00AB1332"/>
    <w:rsid w:val="00AB16DB"/>
    <w:rsid w:val="00AB2474"/>
    <w:rsid w:val="00AB304B"/>
    <w:rsid w:val="00AB3FD6"/>
    <w:rsid w:val="00AB4960"/>
    <w:rsid w:val="00AB720C"/>
    <w:rsid w:val="00AC081C"/>
    <w:rsid w:val="00AC1F45"/>
    <w:rsid w:val="00AC244A"/>
    <w:rsid w:val="00AC35ED"/>
    <w:rsid w:val="00AC4E2F"/>
    <w:rsid w:val="00AC5EBB"/>
    <w:rsid w:val="00AD2943"/>
    <w:rsid w:val="00AD3460"/>
    <w:rsid w:val="00AD39E3"/>
    <w:rsid w:val="00AD605D"/>
    <w:rsid w:val="00AD75DD"/>
    <w:rsid w:val="00AD7F05"/>
    <w:rsid w:val="00AE1130"/>
    <w:rsid w:val="00AE3D8F"/>
    <w:rsid w:val="00AE423C"/>
    <w:rsid w:val="00AE7FF3"/>
    <w:rsid w:val="00AF1648"/>
    <w:rsid w:val="00AF22E6"/>
    <w:rsid w:val="00AF37F7"/>
    <w:rsid w:val="00AF475E"/>
    <w:rsid w:val="00AF61AA"/>
    <w:rsid w:val="00B06099"/>
    <w:rsid w:val="00B10465"/>
    <w:rsid w:val="00B10CA2"/>
    <w:rsid w:val="00B136E6"/>
    <w:rsid w:val="00B1502F"/>
    <w:rsid w:val="00B1509D"/>
    <w:rsid w:val="00B172A6"/>
    <w:rsid w:val="00B17E1A"/>
    <w:rsid w:val="00B30179"/>
    <w:rsid w:val="00B325A9"/>
    <w:rsid w:val="00B339D3"/>
    <w:rsid w:val="00B339F1"/>
    <w:rsid w:val="00B33EC0"/>
    <w:rsid w:val="00B33FCC"/>
    <w:rsid w:val="00B34F79"/>
    <w:rsid w:val="00B35C2A"/>
    <w:rsid w:val="00B366C7"/>
    <w:rsid w:val="00B36BD5"/>
    <w:rsid w:val="00B37E3C"/>
    <w:rsid w:val="00B47B0C"/>
    <w:rsid w:val="00B47D1B"/>
    <w:rsid w:val="00B5151F"/>
    <w:rsid w:val="00B520F8"/>
    <w:rsid w:val="00B523F6"/>
    <w:rsid w:val="00B52E4E"/>
    <w:rsid w:val="00B53CBD"/>
    <w:rsid w:val="00B54E47"/>
    <w:rsid w:val="00B5742C"/>
    <w:rsid w:val="00B577F4"/>
    <w:rsid w:val="00B60B23"/>
    <w:rsid w:val="00B61246"/>
    <w:rsid w:val="00B647CA"/>
    <w:rsid w:val="00B66E5A"/>
    <w:rsid w:val="00B71146"/>
    <w:rsid w:val="00B74353"/>
    <w:rsid w:val="00B74835"/>
    <w:rsid w:val="00B762D3"/>
    <w:rsid w:val="00B777E7"/>
    <w:rsid w:val="00B81E12"/>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A103F"/>
    <w:rsid w:val="00BA515F"/>
    <w:rsid w:val="00BA79D0"/>
    <w:rsid w:val="00BB09D8"/>
    <w:rsid w:val="00BB129E"/>
    <w:rsid w:val="00BB17FB"/>
    <w:rsid w:val="00BB306A"/>
    <w:rsid w:val="00BB3903"/>
    <w:rsid w:val="00BB60D4"/>
    <w:rsid w:val="00BB64C5"/>
    <w:rsid w:val="00BB6799"/>
    <w:rsid w:val="00BB7766"/>
    <w:rsid w:val="00BC03EF"/>
    <w:rsid w:val="00BC2AC9"/>
    <w:rsid w:val="00BC3830"/>
    <w:rsid w:val="00BC48CE"/>
    <w:rsid w:val="00BC5C60"/>
    <w:rsid w:val="00BC64B1"/>
    <w:rsid w:val="00BC6B7B"/>
    <w:rsid w:val="00BC7496"/>
    <w:rsid w:val="00BC74E9"/>
    <w:rsid w:val="00BD138D"/>
    <w:rsid w:val="00BD2146"/>
    <w:rsid w:val="00BD6280"/>
    <w:rsid w:val="00BD6FB7"/>
    <w:rsid w:val="00BE37C1"/>
    <w:rsid w:val="00BE4F74"/>
    <w:rsid w:val="00BE6017"/>
    <w:rsid w:val="00BE618E"/>
    <w:rsid w:val="00BE62C1"/>
    <w:rsid w:val="00BE6BC5"/>
    <w:rsid w:val="00BE7994"/>
    <w:rsid w:val="00BF3D59"/>
    <w:rsid w:val="00C005D2"/>
    <w:rsid w:val="00C01A22"/>
    <w:rsid w:val="00C02C0D"/>
    <w:rsid w:val="00C030C9"/>
    <w:rsid w:val="00C04DFB"/>
    <w:rsid w:val="00C07F9E"/>
    <w:rsid w:val="00C10DD8"/>
    <w:rsid w:val="00C127CB"/>
    <w:rsid w:val="00C131FA"/>
    <w:rsid w:val="00C133DE"/>
    <w:rsid w:val="00C17699"/>
    <w:rsid w:val="00C1778D"/>
    <w:rsid w:val="00C17A9E"/>
    <w:rsid w:val="00C2005D"/>
    <w:rsid w:val="00C225E1"/>
    <w:rsid w:val="00C23A6D"/>
    <w:rsid w:val="00C2565E"/>
    <w:rsid w:val="00C25DDD"/>
    <w:rsid w:val="00C27AA0"/>
    <w:rsid w:val="00C31CDC"/>
    <w:rsid w:val="00C32D7F"/>
    <w:rsid w:val="00C32E0D"/>
    <w:rsid w:val="00C34416"/>
    <w:rsid w:val="00C35408"/>
    <w:rsid w:val="00C37443"/>
    <w:rsid w:val="00C41A28"/>
    <w:rsid w:val="00C44676"/>
    <w:rsid w:val="00C463DD"/>
    <w:rsid w:val="00C505B2"/>
    <w:rsid w:val="00C527B3"/>
    <w:rsid w:val="00C55437"/>
    <w:rsid w:val="00C55A7E"/>
    <w:rsid w:val="00C564FA"/>
    <w:rsid w:val="00C56E7F"/>
    <w:rsid w:val="00C57B16"/>
    <w:rsid w:val="00C57E02"/>
    <w:rsid w:val="00C62AFC"/>
    <w:rsid w:val="00C63480"/>
    <w:rsid w:val="00C641A6"/>
    <w:rsid w:val="00C6468A"/>
    <w:rsid w:val="00C67B25"/>
    <w:rsid w:val="00C7172A"/>
    <w:rsid w:val="00C745C3"/>
    <w:rsid w:val="00C766BF"/>
    <w:rsid w:val="00C76E7B"/>
    <w:rsid w:val="00C8047C"/>
    <w:rsid w:val="00C813E0"/>
    <w:rsid w:val="00C900CD"/>
    <w:rsid w:val="00C90E14"/>
    <w:rsid w:val="00C96AD1"/>
    <w:rsid w:val="00CA1321"/>
    <w:rsid w:val="00CA2E75"/>
    <w:rsid w:val="00CA2E8B"/>
    <w:rsid w:val="00CA2F88"/>
    <w:rsid w:val="00CA35BD"/>
    <w:rsid w:val="00CA390E"/>
    <w:rsid w:val="00CA495E"/>
    <w:rsid w:val="00CA50D7"/>
    <w:rsid w:val="00CA56FF"/>
    <w:rsid w:val="00CA73A2"/>
    <w:rsid w:val="00CA797A"/>
    <w:rsid w:val="00CB1281"/>
    <w:rsid w:val="00CB3349"/>
    <w:rsid w:val="00CB41D0"/>
    <w:rsid w:val="00CB6255"/>
    <w:rsid w:val="00CB63D5"/>
    <w:rsid w:val="00CB70D1"/>
    <w:rsid w:val="00CC1344"/>
    <w:rsid w:val="00CC1E4F"/>
    <w:rsid w:val="00CC2F7D"/>
    <w:rsid w:val="00CC44E0"/>
    <w:rsid w:val="00CC4AD6"/>
    <w:rsid w:val="00CC61DC"/>
    <w:rsid w:val="00CC7176"/>
    <w:rsid w:val="00CD033E"/>
    <w:rsid w:val="00CD17F6"/>
    <w:rsid w:val="00CE063D"/>
    <w:rsid w:val="00CE3324"/>
    <w:rsid w:val="00CE34AF"/>
    <w:rsid w:val="00CE4A8F"/>
    <w:rsid w:val="00CE4B9D"/>
    <w:rsid w:val="00CF1787"/>
    <w:rsid w:val="00CF2085"/>
    <w:rsid w:val="00CF2FA9"/>
    <w:rsid w:val="00CF3D84"/>
    <w:rsid w:val="00CF5756"/>
    <w:rsid w:val="00CF5B9E"/>
    <w:rsid w:val="00CF6EE8"/>
    <w:rsid w:val="00D00141"/>
    <w:rsid w:val="00D008DB"/>
    <w:rsid w:val="00D01378"/>
    <w:rsid w:val="00D030E1"/>
    <w:rsid w:val="00D03192"/>
    <w:rsid w:val="00D0514E"/>
    <w:rsid w:val="00D067AA"/>
    <w:rsid w:val="00D06CD2"/>
    <w:rsid w:val="00D0737E"/>
    <w:rsid w:val="00D10AFB"/>
    <w:rsid w:val="00D1254C"/>
    <w:rsid w:val="00D146E0"/>
    <w:rsid w:val="00D14958"/>
    <w:rsid w:val="00D1722D"/>
    <w:rsid w:val="00D17E6C"/>
    <w:rsid w:val="00D2031B"/>
    <w:rsid w:val="00D21980"/>
    <w:rsid w:val="00D23967"/>
    <w:rsid w:val="00D24347"/>
    <w:rsid w:val="00D25FE2"/>
    <w:rsid w:val="00D279BB"/>
    <w:rsid w:val="00D317BB"/>
    <w:rsid w:val="00D3192B"/>
    <w:rsid w:val="00D31A35"/>
    <w:rsid w:val="00D35D8F"/>
    <w:rsid w:val="00D36231"/>
    <w:rsid w:val="00D40307"/>
    <w:rsid w:val="00D40F26"/>
    <w:rsid w:val="00D411B9"/>
    <w:rsid w:val="00D42106"/>
    <w:rsid w:val="00D43252"/>
    <w:rsid w:val="00D45103"/>
    <w:rsid w:val="00D50002"/>
    <w:rsid w:val="00D54AB1"/>
    <w:rsid w:val="00D56344"/>
    <w:rsid w:val="00D60093"/>
    <w:rsid w:val="00D60331"/>
    <w:rsid w:val="00D61666"/>
    <w:rsid w:val="00D637C6"/>
    <w:rsid w:val="00D63AF3"/>
    <w:rsid w:val="00D64036"/>
    <w:rsid w:val="00D640A5"/>
    <w:rsid w:val="00D655C0"/>
    <w:rsid w:val="00D655D5"/>
    <w:rsid w:val="00D67697"/>
    <w:rsid w:val="00D70672"/>
    <w:rsid w:val="00D71971"/>
    <w:rsid w:val="00D727D1"/>
    <w:rsid w:val="00D74E9A"/>
    <w:rsid w:val="00D77993"/>
    <w:rsid w:val="00D81844"/>
    <w:rsid w:val="00D81879"/>
    <w:rsid w:val="00D81A2B"/>
    <w:rsid w:val="00D81FEB"/>
    <w:rsid w:val="00D873B2"/>
    <w:rsid w:val="00D91C9C"/>
    <w:rsid w:val="00D978C6"/>
    <w:rsid w:val="00D9799C"/>
    <w:rsid w:val="00DA094B"/>
    <w:rsid w:val="00DA1F2C"/>
    <w:rsid w:val="00DA2989"/>
    <w:rsid w:val="00DA3054"/>
    <w:rsid w:val="00DA3A98"/>
    <w:rsid w:val="00DA4AC8"/>
    <w:rsid w:val="00DA67AD"/>
    <w:rsid w:val="00DB0543"/>
    <w:rsid w:val="00DB2A67"/>
    <w:rsid w:val="00DB2BED"/>
    <w:rsid w:val="00DB579F"/>
    <w:rsid w:val="00DB5D0F"/>
    <w:rsid w:val="00DC209F"/>
    <w:rsid w:val="00DC3156"/>
    <w:rsid w:val="00DC3242"/>
    <w:rsid w:val="00DC410C"/>
    <w:rsid w:val="00DC4FCF"/>
    <w:rsid w:val="00DC72EB"/>
    <w:rsid w:val="00DD5F36"/>
    <w:rsid w:val="00DD6DB6"/>
    <w:rsid w:val="00DD738F"/>
    <w:rsid w:val="00DE057D"/>
    <w:rsid w:val="00DE0580"/>
    <w:rsid w:val="00DE7C9F"/>
    <w:rsid w:val="00DF0A29"/>
    <w:rsid w:val="00DF12F7"/>
    <w:rsid w:val="00DF1FBC"/>
    <w:rsid w:val="00DF2C64"/>
    <w:rsid w:val="00DF30CC"/>
    <w:rsid w:val="00DF3247"/>
    <w:rsid w:val="00DF63E4"/>
    <w:rsid w:val="00DF6813"/>
    <w:rsid w:val="00DF6C4F"/>
    <w:rsid w:val="00E0000F"/>
    <w:rsid w:val="00E00647"/>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23A8C"/>
    <w:rsid w:val="00E257C2"/>
    <w:rsid w:val="00E26913"/>
    <w:rsid w:val="00E329E0"/>
    <w:rsid w:val="00E34AA3"/>
    <w:rsid w:val="00E369CA"/>
    <w:rsid w:val="00E405EE"/>
    <w:rsid w:val="00E4125F"/>
    <w:rsid w:val="00E41B04"/>
    <w:rsid w:val="00E43A7D"/>
    <w:rsid w:val="00E443CE"/>
    <w:rsid w:val="00E45BD9"/>
    <w:rsid w:val="00E45DAE"/>
    <w:rsid w:val="00E46488"/>
    <w:rsid w:val="00E4693D"/>
    <w:rsid w:val="00E5292C"/>
    <w:rsid w:val="00E56E6C"/>
    <w:rsid w:val="00E57B4F"/>
    <w:rsid w:val="00E61D33"/>
    <w:rsid w:val="00E61DE0"/>
    <w:rsid w:val="00E61F55"/>
    <w:rsid w:val="00E6200B"/>
    <w:rsid w:val="00E63FEB"/>
    <w:rsid w:val="00E64376"/>
    <w:rsid w:val="00E6498A"/>
    <w:rsid w:val="00E655B9"/>
    <w:rsid w:val="00E676B4"/>
    <w:rsid w:val="00E713DC"/>
    <w:rsid w:val="00E71905"/>
    <w:rsid w:val="00E7192A"/>
    <w:rsid w:val="00E72291"/>
    <w:rsid w:val="00E7260F"/>
    <w:rsid w:val="00E72811"/>
    <w:rsid w:val="00E80F5F"/>
    <w:rsid w:val="00E826C0"/>
    <w:rsid w:val="00E828B8"/>
    <w:rsid w:val="00E82C26"/>
    <w:rsid w:val="00E83A5C"/>
    <w:rsid w:val="00E85856"/>
    <w:rsid w:val="00E85ED4"/>
    <w:rsid w:val="00E874C0"/>
    <w:rsid w:val="00E87921"/>
    <w:rsid w:val="00E87EC4"/>
    <w:rsid w:val="00E916A2"/>
    <w:rsid w:val="00E92D7D"/>
    <w:rsid w:val="00E96630"/>
    <w:rsid w:val="00E9682C"/>
    <w:rsid w:val="00E96D11"/>
    <w:rsid w:val="00E97278"/>
    <w:rsid w:val="00E97F8A"/>
    <w:rsid w:val="00EA0243"/>
    <w:rsid w:val="00EA149C"/>
    <w:rsid w:val="00EA2095"/>
    <w:rsid w:val="00EA264E"/>
    <w:rsid w:val="00EA2D43"/>
    <w:rsid w:val="00EA3A41"/>
    <w:rsid w:val="00EA47F1"/>
    <w:rsid w:val="00EA47FF"/>
    <w:rsid w:val="00EA4CA3"/>
    <w:rsid w:val="00EA7F49"/>
    <w:rsid w:val="00EB1FE7"/>
    <w:rsid w:val="00EB2355"/>
    <w:rsid w:val="00EB3339"/>
    <w:rsid w:val="00EB430E"/>
    <w:rsid w:val="00EC2105"/>
    <w:rsid w:val="00EC2C91"/>
    <w:rsid w:val="00EC326B"/>
    <w:rsid w:val="00EC3AE0"/>
    <w:rsid w:val="00EC48A8"/>
    <w:rsid w:val="00EC5C86"/>
    <w:rsid w:val="00EC65A6"/>
    <w:rsid w:val="00ED06FD"/>
    <w:rsid w:val="00ED4A2E"/>
    <w:rsid w:val="00ED5513"/>
    <w:rsid w:val="00ED5C86"/>
    <w:rsid w:val="00ED6256"/>
    <w:rsid w:val="00ED7A2A"/>
    <w:rsid w:val="00EE1EED"/>
    <w:rsid w:val="00EF09B7"/>
    <w:rsid w:val="00EF0A24"/>
    <w:rsid w:val="00EF15D8"/>
    <w:rsid w:val="00EF1D7F"/>
    <w:rsid w:val="00EF3A31"/>
    <w:rsid w:val="00EF5453"/>
    <w:rsid w:val="00EF7CDC"/>
    <w:rsid w:val="00F05659"/>
    <w:rsid w:val="00F072A2"/>
    <w:rsid w:val="00F10963"/>
    <w:rsid w:val="00F10E8A"/>
    <w:rsid w:val="00F14F1C"/>
    <w:rsid w:val="00F15EE3"/>
    <w:rsid w:val="00F17440"/>
    <w:rsid w:val="00F20FCA"/>
    <w:rsid w:val="00F226D6"/>
    <w:rsid w:val="00F23051"/>
    <w:rsid w:val="00F23A4F"/>
    <w:rsid w:val="00F244D5"/>
    <w:rsid w:val="00F244F1"/>
    <w:rsid w:val="00F246A9"/>
    <w:rsid w:val="00F34768"/>
    <w:rsid w:val="00F359EF"/>
    <w:rsid w:val="00F363C2"/>
    <w:rsid w:val="00F366BF"/>
    <w:rsid w:val="00F36C4A"/>
    <w:rsid w:val="00F377FC"/>
    <w:rsid w:val="00F4081C"/>
    <w:rsid w:val="00F429EB"/>
    <w:rsid w:val="00F44963"/>
    <w:rsid w:val="00F52A98"/>
    <w:rsid w:val="00F52B1B"/>
    <w:rsid w:val="00F53A2D"/>
    <w:rsid w:val="00F53EDA"/>
    <w:rsid w:val="00F54239"/>
    <w:rsid w:val="00F5472A"/>
    <w:rsid w:val="00F5718D"/>
    <w:rsid w:val="00F61158"/>
    <w:rsid w:val="00F618D8"/>
    <w:rsid w:val="00F62DB5"/>
    <w:rsid w:val="00F64510"/>
    <w:rsid w:val="00F65F0D"/>
    <w:rsid w:val="00F66BB0"/>
    <w:rsid w:val="00F707E4"/>
    <w:rsid w:val="00F70F95"/>
    <w:rsid w:val="00F73A93"/>
    <w:rsid w:val="00F73C2D"/>
    <w:rsid w:val="00F74EC8"/>
    <w:rsid w:val="00F75508"/>
    <w:rsid w:val="00F7753D"/>
    <w:rsid w:val="00F811D5"/>
    <w:rsid w:val="00F81B78"/>
    <w:rsid w:val="00F8280A"/>
    <w:rsid w:val="00F82CF4"/>
    <w:rsid w:val="00F84D17"/>
    <w:rsid w:val="00F85B02"/>
    <w:rsid w:val="00F85F34"/>
    <w:rsid w:val="00F86C61"/>
    <w:rsid w:val="00F91443"/>
    <w:rsid w:val="00F93A12"/>
    <w:rsid w:val="00F965D8"/>
    <w:rsid w:val="00F96ABA"/>
    <w:rsid w:val="00F97821"/>
    <w:rsid w:val="00FA013B"/>
    <w:rsid w:val="00FA06F7"/>
    <w:rsid w:val="00FA0852"/>
    <w:rsid w:val="00FA0B28"/>
    <w:rsid w:val="00FA3400"/>
    <w:rsid w:val="00FA3A6F"/>
    <w:rsid w:val="00FA4BB7"/>
    <w:rsid w:val="00FA51E0"/>
    <w:rsid w:val="00FA58CB"/>
    <w:rsid w:val="00FA7945"/>
    <w:rsid w:val="00FB09F9"/>
    <w:rsid w:val="00FB171A"/>
    <w:rsid w:val="00FB213D"/>
    <w:rsid w:val="00FB4695"/>
    <w:rsid w:val="00FB48D5"/>
    <w:rsid w:val="00FB5541"/>
    <w:rsid w:val="00FC068F"/>
    <w:rsid w:val="00FC3D2E"/>
    <w:rsid w:val="00FC4669"/>
    <w:rsid w:val="00FC4874"/>
    <w:rsid w:val="00FC4F4B"/>
    <w:rsid w:val="00FC63C4"/>
    <w:rsid w:val="00FC68B7"/>
    <w:rsid w:val="00FC6DE3"/>
    <w:rsid w:val="00FD1AE3"/>
    <w:rsid w:val="00FD4F7E"/>
    <w:rsid w:val="00FD7BF6"/>
    <w:rsid w:val="00FE4D53"/>
    <w:rsid w:val="00FE57F9"/>
    <w:rsid w:val="00FE6FC6"/>
    <w:rsid w:val="00FE7DA2"/>
    <w:rsid w:val="00FE7DCB"/>
    <w:rsid w:val="00FE7DCE"/>
    <w:rsid w:val="00FF0A40"/>
    <w:rsid w:val="00FF2BB3"/>
    <w:rsid w:val="00FF3712"/>
    <w:rsid w:val="00FF3B0E"/>
    <w:rsid w:val="00FF3C3E"/>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3D028A39-E0C9-4EB3-ACFB-AA1C0493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877A5580-3522-4FA2-ABE8-09458D20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14</TotalTime>
  <Pages>5</Pages>
  <Words>2207</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UN/SCETDG/63/INF.4 - UN/SCEGHS/45/INF.4</vt:lpstr>
    </vt:vector>
  </TitlesOfParts>
  <Company>CSD</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UN/SCETDG/63/INF.7 - UN/SCEGHS/45/INF.5</dc:title>
  <dc:subject/>
  <dc:creator>Alicia Dorca Garcia</dc:creator>
  <cp:keywords/>
  <cp:lastModifiedBy>Alicia Dorca Garcia</cp:lastModifiedBy>
  <cp:revision>16</cp:revision>
  <cp:lastPrinted>2023-04-26T12:51:00Z</cp:lastPrinted>
  <dcterms:created xsi:type="dcterms:W3CDTF">2023-10-12T12:04:00Z</dcterms:created>
  <dcterms:modified xsi:type="dcterms:W3CDTF">2023-10-12T14:37:00Z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