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BEAAE89" w14:textId="77777777" w:rsidTr="00F01738">
        <w:trPr>
          <w:trHeight w:hRule="exact" w:val="851"/>
        </w:trPr>
        <w:tc>
          <w:tcPr>
            <w:tcW w:w="1276" w:type="dxa"/>
            <w:tcBorders>
              <w:bottom w:val="single" w:sz="4" w:space="0" w:color="auto"/>
            </w:tcBorders>
          </w:tcPr>
          <w:p w14:paraId="08D58F19" w14:textId="77777777" w:rsidR="00132EA9" w:rsidRPr="00DB58B5" w:rsidRDefault="00132EA9" w:rsidP="00027470"/>
        </w:tc>
        <w:tc>
          <w:tcPr>
            <w:tcW w:w="2268" w:type="dxa"/>
            <w:tcBorders>
              <w:bottom w:val="single" w:sz="4" w:space="0" w:color="auto"/>
            </w:tcBorders>
            <w:vAlign w:val="bottom"/>
          </w:tcPr>
          <w:p w14:paraId="03DF7A8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F6CCC69" w14:textId="48989C9D" w:rsidR="00132EA9" w:rsidRPr="00DB58B5" w:rsidRDefault="00027470" w:rsidP="00027470">
            <w:pPr>
              <w:jc w:val="right"/>
            </w:pPr>
            <w:r w:rsidRPr="00027470">
              <w:rPr>
                <w:sz w:val="40"/>
              </w:rPr>
              <w:t>ST</w:t>
            </w:r>
            <w:r>
              <w:t>/SG/AC.10/C.4/2023/9</w:t>
            </w:r>
          </w:p>
        </w:tc>
      </w:tr>
      <w:tr w:rsidR="00132EA9" w:rsidRPr="00DB58B5" w14:paraId="65282E54" w14:textId="77777777" w:rsidTr="00F01738">
        <w:trPr>
          <w:trHeight w:hRule="exact" w:val="2835"/>
        </w:trPr>
        <w:tc>
          <w:tcPr>
            <w:tcW w:w="1276" w:type="dxa"/>
            <w:tcBorders>
              <w:top w:val="single" w:sz="4" w:space="0" w:color="auto"/>
              <w:bottom w:val="single" w:sz="12" w:space="0" w:color="auto"/>
            </w:tcBorders>
          </w:tcPr>
          <w:p w14:paraId="7536A82A" w14:textId="77777777" w:rsidR="00132EA9" w:rsidRPr="00DB58B5" w:rsidRDefault="00132EA9" w:rsidP="00F01738">
            <w:pPr>
              <w:spacing w:before="120"/>
              <w:jc w:val="center"/>
            </w:pPr>
            <w:r>
              <w:rPr>
                <w:noProof/>
                <w:lang w:eastAsia="fr-CH"/>
              </w:rPr>
              <w:drawing>
                <wp:inline distT="0" distB="0" distL="0" distR="0" wp14:anchorId="23D8F2F4" wp14:editId="54ED4F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DE50C3"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2BA73FA" w14:textId="77777777" w:rsidR="00132EA9" w:rsidRDefault="00027470" w:rsidP="00F01738">
            <w:pPr>
              <w:spacing w:before="240"/>
            </w:pPr>
            <w:r>
              <w:t>Distr. générale</w:t>
            </w:r>
          </w:p>
          <w:p w14:paraId="00FC2C8E" w14:textId="77777777" w:rsidR="00027470" w:rsidRDefault="00027470" w:rsidP="00027470">
            <w:pPr>
              <w:spacing w:line="240" w:lineRule="exact"/>
            </w:pPr>
            <w:r>
              <w:t>19 septembre 2023</w:t>
            </w:r>
          </w:p>
          <w:p w14:paraId="7F17A9C4" w14:textId="77777777" w:rsidR="00027470" w:rsidRDefault="00027470" w:rsidP="00027470">
            <w:pPr>
              <w:spacing w:line="240" w:lineRule="exact"/>
            </w:pPr>
            <w:r>
              <w:t>Français</w:t>
            </w:r>
          </w:p>
          <w:p w14:paraId="07CD2C46" w14:textId="19477A4F" w:rsidR="00027470" w:rsidRPr="00DB58B5" w:rsidRDefault="00027470" w:rsidP="00027470">
            <w:pPr>
              <w:spacing w:line="240" w:lineRule="exact"/>
            </w:pPr>
            <w:r>
              <w:t>Original : anglais</w:t>
            </w:r>
          </w:p>
        </w:tc>
      </w:tr>
    </w:tbl>
    <w:p w14:paraId="324BC40B" w14:textId="77777777" w:rsidR="00027470" w:rsidRPr="00155A4C" w:rsidRDefault="00027470" w:rsidP="00027470">
      <w:pPr>
        <w:spacing w:before="120"/>
        <w:rPr>
          <w:b/>
          <w:sz w:val="24"/>
          <w:szCs w:val="24"/>
        </w:rPr>
      </w:pPr>
      <w:r w:rsidRPr="00155A4C">
        <w:rPr>
          <w:b/>
          <w:sz w:val="24"/>
          <w:szCs w:val="24"/>
        </w:rPr>
        <w:t>Comité d’experts du transport des marchandises dangereuses</w:t>
      </w:r>
      <w:r w:rsidRPr="00155A4C">
        <w:rPr>
          <w:b/>
          <w:sz w:val="24"/>
          <w:szCs w:val="24"/>
        </w:rPr>
        <w:br/>
        <w:t>et du Système général harmonisé de classification</w:t>
      </w:r>
      <w:r w:rsidRPr="00155A4C">
        <w:rPr>
          <w:b/>
          <w:sz w:val="24"/>
          <w:szCs w:val="24"/>
        </w:rPr>
        <w:br/>
        <w:t>et d’étiquetage des produits chimiques</w:t>
      </w:r>
    </w:p>
    <w:p w14:paraId="1FAC9AD0" w14:textId="77777777" w:rsidR="00027470" w:rsidRPr="00155A4C" w:rsidRDefault="00027470" w:rsidP="00027470">
      <w:pPr>
        <w:spacing w:before="120"/>
        <w:rPr>
          <w:b/>
        </w:rPr>
      </w:pPr>
      <w:r w:rsidRPr="00155A4C">
        <w:rPr>
          <w:b/>
        </w:rPr>
        <w:t>Sous-Comité d’experts du Système général harmonisé</w:t>
      </w:r>
      <w:r w:rsidRPr="00155A4C">
        <w:rPr>
          <w:b/>
        </w:rPr>
        <w:br/>
        <w:t>de classification et d’étiquetage des produits chimiques</w:t>
      </w:r>
    </w:p>
    <w:p w14:paraId="3BBBD59C" w14:textId="77777777" w:rsidR="00027470" w:rsidRPr="00AE3663" w:rsidRDefault="00027470" w:rsidP="00027470">
      <w:pPr>
        <w:spacing w:before="120"/>
        <w:rPr>
          <w:rFonts w:asciiTheme="majorBidi" w:hAnsiTheme="majorBidi" w:cstheme="majorBidi"/>
          <w:b/>
          <w:lang w:val="fr-FR"/>
        </w:rPr>
      </w:pPr>
      <w:r w:rsidRPr="00AE3663">
        <w:rPr>
          <w:rFonts w:asciiTheme="majorBidi" w:hAnsiTheme="majorBidi" w:cstheme="majorBidi"/>
          <w:b/>
          <w:bCs/>
          <w:lang w:val="fr-FR"/>
        </w:rPr>
        <w:t>Quarante-cinquième session</w:t>
      </w:r>
    </w:p>
    <w:p w14:paraId="2FFE966B" w14:textId="77777777" w:rsidR="00027470" w:rsidRPr="00AE3663" w:rsidRDefault="00027470" w:rsidP="00027470">
      <w:pPr>
        <w:rPr>
          <w:rFonts w:asciiTheme="majorBidi" w:hAnsiTheme="majorBidi" w:cstheme="majorBidi"/>
          <w:lang w:val="fr-FR"/>
        </w:rPr>
      </w:pPr>
      <w:r w:rsidRPr="00AE3663">
        <w:rPr>
          <w:rFonts w:asciiTheme="majorBidi" w:hAnsiTheme="majorBidi" w:cstheme="majorBidi"/>
          <w:lang w:val="fr-FR"/>
        </w:rPr>
        <w:t>Genève, 6-8 décembre 2023</w:t>
      </w:r>
    </w:p>
    <w:p w14:paraId="54DD4B0E" w14:textId="3284C59D" w:rsidR="00027470" w:rsidRPr="00AE3663" w:rsidRDefault="00027470" w:rsidP="00027470">
      <w:pPr>
        <w:rPr>
          <w:rFonts w:asciiTheme="majorBidi" w:hAnsiTheme="majorBidi" w:cstheme="majorBidi"/>
          <w:lang w:val="fr-FR"/>
        </w:rPr>
      </w:pPr>
      <w:r w:rsidRPr="00AE3663">
        <w:rPr>
          <w:rFonts w:asciiTheme="majorBidi" w:hAnsiTheme="majorBidi" w:cstheme="majorBidi"/>
          <w:lang w:val="fr-FR"/>
        </w:rPr>
        <w:t>Point</w:t>
      </w:r>
      <w:r>
        <w:rPr>
          <w:rFonts w:asciiTheme="majorBidi" w:hAnsiTheme="majorBidi" w:cstheme="majorBidi"/>
          <w:lang w:val="fr-FR"/>
        </w:rPr>
        <w:t> </w:t>
      </w:r>
      <w:r w:rsidRPr="00AE3663">
        <w:rPr>
          <w:rFonts w:asciiTheme="majorBidi" w:hAnsiTheme="majorBidi" w:cstheme="majorBidi"/>
          <w:lang w:val="fr-FR"/>
        </w:rPr>
        <w:t>2 i) de l</w:t>
      </w:r>
      <w:r>
        <w:rPr>
          <w:rFonts w:asciiTheme="majorBidi" w:hAnsiTheme="majorBidi" w:cstheme="majorBidi"/>
          <w:lang w:val="fr-FR"/>
        </w:rPr>
        <w:t>’</w:t>
      </w:r>
      <w:r w:rsidRPr="00AE3663">
        <w:rPr>
          <w:rFonts w:asciiTheme="majorBidi" w:hAnsiTheme="majorBidi" w:cstheme="majorBidi"/>
          <w:lang w:val="fr-FR"/>
        </w:rPr>
        <w:t>ordre du jour provisoire</w:t>
      </w:r>
    </w:p>
    <w:p w14:paraId="48953D2A" w14:textId="499FA89C" w:rsidR="00027470" w:rsidRPr="00AE3663" w:rsidRDefault="00027470" w:rsidP="00027470">
      <w:pPr>
        <w:rPr>
          <w:rFonts w:asciiTheme="majorBidi" w:hAnsiTheme="majorBidi" w:cstheme="majorBidi"/>
          <w:lang w:val="fr-FR"/>
        </w:rPr>
      </w:pPr>
      <w:r w:rsidRPr="00AE3663">
        <w:rPr>
          <w:rFonts w:asciiTheme="majorBidi" w:hAnsiTheme="majorBidi" w:cstheme="majorBidi"/>
          <w:b/>
          <w:bCs/>
          <w:lang w:val="fr-FR"/>
        </w:rPr>
        <w:t xml:space="preserve">Travaux relatifs au Système général harmonisé de classification </w:t>
      </w:r>
      <w:r>
        <w:rPr>
          <w:rFonts w:asciiTheme="majorBidi" w:hAnsiTheme="majorBidi" w:cstheme="majorBidi"/>
          <w:b/>
          <w:bCs/>
          <w:lang w:val="fr-FR"/>
        </w:rPr>
        <w:br/>
      </w:r>
      <w:r w:rsidRPr="00AE3663">
        <w:rPr>
          <w:rFonts w:asciiTheme="majorBidi" w:hAnsiTheme="majorBidi" w:cstheme="majorBidi"/>
          <w:b/>
          <w:bCs/>
          <w:lang w:val="fr-FR"/>
        </w:rPr>
        <w:t>et d</w:t>
      </w:r>
      <w:r>
        <w:rPr>
          <w:rFonts w:asciiTheme="majorBidi" w:hAnsiTheme="majorBidi" w:cstheme="majorBidi"/>
          <w:b/>
          <w:bCs/>
          <w:lang w:val="fr-FR"/>
        </w:rPr>
        <w:t>’</w:t>
      </w:r>
      <w:r w:rsidRPr="00AE3663">
        <w:rPr>
          <w:rFonts w:asciiTheme="majorBidi" w:hAnsiTheme="majorBidi" w:cstheme="majorBidi"/>
          <w:b/>
          <w:bCs/>
          <w:lang w:val="fr-FR"/>
        </w:rPr>
        <w:t>étiquetage des produits chimiques</w:t>
      </w:r>
      <w:r>
        <w:rPr>
          <w:rFonts w:asciiTheme="majorBidi" w:hAnsiTheme="majorBidi" w:cstheme="majorBidi"/>
          <w:b/>
          <w:bCs/>
          <w:lang w:val="fr-FR"/>
        </w:rPr>
        <w:t> </w:t>
      </w:r>
      <w:r w:rsidRPr="00AE3663">
        <w:rPr>
          <w:rFonts w:asciiTheme="majorBidi" w:hAnsiTheme="majorBidi" w:cstheme="majorBidi"/>
          <w:b/>
          <w:bCs/>
          <w:lang w:val="fr-FR"/>
        </w:rPr>
        <w:t>: Amélioration des annexes</w:t>
      </w:r>
      <w:r>
        <w:rPr>
          <w:rFonts w:asciiTheme="majorBidi" w:hAnsiTheme="majorBidi" w:cstheme="majorBidi"/>
          <w:b/>
          <w:bCs/>
          <w:lang w:val="fr-FR"/>
        </w:rPr>
        <w:t> </w:t>
      </w:r>
      <w:r w:rsidRPr="00AE3663">
        <w:rPr>
          <w:rFonts w:asciiTheme="majorBidi" w:hAnsiTheme="majorBidi" w:cstheme="majorBidi"/>
          <w:b/>
          <w:bCs/>
          <w:lang w:val="fr-FR"/>
        </w:rPr>
        <w:t xml:space="preserve">1 à 3 </w:t>
      </w:r>
      <w:r>
        <w:rPr>
          <w:rFonts w:asciiTheme="majorBidi" w:hAnsiTheme="majorBidi" w:cstheme="majorBidi"/>
          <w:b/>
          <w:bCs/>
          <w:lang w:val="fr-FR"/>
        </w:rPr>
        <w:br/>
      </w:r>
      <w:r w:rsidRPr="00AE3663">
        <w:rPr>
          <w:rFonts w:asciiTheme="majorBidi" w:hAnsiTheme="majorBidi" w:cstheme="majorBidi"/>
          <w:b/>
          <w:bCs/>
          <w:lang w:val="fr-FR"/>
        </w:rPr>
        <w:t>et poursuite de la rationalisation des conseils de prudence</w:t>
      </w:r>
    </w:p>
    <w:p w14:paraId="20584F5F" w14:textId="207C1C9D" w:rsidR="00027470" w:rsidRPr="00AE3663" w:rsidRDefault="00027470" w:rsidP="00027470">
      <w:pPr>
        <w:pStyle w:val="HChG"/>
        <w:rPr>
          <w:lang w:val="fr-FR"/>
        </w:rPr>
      </w:pPr>
      <w:r w:rsidRPr="00AE3663">
        <w:rPr>
          <w:lang w:val="fr-FR"/>
        </w:rPr>
        <w:tab/>
      </w:r>
      <w:r w:rsidRPr="00AE3663">
        <w:rPr>
          <w:lang w:val="fr-FR"/>
        </w:rPr>
        <w:tab/>
        <w:t>Propositions d</w:t>
      </w:r>
      <w:r>
        <w:rPr>
          <w:lang w:val="fr-FR"/>
        </w:rPr>
        <w:t>’</w:t>
      </w:r>
      <w:r w:rsidRPr="00AE3663">
        <w:rPr>
          <w:lang w:val="fr-FR"/>
        </w:rPr>
        <w:t xml:space="preserve">amendements aux conseils de prudence </w:t>
      </w:r>
      <w:r w:rsidR="00082111">
        <w:rPr>
          <w:lang w:val="fr-FR"/>
        </w:rPr>
        <w:br/>
      </w:r>
      <w:r w:rsidRPr="00AE3663">
        <w:rPr>
          <w:lang w:val="fr-FR"/>
        </w:rPr>
        <w:t>de l</w:t>
      </w:r>
      <w:r>
        <w:rPr>
          <w:lang w:val="fr-FR"/>
        </w:rPr>
        <w:t>’</w:t>
      </w:r>
      <w:r w:rsidRPr="00AE3663">
        <w:rPr>
          <w:lang w:val="fr-FR"/>
        </w:rPr>
        <w:t>annexe</w:t>
      </w:r>
      <w:r>
        <w:rPr>
          <w:lang w:val="fr-FR"/>
        </w:rPr>
        <w:t> </w:t>
      </w:r>
      <w:r w:rsidRPr="00AE3663">
        <w:rPr>
          <w:lang w:val="fr-FR"/>
        </w:rPr>
        <w:t xml:space="preserve">3 en ce qui concerne les classes de danger relatives à la « toxicité aiguë » et à la « toxicité </w:t>
      </w:r>
      <w:r w:rsidR="00082111">
        <w:rPr>
          <w:lang w:val="fr-FR"/>
        </w:rPr>
        <w:br/>
      </w:r>
      <w:r w:rsidRPr="00AE3663">
        <w:rPr>
          <w:lang w:val="fr-FR"/>
        </w:rPr>
        <w:t>pour certains organes cibles »</w:t>
      </w:r>
    </w:p>
    <w:p w14:paraId="76E9C48D" w14:textId="26BC92ED" w:rsidR="00027470" w:rsidRPr="00AE3663" w:rsidRDefault="00027470" w:rsidP="00027470">
      <w:pPr>
        <w:pStyle w:val="H1G"/>
        <w:rPr>
          <w:lang w:val="fr-FR"/>
        </w:rPr>
      </w:pPr>
      <w:r>
        <w:rPr>
          <w:lang w:val="fr-FR"/>
        </w:rPr>
        <w:tab/>
      </w:r>
      <w:r>
        <w:rPr>
          <w:lang w:val="fr-FR"/>
        </w:rPr>
        <w:tab/>
      </w:r>
      <w:r w:rsidRPr="00AE3663">
        <w:rPr>
          <w:lang w:val="fr-FR"/>
        </w:rPr>
        <w:t>Communication de l</w:t>
      </w:r>
      <w:r>
        <w:rPr>
          <w:lang w:val="fr-FR"/>
        </w:rPr>
        <w:t>’</w:t>
      </w:r>
      <w:r w:rsidRPr="00AE3663">
        <w:rPr>
          <w:lang w:val="fr-FR"/>
        </w:rPr>
        <w:t>expert du Royaume-Uni au nom du groupe de travail informel chargé de l</w:t>
      </w:r>
      <w:r>
        <w:rPr>
          <w:lang w:val="fr-FR"/>
        </w:rPr>
        <w:t>’</w:t>
      </w:r>
      <w:r w:rsidRPr="00AE3663">
        <w:rPr>
          <w:lang w:val="fr-FR"/>
        </w:rPr>
        <w:t>amélioration des annexes</w:t>
      </w:r>
      <w:r>
        <w:rPr>
          <w:lang w:val="fr-FR"/>
        </w:rPr>
        <w:t> </w:t>
      </w:r>
      <w:r w:rsidRPr="00AE3663">
        <w:rPr>
          <w:lang w:val="fr-FR"/>
        </w:rPr>
        <w:t>1 à 3 du SGH</w:t>
      </w:r>
      <w:r w:rsidRPr="00082111">
        <w:rPr>
          <w:rStyle w:val="Appelnotedebasdep"/>
          <w:rFonts w:asciiTheme="majorBidi" w:hAnsiTheme="majorBidi" w:cstheme="majorBidi"/>
          <w:b w:val="0"/>
          <w:bCs/>
          <w:sz w:val="20"/>
          <w:vertAlign w:val="baseline"/>
          <w:lang w:val="fr-FR"/>
        </w:rPr>
        <w:footnoteReference w:customMarkFollows="1" w:id="2"/>
        <w:t>*</w:t>
      </w:r>
    </w:p>
    <w:p w14:paraId="01265BA6" w14:textId="77777777" w:rsidR="00027470" w:rsidRPr="00AE3663" w:rsidRDefault="00027470" w:rsidP="00027470">
      <w:pPr>
        <w:pStyle w:val="HChG"/>
        <w:rPr>
          <w:lang w:val="fr-FR"/>
        </w:rPr>
      </w:pPr>
      <w:r w:rsidRPr="00AE3663">
        <w:rPr>
          <w:lang w:val="fr-FR"/>
        </w:rPr>
        <w:tab/>
        <w:t>I.</w:t>
      </w:r>
      <w:r w:rsidRPr="00AE3663">
        <w:rPr>
          <w:lang w:val="fr-FR"/>
        </w:rPr>
        <w:tab/>
        <w:t>Contexte</w:t>
      </w:r>
    </w:p>
    <w:p w14:paraId="37969DB0" w14:textId="77777777"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1.</w:t>
      </w:r>
      <w:r w:rsidRPr="00AE3663">
        <w:rPr>
          <w:rFonts w:asciiTheme="majorBidi" w:hAnsiTheme="majorBidi" w:cstheme="majorBidi"/>
          <w:lang w:val="fr-FR"/>
        </w:rPr>
        <w:tab/>
        <w:t>Conformément à son plan de travail pour l</w:t>
      </w:r>
      <w:r>
        <w:rPr>
          <w:rFonts w:asciiTheme="majorBidi" w:hAnsiTheme="majorBidi" w:cstheme="majorBidi"/>
          <w:lang w:val="fr-FR"/>
        </w:rPr>
        <w:t>’</w:t>
      </w:r>
      <w:r w:rsidRPr="00AE3663">
        <w:rPr>
          <w:rFonts w:asciiTheme="majorBidi" w:hAnsiTheme="majorBidi" w:cstheme="majorBidi"/>
          <w:lang w:val="fr-FR"/>
        </w:rPr>
        <w:t>exercice biennal 2023-2024, le groupe de travail informel a poursuivi ses travaux dans le cadre de son domaine d</w:t>
      </w:r>
      <w:r>
        <w:rPr>
          <w:rFonts w:asciiTheme="majorBidi" w:hAnsiTheme="majorBidi" w:cstheme="majorBidi"/>
          <w:lang w:val="fr-FR"/>
        </w:rPr>
        <w:t>’</w:t>
      </w:r>
      <w:r w:rsidRPr="00AE3663">
        <w:rPr>
          <w:rFonts w:asciiTheme="majorBidi" w:hAnsiTheme="majorBidi" w:cstheme="majorBidi"/>
          <w:lang w:val="fr-FR"/>
        </w:rPr>
        <w:t>intervention a), qui consiste « à élaborer des propositions visant à rationaliser et à améliorer l</w:t>
      </w:r>
      <w:r>
        <w:rPr>
          <w:rFonts w:asciiTheme="majorBidi" w:hAnsiTheme="majorBidi" w:cstheme="majorBidi"/>
          <w:lang w:val="fr-FR"/>
        </w:rPr>
        <w:t>’</w:t>
      </w:r>
      <w:r w:rsidRPr="00AE3663">
        <w:rPr>
          <w:rFonts w:asciiTheme="majorBidi" w:hAnsiTheme="majorBidi" w:cstheme="majorBidi"/>
          <w:lang w:val="fr-FR"/>
        </w:rPr>
        <w:t>intelligibilité des mentions de danger et des conseils de prudence pour les utilisateurs, tout en tenant compte de leur exploitabilité par les professionnels de l</w:t>
      </w:r>
      <w:r>
        <w:rPr>
          <w:rFonts w:asciiTheme="majorBidi" w:hAnsiTheme="majorBidi" w:cstheme="majorBidi"/>
          <w:lang w:val="fr-FR"/>
        </w:rPr>
        <w:t>’</w:t>
      </w:r>
      <w:r w:rsidRPr="00AE3663">
        <w:rPr>
          <w:rFonts w:asciiTheme="majorBidi" w:hAnsiTheme="majorBidi" w:cstheme="majorBidi"/>
          <w:lang w:val="fr-FR"/>
        </w:rPr>
        <w:t xml:space="preserve">étiquetage ». </w:t>
      </w:r>
    </w:p>
    <w:p w14:paraId="282C2D20" w14:textId="48432B81"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2.</w:t>
      </w:r>
      <w:r w:rsidRPr="00AE3663">
        <w:rPr>
          <w:rFonts w:asciiTheme="majorBidi" w:hAnsiTheme="majorBidi" w:cstheme="majorBidi"/>
          <w:lang w:val="fr-FR"/>
        </w:rPr>
        <w:tab/>
        <w:t>On trouvera dans le présent document, qui va de pair avec le document informel INF.3, les résultats des travaux réalisés au titre de la première question du point</w:t>
      </w:r>
      <w:r>
        <w:rPr>
          <w:rFonts w:asciiTheme="majorBidi" w:hAnsiTheme="majorBidi" w:cstheme="majorBidi"/>
          <w:lang w:val="fr-FR"/>
        </w:rPr>
        <w:t> </w:t>
      </w:r>
      <w:r w:rsidRPr="00AE3663">
        <w:rPr>
          <w:rFonts w:asciiTheme="majorBidi" w:hAnsiTheme="majorBidi" w:cstheme="majorBidi"/>
          <w:lang w:val="fr-FR"/>
        </w:rPr>
        <w:t>2 du plan de travail du groupe pour l</w:t>
      </w:r>
      <w:r>
        <w:rPr>
          <w:rFonts w:asciiTheme="majorBidi" w:hAnsiTheme="majorBidi" w:cstheme="majorBidi"/>
          <w:lang w:val="fr-FR"/>
        </w:rPr>
        <w:t>’</w:t>
      </w:r>
      <w:r w:rsidRPr="00AE3663">
        <w:rPr>
          <w:rFonts w:asciiTheme="majorBidi" w:hAnsiTheme="majorBidi" w:cstheme="majorBidi"/>
          <w:lang w:val="fr-FR"/>
        </w:rPr>
        <w:t>exercice biennal</w:t>
      </w:r>
      <w:r>
        <w:rPr>
          <w:rFonts w:asciiTheme="majorBidi" w:hAnsiTheme="majorBidi" w:cstheme="majorBidi"/>
          <w:lang w:val="fr-FR"/>
        </w:rPr>
        <w:t> </w:t>
      </w:r>
      <w:r w:rsidRPr="00AE3663">
        <w:rPr>
          <w:rFonts w:asciiTheme="majorBidi" w:hAnsiTheme="majorBidi" w:cstheme="majorBidi"/>
          <w:lang w:val="fr-FR"/>
        </w:rPr>
        <w:t>2023-2024</w:t>
      </w:r>
      <w:r w:rsidRPr="00082111">
        <w:rPr>
          <w:rStyle w:val="Appelnotedebasdep"/>
        </w:rPr>
        <w:footnoteReference w:id="3"/>
      </w:r>
      <w:r w:rsidRPr="00AE3663">
        <w:rPr>
          <w:rFonts w:asciiTheme="majorBidi" w:hAnsiTheme="majorBidi" w:cstheme="majorBidi"/>
          <w:lang w:val="fr-FR"/>
        </w:rPr>
        <w:t xml:space="preserve">, </w:t>
      </w:r>
      <w:r>
        <w:rPr>
          <w:rFonts w:asciiTheme="majorBidi" w:hAnsiTheme="majorBidi" w:cstheme="majorBidi"/>
          <w:lang w:val="fr-FR"/>
        </w:rPr>
        <w:t>à savoir</w:t>
      </w:r>
      <w:r w:rsidRPr="00AE3663">
        <w:rPr>
          <w:rFonts w:asciiTheme="majorBidi" w:hAnsiTheme="majorBidi" w:cstheme="majorBidi"/>
          <w:lang w:val="fr-FR"/>
        </w:rPr>
        <w:t xml:space="preserve"> examiner les conseils de prudence qui figurent dans les tableaux de l</w:t>
      </w:r>
      <w:r>
        <w:rPr>
          <w:rFonts w:asciiTheme="majorBidi" w:hAnsiTheme="majorBidi" w:cstheme="majorBidi"/>
          <w:lang w:val="fr-FR"/>
        </w:rPr>
        <w:t>’</w:t>
      </w:r>
      <w:r w:rsidRPr="00AE3663">
        <w:rPr>
          <w:rFonts w:asciiTheme="majorBidi" w:hAnsiTheme="majorBidi" w:cstheme="majorBidi"/>
          <w:lang w:val="fr-FR"/>
        </w:rPr>
        <w:t>annexe</w:t>
      </w:r>
      <w:r>
        <w:rPr>
          <w:rFonts w:asciiTheme="majorBidi" w:hAnsiTheme="majorBidi" w:cstheme="majorBidi"/>
          <w:lang w:val="fr-FR"/>
        </w:rPr>
        <w:t> </w:t>
      </w:r>
      <w:r w:rsidRPr="00AE3663">
        <w:rPr>
          <w:rFonts w:asciiTheme="majorBidi" w:hAnsiTheme="majorBidi" w:cstheme="majorBidi"/>
          <w:lang w:val="fr-FR"/>
        </w:rPr>
        <w:t xml:space="preserve">3 en ce qui concerne les catégories de danger de toxicité aiguë et à déterminer les améliorations qui pourraient y être apportées, </w:t>
      </w:r>
      <w:r>
        <w:rPr>
          <w:rFonts w:asciiTheme="majorBidi" w:hAnsiTheme="majorBidi" w:cstheme="majorBidi"/>
          <w:lang w:val="fr-FR"/>
        </w:rPr>
        <w:t xml:space="preserve">comme </w:t>
      </w:r>
      <w:r w:rsidRPr="00AE3663">
        <w:rPr>
          <w:rFonts w:asciiTheme="majorBidi" w:hAnsiTheme="majorBidi" w:cstheme="majorBidi"/>
          <w:lang w:val="fr-FR"/>
        </w:rPr>
        <w:t>indiqué en détail aux paragraphes</w:t>
      </w:r>
      <w:r>
        <w:rPr>
          <w:rFonts w:asciiTheme="majorBidi" w:hAnsiTheme="majorBidi" w:cstheme="majorBidi"/>
          <w:lang w:val="fr-FR"/>
        </w:rPr>
        <w:t> </w:t>
      </w:r>
      <w:r w:rsidRPr="00AE3663">
        <w:rPr>
          <w:rFonts w:asciiTheme="majorBidi" w:hAnsiTheme="majorBidi" w:cstheme="majorBidi"/>
          <w:lang w:val="fr-FR"/>
        </w:rPr>
        <w:t>3 à 29 et 37 à 39 ci-après. Au cours de l</w:t>
      </w:r>
      <w:r>
        <w:rPr>
          <w:rFonts w:asciiTheme="majorBidi" w:hAnsiTheme="majorBidi" w:cstheme="majorBidi"/>
          <w:lang w:val="fr-FR"/>
        </w:rPr>
        <w:t>’</w:t>
      </w:r>
      <w:r w:rsidRPr="00AE3663">
        <w:rPr>
          <w:rFonts w:asciiTheme="majorBidi" w:hAnsiTheme="majorBidi" w:cstheme="majorBidi"/>
          <w:lang w:val="fr-FR"/>
        </w:rPr>
        <w:t>examen, le groupe a également constaté qu</w:t>
      </w:r>
      <w:r>
        <w:rPr>
          <w:rFonts w:asciiTheme="majorBidi" w:hAnsiTheme="majorBidi" w:cstheme="majorBidi"/>
          <w:lang w:val="fr-FR"/>
        </w:rPr>
        <w:t>’</w:t>
      </w:r>
      <w:r w:rsidRPr="00AE3663">
        <w:rPr>
          <w:rFonts w:asciiTheme="majorBidi" w:hAnsiTheme="majorBidi" w:cstheme="majorBidi"/>
          <w:lang w:val="fr-FR"/>
        </w:rPr>
        <w:t>il était nécessaire d</w:t>
      </w:r>
      <w:r>
        <w:rPr>
          <w:rFonts w:asciiTheme="majorBidi" w:hAnsiTheme="majorBidi" w:cstheme="majorBidi"/>
          <w:lang w:val="fr-FR"/>
        </w:rPr>
        <w:t>’</w:t>
      </w:r>
      <w:r w:rsidRPr="00AE3663">
        <w:rPr>
          <w:rFonts w:asciiTheme="majorBidi" w:hAnsiTheme="majorBidi" w:cstheme="majorBidi"/>
          <w:lang w:val="fr-FR"/>
        </w:rPr>
        <w:t>apporter quelques modifications connexes aux classes de danger relatives à la « toxicité pour certains organes cibles », comme indiqué aux paragraphes</w:t>
      </w:r>
      <w:r>
        <w:rPr>
          <w:rFonts w:asciiTheme="majorBidi" w:hAnsiTheme="majorBidi" w:cstheme="majorBidi"/>
          <w:lang w:val="fr-FR"/>
        </w:rPr>
        <w:t> </w:t>
      </w:r>
      <w:r w:rsidRPr="00AE3663">
        <w:rPr>
          <w:rFonts w:asciiTheme="majorBidi" w:hAnsiTheme="majorBidi" w:cstheme="majorBidi"/>
          <w:lang w:val="fr-FR"/>
        </w:rPr>
        <w:t xml:space="preserve">31 à 35 ci-dessous. </w:t>
      </w:r>
    </w:p>
    <w:p w14:paraId="41CBEECE" w14:textId="77777777" w:rsidR="00027470" w:rsidRPr="00AE3663" w:rsidRDefault="00027470" w:rsidP="00027470">
      <w:pPr>
        <w:pStyle w:val="HChG"/>
        <w:rPr>
          <w:rFonts w:asciiTheme="majorBidi" w:hAnsiTheme="majorBidi" w:cstheme="majorBidi"/>
          <w:lang w:val="fr-FR"/>
        </w:rPr>
      </w:pPr>
      <w:r w:rsidRPr="00AE3663">
        <w:rPr>
          <w:rFonts w:asciiTheme="majorBidi" w:hAnsiTheme="majorBidi" w:cstheme="majorBidi"/>
          <w:bCs/>
          <w:lang w:val="fr-FR"/>
        </w:rPr>
        <w:lastRenderedPageBreak/>
        <w:tab/>
        <w:t>II.</w:t>
      </w:r>
      <w:r w:rsidRPr="00AE3663">
        <w:rPr>
          <w:rFonts w:asciiTheme="majorBidi" w:hAnsiTheme="majorBidi" w:cstheme="majorBidi"/>
          <w:lang w:val="fr-FR"/>
        </w:rPr>
        <w:tab/>
      </w:r>
      <w:r w:rsidRPr="00AE3663">
        <w:rPr>
          <w:rFonts w:asciiTheme="majorBidi" w:hAnsiTheme="majorBidi" w:cstheme="majorBidi"/>
          <w:lang w:val="fr-FR"/>
        </w:rPr>
        <w:tab/>
      </w:r>
      <w:r w:rsidRPr="00AE3663">
        <w:rPr>
          <w:rFonts w:asciiTheme="majorBidi" w:hAnsiTheme="majorBidi" w:cstheme="majorBidi"/>
          <w:bCs/>
          <w:lang w:val="fr-FR"/>
        </w:rPr>
        <w:t>Examen</w:t>
      </w:r>
    </w:p>
    <w:p w14:paraId="479527EE" w14:textId="23CF5395" w:rsidR="00027470" w:rsidRPr="00AE3663" w:rsidRDefault="00027470" w:rsidP="00027470">
      <w:pPr>
        <w:pStyle w:val="H1G"/>
        <w:rPr>
          <w:rFonts w:asciiTheme="majorBidi" w:hAnsiTheme="majorBidi" w:cstheme="majorBidi"/>
          <w:lang w:val="fr-FR"/>
        </w:rPr>
      </w:pPr>
      <w:r w:rsidRPr="00AE3663">
        <w:rPr>
          <w:rFonts w:asciiTheme="majorBidi" w:hAnsiTheme="majorBidi" w:cstheme="majorBidi"/>
          <w:bCs/>
          <w:lang w:val="fr-FR"/>
        </w:rPr>
        <w:tab/>
        <w:t>A.</w:t>
      </w:r>
      <w:r w:rsidRPr="00AE3663">
        <w:rPr>
          <w:rFonts w:asciiTheme="majorBidi" w:hAnsiTheme="majorBidi" w:cstheme="majorBidi"/>
          <w:lang w:val="fr-FR"/>
        </w:rPr>
        <w:tab/>
      </w:r>
      <w:r w:rsidRPr="00AE3663">
        <w:rPr>
          <w:rFonts w:asciiTheme="majorBidi" w:hAnsiTheme="majorBidi" w:cstheme="majorBidi"/>
          <w:bCs/>
          <w:lang w:val="fr-FR"/>
        </w:rPr>
        <w:t>Toxicité aiguë, inhalation, catégorie 3</w:t>
      </w:r>
      <w:r>
        <w:rPr>
          <w:rFonts w:asciiTheme="majorBidi" w:hAnsiTheme="majorBidi" w:cstheme="majorBidi"/>
          <w:bCs/>
          <w:lang w:val="fr-FR"/>
        </w:rPr>
        <w:t> </w:t>
      </w:r>
      <w:r w:rsidRPr="00AE3663">
        <w:rPr>
          <w:rFonts w:asciiTheme="majorBidi" w:hAnsiTheme="majorBidi" w:cstheme="majorBidi"/>
          <w:bCs/>
          <w:lang w:val="fr-FR"/>
        </w:rPr>
        <w:t>: P260, P261 et P284</w:t>
      </w:r>
    </w:p>
    <w:p w14:paraId="4029C029" w14:textId="175B37E0"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3.</w:t>
      </w:r>
      <w:r w:rsidRPr="00AE3663">
        <w:rPr>
          <w:rFonts w:asciiTheme="majorBidi" w:hAnsiTheme="majorBidi" w:cstheme="majorBidi"/>
          <w:lang w:val="fr-FR"/>
        </w:rPr>
        <w:tab/>
      </w:r>
      <w:r>
        <w:rPr>
          <w:rFonts w:asciiTheme="majorBidi" w:hAnsiTheme="majorBidi" w:cstheme="majorBidi"/>
          <w:lang w:val="fr-FR"/>
        </w:rPr>
        <w:t>Même si elles</w:t>
      </w:r>
      <w:r w:rsidRPr="00AE3663">
        <w:rPr>
          <w:rFonts w:asciiTheme="majorBidi" w:hAnsiTheme="majorBidi" w:cstheme="majorBidi"/>
          <w:lang w:val="fr-FR"/>
        </w:rPr>
        <w:t xml:space="preserve"> présentent différents degrés de danger, les catégories</w:t>
      </w:r>
      <w:r>
        <w:rPr>
          <w:rFonts w:asciiTheme="majorBidi" w:hAnsiTheme="majorBidi" w:cstheme="majorBidi"/>
          <w:lang w:val="fr-FR"/>
        </w:rPr>
        <w:t> </w:t>
      </w:r>
      <w:r w:rsidRPr="00AE3663">
        <w:rPr>
          <w:rFonts w:asciiTheme="majorBidi" w:hAnsiTheme="majorBidi" w:cstheme="majorBidi"/>
          <w:lang w:val="fr-FR"/>
        </w:rPr>
        <w:t>1, 2 et 3 de danger de toxicité aiguë sont toutes considérées comme étant d</w:t>
      </w:r>
      <w:r>
        <w:rPr>
          <w:rFonts w:asciiTheme="majorBidi" w:hAnsiTheme="majorBidi" w:cstheme="majorBidi"/>
          <w:lang w:val="fr-FR"/>
        </w:rPr>
        <w:t>’</w:t>
      </w:r>
      <w:r w:rsidRPr="00AE3663">
        <w:rPr>
          <w:rFonts w:asciiTheme="majorBidi" w:hAnsiTheme="majorBidi" w:cstheme="majorBidi"/>
          <w:lang w:val="fr-FR"/>
        </w:rPr>
        <w:t>une gravité relativement élevée et nécessitant l</w:t>
      </w:r>
      <w:r>
        <w:rPr>
          <w:rFonts w:asciiTheme="majorBidi" w:hAnsiTheme="majorBidi" w:cstheme="majorBidi"/>
          <w:lang w:val="fr-FR"/>
        </w:rPr>
        <w:t>’</w:t>
      </w:r>
      <w:r w:rsidRPr="00AE3663">
        <w:rPr>
          <w:rFonts w:asciiTheme="majorBidi" w:hAnsiTheme="majorBidi" w:cstheme="majorBidi"/>
          <w:lang w:val="fr-FR"/>
        </w:rPr>
        <w:t>administration d</w:t>
      </w:r>
      <w:r>
        <w:rPr>
          <w:rFonts w:asciiTheme="majorBidi" w:hAnsiTheme="majorBidi" w:cstheme="majorBidi"/>
          <w:lang w:val="fr-FR"/>
        </w:rPr>
        <w:t>’</w:t>
      </w:r>
      <w:r w:rsidRPr="00AE3663">
        <w:rPr>
          <w:rFonts w:asciiTheme="majorBidi" w:hAnsiTheme="majorBidi" w:cstheme="majorBidi"/>
          <w:lang w:val="fr-FR"/>
        </w:rPr>
        <w:t>un traitement</w:t>
      </w:r>
      <w:r>
        <w:rPr>
          <w:rFonts w:asciiTheme="majorBidi" w:hAnsiTheme="majorBidi" w:cstheme="majorBidi"/>
          <w:lang w:val="fr-FR"/>
        </w:rPr>
        <w:t xml:space="preserve"> </w:t>
      </w:r>
      <w:r w:rsidRPr="00AE3663">
        <w:rPr>
          <w:rFonts w:asciiTheme="majorBidi" w:hAnsiTheme="majorBidi" w:cstheme="majorBidi"/>
          <w:lang w:val="fr-FR"/>
        </w:rPr>
        <w:t>médical de toute urgence, et à ce titre, les catégories</w:t>
      </w:r>
      <w:r>
        <w:rPr>
          <w:rFonts w:asciiTheme="majorBidi" w:hAnsiTheme="majorBidi" w:cstheme="majorBidi"/>
          <w:lang w:val="fr-FR"/>
        </w:rPr>
        <w:t> </w:t>
      </w:r>
      <w:r w:rsidRPr="00AE3663">
        <w:rPr>
          <w:rFonts w:asciiTheme="majorBidi" w:hAnsiTheme="majorBidi" w:cstheme="majorBidi"/>
          <w:lang w:val="fr-FR"/>
        </w:rPr>
        <w:t>1, 2 et 3 de chacune des classes de danger relatives à la toxicité aiguë font normalement l</w:t>
      </w:r>
      <w:r>
        <w:rPr>
          <w:rFonts w:asciiTheme="majorBidi" w:hAnsiTheme="majorBidi" w:cstheme="majorBidi"/>
          <w:lang w:val="fr-FR"/>
        </w:rPr>
        <w:t>’</w:t>
      </w:r>
      <w:r w:rsidRPr="00AE3663">
        <w:rPr>
          <w:rFonts w:asciiTheme="majorBidi" w:hAnsiTheme="majorBidi" w:cstheme="majorBidi"/>
          <w:lang w:val="fr-FR"/>
        </w:rPr>
        <w:t>objet de conseils de prudence analogues</w:t>
      </w:r>
      <w:r w:rsidRPr="00082111">
        <w:rPr>
          <w:rStyle w:val="Appelnotedebasdep"/>
        </w:rPr>
        <w:footnoteReference w:id="4"/>
      </w:r>
      <w:r w:rsidRPr="00AE3663">
        <w:rPr>
          <w:rFonts w:asciiTheme="majorBidi" w:hAnsiTheme="majorBidi" w:cstheme="majorBidi"/>
          <w:lang w:val="fr-FR"/>
        </w:rPr>
        <w:t>. Toutefois, un examen des conseils de prudence qui s</w:t>
      </w:r>
      <w:r>
        <w:rPr>
          <w:rFonts w:asciiTheme="majorBidi" w:hAnsiTheme="majorBidi" w:cstheme="majorBidi"/>
          <w:lang w:val="fr-FR"/>
        </w:rPr>
        <w:t>’</w:t>
      </w:r>
      <w:r w:rsidRPr="00AE3663">
        <w:rPr>
          <w:rFonts w:asciiTheme="majorBidi" w:hAnsiTheme="majorBidi" w:cstheme="majorBidi"/>
          <w:lang w:val="fr-FR"/>
        </w:rPr>
        <w:t xml:space="preserve">appliquent à la classe de danger « Toxicité aiguë, inhalation » a permis de repérer deux conseils de prudence concernant la prévention qui sont associés aux catégories 1 et 2 de cette classe de danger, mais pas à la catégorie 3, à savoir :  </w:t>
      </w:r>
    </w:p>
    <w:p w14:paraId="1CBDB18C" w14:textId="6137DF8E" w:rsidR="00027470" w:rsidRPr="00AE3663" w:rsidRDefault="00027470" w:rsidP="00027470">
      <w:pPr>
        <w:pStyle w:val="SingleTxtG"/>
        <w:keepNext/>
        <w:keepLines/>
        <w:ind w:left="2268" w:hanging="567"/>
        <w:rPr>
          <w:rFonts w:asciiTheme="majorBidi" w:hAnsiTheme="majorBidi" w:cstheme="majorBidi"/>
          <w:lang w:val="fr-FR"/>
        </w:rPr>
      </w:pPr>
      <w:r w:rsidRPr="00AE3663">
        <w:rPr>
          <w:rFonts w:asciiTheme="majorBidi" w:hAnsiTheme="majorBidi" w:cstheme="majorBidi"/>
          <w:lang w:val="fr-FR"/>
        </w:rPr>
        <w:t>a)</w:t>
      </w:r>
      <w:r w:rsidRPr="00AE3663">
        <w:rPr>
          <w:rFonts w:asciiTheme="majorBidi" w:hAnsiTheme="majorBidi" w:cstheme="majorBidi"/>
          <w:lang w:val="fr-FR"/>
        </w:rPr>
        <w:tab/>
        <w:t>Le conseil P260</w:t>
      </w:r>
      <w:r>
        <w:rPr>
          <w:rFonts w:asciiTheme="majorBidi" w:hAnsiTheme="majorBidi" w:cstheme="majorBidi"/>
          <w:lang w:val="fr-FR"/>
        </w:rPr>
        <w:t>,</w:t>
      </w:r>
      <w:r w:rsidRPr="00AE3663">
        <w:rPr>
          <w:rFonts w:asciiTheme="majorBidi" w:hAnsiTheme="majorBidi" w:cstheme="majorBidi"/>
          <w:lang w:val="fr-FR"/>
        </w:rPr>
        <w:t xml:space="preserve"> «</w:t>
      </w:r>
      <w:r>
        <w:rPr>
          <w:rFonts w:asciiTheme="majorBidi" w:hAnsiTheme="majorBidi" w:cstheme="majorBidi"/>
          <w:lang w:val="fr-FR"/>
        </w:rPr>
        <w:t> </w:t>
      </w:r>
      <w:r w:rsidRPr="00AE3663">
        <w:rPr>
          <w:rFonts w:asciiTheme="majorBidi" w:hAnsiTheme="majorBidi" w:cstheme="majorBidi"/>
          <w:b/>
          <w:bCs/>
          <w:lang w:val="fr-FR"/>
        </w:rPr>
        <w:t>Ne pas respirer les poussières/fumées/gaz/brouillards/</w:t>
      </w:r>
      <w:r w:rsidR="00082111">
        <w:rPr>
          <w:rFonts w:asciiTheme="majorBidi" w:hAnsiTheme="majorBidi" w:cstheme="majorBidi"/>
          <w:b/>
          <w:bCs/>
          <w:lang w:val="fr-FR"/>
        </w:rPr>
        <w:br/>
      </w:r>
      <w:r w:rsidRPr="00AE3663">
        <w:rPr>
          <w:rFonts w:asciiTheme="majorBidi" w:hAnsiTheme="majorBidi" w:cstheme="majorBidi"/>
          <w:b/>
          <w:bCs/>
          <w:lang w:val="fr-FR"/>
        </w:rPr>
        <w:t>vapeurs/aérosols.</w:t>
      </w:r>
      <w:r w:rsidRPr="00AE3663">
        <w:rPr>
          <w:rFonts w:asciiTheme="majorBidi" w:hAnsiTheme="majorBidi" w:cstheme="majorBidi"/>
          <w:lang w:val="fr-FR"/>
        </w:rPr>
        <w:t xml:space="preserve"> », assorti de </w:t>
      </w:r>
      <w:r>
        <w:rPr>
          <w:rFonts w:asciiTheme="majorBidi" w:hAnsiTheme="majorBidi" w:cstheme="majorBidi"/>
          <w:lang w:val="fr-FR"/>
        </w:rPr>
        <w:t xml:space="preserve">la </w:t>
      </w:r>
      <w:r w:rsidRPr="00AE3663">
        <w:rPr>
          <w:rFonts w:asciiTheme="majorBidi" w:hAnsiTheme="majorBidi" w:cstheme="majorBidi"/>
          <w:lang w:val="fr-FR"/>
        </w:rPr>
        <w:t>condition relative à l</w:t>
      </w:r>
      <w:r>
        <w:rPr>
          <w:rFonts w:asciiTheme="majorBidi" w:hAnsiTheme="majorBidi" w:cstheme="majorBidi"/>
          <w:lang w:val="fr-FR"/>
        </w:rPr>
        <w:t>’</w:t>
      </w:r>
      <w:r w:rsidRPr="00AE3663">
        <w:rPr>
          <w:rFonts w:asciiTheme="majorBidi" w:hAnsiTheme="majorBidi" w:cstheme="majorBidi"/>
          <w:lang w:val="fr-FR"/>
        </w:rPr>
        <w:t>utilisation suivante</w:t>
      </w:r>
      <w:r>
        <w:rPr>
          <w:rFonts w:asciiTheme="majorBidi" w:hAnsiTheme="majorBidi" w:cstheme="majorBidi"/>
          <w:lang w:val="fr-FR"/>
        </w:rPr>
        <w:t> </w:t>
      </w:r>
      <w:r w:rsidRPr="00AE3663">
        <w:rPr>
          <w:rFonts w:asciiTheme="majorBidi" w:hAnsiTheme="majorBidi" w:cstheme="majorBidi"/>
          <w:lang w:val="fr-FR"/>
        </w:rPr>
        <w:t>:</w:t>
      </w:r>
    </w:p>
    <w:p w14:paraId="34511ABB" w14:textId="11D58C4C" w:rsidR="00027470" w:rsidRPr="00AE3663" w:rsidRDefault="00027470" w:rsidP="00027470">
      <w:pPr>
        <w:pStyle w:val="SingleTxtG"/>
        <w:keepNext/>
        <w:keepLines/>
        <w:ind w:left="2268"/>
        <w:rPr>
          <w:rFonts w:asciiTheme="majorBidi" w:hAnsiTheme="majorBidi" w:cstheme="majorBidi"/>
          <w:lang w:val="fr-FR"/>
        </w:rPr>
      </w:pPr>
      <w:r w:rsidRPr="00AE3663">
        <w:rPr>
          <w:rFonts w:asciiTheme="majorBidi" w:hAnsiTheme="majorBidi" w:cstheme="majorBidi"/>
          <w:lang w:val="fr-FR"/>
        </w:rPr>
        <w:t>«</w:t>
      </w:r>
      <w:r>
        <w:rPr>
          <w:rFonts w:asciiTheme="majorBidi" w:hAnsiTheme="majorBidi" w:cstheme="majorBidi"/>
          <w:lang w:val="fr-FR"/>
        </w:rPr>
        <w:t> </w:t>
      </w:r>
      <w:r w:rsidRPr="00AE3663">
        <w:rPr>
          <w:rFonts w:asciiTheme="majorBidi" w:hAnsiTheme="majorBidi" w:cstheme="majorBidi"/>
          <w:lang w:val="fr-FR"/>
        </w:rPr>
        <w:t>Il revient au fabricant/fournisseur ou à l</w:t>
      </w:r>
      <w:r>
        <w:rPr>
          <w:rFonts w:asciiTheme="majorBidi" w:hAnsiTheme="majorBidi" w:cstheme="majorBidi"/>
          <w:lang w:val="fr-FR"/>
        </w:rPr>
        <w:t>’</w:t>
      </w:r>
      <w:r w:rsidRPr="00AE3663">
        <w:rPr>
          <w:rFonts w:asciiTheme="majorBidi" w:hAnsiTheme="majorBidi" w:cstheme="majorBidi"/>
          <w:lang w:val="fr-FR"/>
        </w:rPr>
        <w:t>autorité compétente de préciser l</w:t>
      </w:r>
      <w:r>
        <w:rPr>
          <w:rFonts w:asciiTheme="majorBidi" w:hAnsiTheme="majorBidi" w:cstheme="majorBidi"/>
          <w:lang w:val="fr-FR"/>
        </w:rPr>
        <w:t>’</w:t>
      </w:r>
      <w:r w:rsidRPr="00AE3663">
        <w:rPr>
          <w:rFonts w:asciiTheme="majorBidi" w:hAnsiTheme="majorBidi" w:cstheme="majorBidi"/>
          <w:lang w:val="fr-FR"/>
        </w:rPr>
        <w:t>état physique ou les états physiques applicable(s). » ;</w:t>
      </w:r>
    </w:p>
    <w:p w14:paraId="267B4DBA" w14:textId="77777777" w:rsidR="00027470" w:rsidRPr="00AE3663" w:rsidRDefault="00027470" w:rsidP="00027470">
      <w:pPr>
        <w:pStyle w:val="SingleTxtG"/>
        <w:ind w:left="2268" w:hanging="567"/>
        <w:rPr>
          <w:rStyle w:val="StyleBold"/>
          <w:rFonts w:asciiTheme="majorBidi" w:hAnsiTheme="majorBidi" w:cstheme="majorBidi"/>
          <w:lang w:val="fr-FR"/>
        </w:rPr>
      </w:pPr>
      <w:r w:rsidRPr="00AE3663">
        <w:rPr>
          <w:rFonts w:asciiTheme="majorBidi" w:hAnsiTheme="majorBidi" w:cstheme="majorBidi"/>
          <w:lang w:val="fr-FR"/>
        </w:rPr>
        <w:t>b)</w:t>
      </w:r>
      <w:r w:rsidRPr="00AE3663">
        <w:rPr>
          <w:rFonts w:asciiTheme="majorBidi" w:hAnsiTheme="majorBidi" w:cstheme="majorBidi"/>
          <w:lang w:val="fr-FR"/>
        </w:rPr>
        <w:tab/>
        <w:t>Le conseil P284</w:t>
      </w:r>
      <w:r>
        <w:rPr>
          <w:rFonts w:asciiTheme="majorBidi" w:hAnsiTheme="majorBidi" w:cstheme="majorBidi"/>
          <w:lang w:val="fr-FR"/>
        </w:rPr>
        <w:t>,</w:t>
      </w:r>
      <w:r w:rsidRPr="00AE3663">
        <w:rPr>
          <w:rFonts w:asciiTheme="majorBidi" w:hAnsiTheme="majorBidi" w:cstheme="majorBidi"/>
          <w:lang w:val="fr-FR"/>
        </w:rPr>
        <w:t xml:space="preserve"> « </w:t>
      </w:r>
      <w:r w:rsidRPr="00AE3663">
        <w:rPr>
          <w:rFonts w:asciiTheme="majorBidi" w:hAnsiTheme="majorBidi" w:cstheme="majorBidi"/>
          <w:b/>
          <w:bCs/>
          <w:lang w:val="fr-FR"/>
        </w:rPr>
        <w:t>Lorsque la ventilation du local est insuffisante, porter un équipement de protection respiratoire.</w:t>
      </w:r>
      <w:r w:rsidRPr="00AE3663">
        <w:rPr>
          <w:rFonts w:asciiTheme="majorBidi" w:hAnsiTheme="majorBidi" w:cstheme="majorBidi"/>
          <w:lang w:val="fr-FR"/>
        </w:rPr>
        <w:t> ».</w:t>
      </w:r>
    </w:p>
    <w:p w14:paraId="6361B195" w14:textId="40742B07" w:rsidR="00027470" w:rsidRPr="00AE3663" w:rsidRDefault="00027470" w:rsidP="00027470">
      <w:pPr>
        <w:pStyle w:val="SingleTxtG"/>
        <w:rPr>
          <w:rFonts w:asciiTheme="majorBidi" w:hAnsiTheme="majorBidi" w:cstheme="majorBidi"/>
          <w:b/>
          <w:bCs/>
          <w:lang w:val="fr-FR"/>
        </w:rPr>
      </w:pPr>
      <w:r w:rsidRPr="00AE3663">
        <w:rPr>
          <w:rFonts w:asciiTheme="majorBidi" w:hAnsiTheme="majorBidi" w:cstheme="majorBidi"/>
          <w:lang w:val="fr-FR"/>
        </w:rPr>
        <w:t>4.</w:t>
      </w:r>
      <w:r w:rsidRPr="00AE3663">
        <w:rPr>
          <w:rFonts w:asciiTheme="majorBidi" w:hAnsiTheme="majorBidi" w:cstheme="majorBidi"/>
          <w:lang w:val="fr-FR"/>
        </w:rPr>
        <w:tab/>
        <w:t>Le groupe de travail informel a estimé que la catégorie</w:t>
      </w:r>
      <w:r>
        <w:rPr>
          <w:rFonts w:asciiTheme="majorBidi" w:hAnsiTheme="majorBidi" w:cstheme="majorBidi"/>
          <w:lang w:val="fr-FR"/>
        </w:rPr>
        <w:t> </w:t>
      </w:r>
      <w:r w:rsidRPr="00AE3663">
        <w:rPr>
          <w:rFonts w:asciiTheme="majorBidi" w:hAnsiTheme="majorBidi" w:cstheme="majorBidi"/>
          <w:lang w:val="fr-FR"/>
        </w:rPr>
        <w:t xml:space="preserve">3 de la classe « Toxicité aiguë, inhalation » devait être </w:t>
      </w:r>
      <w:r>
        <w:rPr>
          <w:rFonts w:asciiTheme="majorBidi" w:hAnsiTheme="majorBidi" w:cstheme="majorBidi"/>
          <w:lang w:val="fr-FR"/>
        </w:rPr>
        <w:t>associée à</w:t>
      </w:r>
      <w:r w:rsidRPr="00AE3663">
        <w:rPr>
          <w:rFonts w:asciiTheme="majorBidi" w:hAnsiTheme="majorBidi" w:cstheme="majorBidi"/>
          <w:lang w:val="fr-FR"/>
        </w:rPr>
        <w:t xml:space="preserve"> ces conseils de prudence et être supprimée de la rubrique correspondant au conseil P261</w:t>
      </w:r>
      <w:r>
        <w:rPr>
          <w:rFonts w:asciiTheme="majorBidi" w:hAnsiTheme="majorBidi" w:cstheme="majorBidi"/>
          <w:lang w:val="fr-FR"/>
        </w:rPr>
        <w:t>,</w:t>
      </w:r>
      <w:r w:rsidRPr="00AE3663">
        <w:rPr>
          <w:rFonts w:asciiTheme="majorBidi" w:hAnsiTheme="majorBidi" w:cstheme="majorBidi"/>
          <w:lang w:val="fr-FR"/>
        </w:rPr>
        <w:t xml:space="preserve"> « </w:t>
      </w:r>
      <w:r w:rsidRPr="00AE3663">
        <w:rPr>
          <w:rFonts w:asciiTheme="majorBidi" w:hAnsiTheme="majorBidi" w:cstheme="majorBidi"/>
          <w:b/>
          <w:bCs/>
          <w:lang w:val="fr-FR"/>
        </w:rPr>
        <w:t>Éviter de respirer les poussières/fumées/gaz/</w:t>
      </w:r>
      <w:r w:rsidR="00082111">
        <w:rPr>
          <w:rFonts w:asciiTheme="majorBidi" w:hAnsiTheme="majorBidi" w:cstheme="majorBidi"/>
          <w:b/>
          <w:bCs/>
          <w:lang w:val="fr-FR"/>
        </w:rPr>
        <w:br/>
      </w:r>
      <w:r w:rsidRPr="00AE3663">
        <w:rPr>
          <w:rFonts w:asciiTheme="majorBidi" w:hAnsiTheme="majorBidi" w:cstheme="majorBidi"/>
          <w:b/>
          <w:bCs/>
          <w:lang w:val="fr-FR"/>
        </w:rPr>
        <w:t>brouillards/vapeurs/aérosols.</w:t>
      </w:r>
      <w:r w:rsidRPr="00AE3663">
        <w:rPr>
          <w:rFonts w:asciiTheme="majorBidi" w:hAnsiTheme="majorBidi" w:cstheme="majorBidi"/>
          <w:lang w:val="fr-FR"/>
        </w:rPr>
        <w:t> ».</w:t>
      </w:r>
    </w:p>
    <w:p w14:paraId="35E6993D" w14:textId="414AD686"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5.</w:t>
      </w:r>
      <w:r w:rsidRPr="00AE3663">
        <w:rPr>
          <w:rFonts w:asciiTheme="majorBidi" w:hAnsiTheme="majorBidi" w:cstheme="majorBidi"/>
          <w:lang w:val="fr-FR"/>
        </w:rPr>
        <w:tab/>
        <w:t xml:space="preserve">Les conseils de prudence P260 et P261 sont, certes, très similaires, mais le groupe a estimé que le conseil P260 </w:t>
      </w:r>
      <w:r>
        <w:rPr>
          <w:rFonts w:asciiTheme="majorBidi" w:hAnsiTheme="majorBidi" w:cstheme="majorBidi"/>
          <w:lang w:val="fr-FR"/>
        </w:rPr>
        <w:t>communiquait</w:t>
      </w:r>
      <w:r w:rsidRPr="00AE3663">
        <w:rPr>
          <w:rFonts w:asciiTheme="majorBidi" w:hAnsiTheme="majorBidi" w:cstheme="majorBidi"/>
          <w:lang w:val="fr-FR"/>
        </w:rPr>
        <w:t xml:space="preserve"> une instruction plus </w:t>
      </w:r>
      <w:r>
        <w:rPr>
          <w:rFonts w:asciiTheme="majorBidi" w:hAnsiTheme="majorBidi" w:cstheme="majorBidi"/>
          <w:lang w:val="fr-FR"/>
        </w:rPr>
        <w:t>catégorique</w:t>
      </w:r>
      <w:r w:rsidRPr="00AE3663">
        <w:rPr>
          <w:rFonts w:asciiTheme="majorBidi" w:hAnsiTheme="majorBidi" w:cstheme="majorBidi"/>
          <w:lang w:val="fr-FR"/>
        </w:rPr>
        <w:t xml:space="preserve"> (</w:t>
      </w:r>
      <w:r>
        <w:rPr>
          <w:rFonts w:asciiTheme="majorBidi" w:hAnsiTheme="majorBidi" w:cstheme="majorBidi"/>
          <w:lang w:val="fr-FR"/>
        </w:rPr>
        <w:t xml:space="preserve">à savoir </w:t>
      </w:r>
      <w:r w:rsidRPr="00AE3663">
        <w:rPr>
          <w:rFonts w:asciiTheme="majorBidi" w:hAnsiTheme="majorBidi" w:cstheme="majorBidi"/>
          <w:lang w:val="fr-FR"/>
        </w:rPr>
        <w:t>« Ne pas respirer... » plutôt que « Éviter</w:t>
      </w:r>
      <w:r>
        <w:rPr>
          <w:rFonts w:asciiTheme="majorBidi" w:hAnsiTheme="majorBidi" w:cstheme="majorBidi"/>
          <w:lang w:val="fr-FR"/>
        </w:rPr>
        <w:t xml:space="preserve"> de respirer</w:t>
      </w:r>
      <w:r w:rsidRPr="00AE3663">
        <w:rPr>
          <w:rFonts w:asciiTheme="majorBidi" w:hAnsiTheme="majorBidi" w:cstheme="majorBidi"/>
          <w:lang w:val="fr-FR"/>
        </w:rPr>
        <w:t>... »</w:t>
      </w:r>
      <w:r>
        <w:rPr>
          <w:rFonts w:asciiTheme="majorBidi" w:hAnsiTheme="majorBidi" w:cstheme="majorBidi"/>
          <w:lang w:val="fr-FR"/>
        </w:rPr>
        <w:t xml:space="preserve"> </w:t>
      </w:r>
      <w:r w:rsidRPr="00AE3663">
        <w:rPr>
          <w:rFonts w:asciiTheme="majorBidi" w:hAnsiTheme="majorBidi" w:cstheme="majorBidi"/>
          <w:lang w:val="fr-FR"/>
        </w:rPr>
        <w:t>dans le conseil P261)</w:t>
      </w:r>
      <w:r>
        <w:rPr>
          <w:rFonts w:asciiTheme="majorBidi" w:hAnsiTheme="majorBidi" w:cstheme="majorBidi"/>
          <w:lang w:val="fr-FR"/>
        </w:rPr>
        <w:t>,</w:t>
      </w:r>
      <w:r w:rsidRPr="00AE3663">
        <w:rPr>
          <w:rFonts w:asciiTheme="majorBidi" w:hAnsiTheme="majorBidi" w:cstheme="majorBidi"/>
          <w:lang w:val="fr-FR"/>
        </w:rPr>
        <w:t xml:space="preserve"> </w:t>
      </w:r>
      <w:r>
        <w:rPr>
          <w:rFonts w:asciiTheme="majorBidi" w:hAnsiTheme="majorBidi" w:cstheme="majorBidi"/>
          <w:lang w:val="fr-FR"/>
        </w:rPr>
        <w:t xml:space="preserve">en adéquation avec </w:t>
      </w:r>
      <w:r w:rsidRPr="00AE3663">
        <w:rPr>
          <w:rFonts w:asciiTheme="majorBidi" w:hAnsiTheme="majorBidi" w:cstheme="majorBidi"/>
          <w:lang w:val="fr-FR"/>
        </w:rPr>
        <w:t xml:space="preserve">la </w:t>
      </w:r>
      <w:r>
        <w:rPr>
          <w:rFonts w:asciiTheme="majorBidi" w:hAnsiTheme="majorBidi" w:cstheme="majorBidi"/>
          <w:lang w:val="fr-FR"/>
        </w:rPr>
        <w:t>dangerosité</w:t>
      </w:r>
      <w:r w:rsidRPr="00AE3663">
        <w:rPr>
          <w:rFonts w:asciiTheme="majorBidi" w:hAnsiTheme="majorBidi" w:cstheme="majorBidi"/>
          <w:lang w:val="fr-FR"/>
        </w:rPr>
        <w:t xml:space="preserve"> des substances et mélanges de la catégorie</w:t>
      </w:r>
      <w:r>
        <w:rPr>
          <w:rFonts w:asciiTheme="majorBidi" w:hAnsiTheme="majorBidi" w:cstheme="majorBidi"/>
          <w:lang w:val="fr-FR"/>
        </w:rPr>
        <w:t> </w:t>
      </w:r>
      <w:r w:rsidRPr="00AE3663">
        <w:rPr>
          <w:rFonts w:asciiTheme="majorBidi" w:hAnsiTheme="majorBidi" w:cstheme="majorBidi"/>
          <w:lang w:val="fr-FR"/>
        </w:rPr>
        <w:t xml:space="preserve">3 de la classe « Toxicité aiguë, inhalation ». En outre, cette modification </w:t>
      </w:r>
      <w:r>
        <w:rPr>
          <w:rFonts w:asciiTheme="majorBidi" w:hAnsiTheme="majorBidi" w:cstheme="majorBidi"/>
          <w:lang w:val="fr-FR"/>
        </w:rPr>
        <w:t>renforcerait la cohérence avec les</w:t>
      </w:r>
      <w:r w:rsidRPr="00AE3663">
        <w:rPr>
          <w:rFonts w:asciiTheme="majorBidi" w:hAnsiTheme="majorBidi" w:cstheme="majorBidi"/>
          <w:lang w:val="fr-FR"/>
        </w:rPr>
        <w:t xml:space="preserve"> conseils de prudence </w:t>
      </w:r>
      <w:r>
        <w:rPr>
          <w:rFonts w:asciiTheme="majorBidi" w:hAnsiTheme="majorBidi" w:cstheme="majorBidi"/>
          <w:lang w:val="fr-FR"/>
        </w:rPr>
        <w:t xml:space="preserve">applicables </w:t>
      </w:r>
      <w:r w:rsidRPr="00AE3663">
        <w:rPr>
          <w:rFonts w:asciiTheme="majorBidi" w:hAnsiTheme="majorBidi" w:cstheme="majorBidi"/>
          <w:lang w:val="fr-FR"/>
        </w:rPr>
        <w:t>aux catégories</w:t>
      </w:r>
      <w:r>
        <w:rPr>
          <w:rFonts w:asciiTheme="majorBidi" w:hAnsiTheme="majorBidi" w:cstheme="majorBidi"/>
          <w:lang w:val="fr-FR"/>
        </w:rPr>
        <w:t> </w:t>
      </w:r>
      <w:r w:rsidRPr="00AE3663">
        <w:rPr>
          <w:rFonts w:asciiTheme="majorBidi" w:hAnsiTheme="majorBidi" w:cstheme="majorBidi"/>
          <w:lang w:val="fr-FR"/>
        </w:rPr>
        <w:t xml:space="preserve">1 et 2 de cette classe de danger. </w:t>
      </w:r>
    </w:p>
    <w:p w14:paraId="6A919984" w14:textId="0986E0D5"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6.</w:t>
      </w:r>
      <w:r w:rsidRPr="00AE3663">
        <w:rPr>
          <w:rFonts w:asciiTheme="majorBidi" w:hAnsiTheme="majorBidi" w:cstheme="majorBidi"/>
          <w:lang w:val="fr-FR"/>
        </w:rPr>
        <w:tab/>
        <w:t>Les modifications proposées, énumérées aux parties</w:t>
      </w:r>
      <w:r>
        <w:rPr>
          <w:rFonts w:asciiTheme="majorBidi" w:hAnsiTheme="majorBidi" w:cstheme="majorBidi"/>
          <w:lang w:val="fr-FR"/>
        </w:rPr>
        <w:t> </w:t>
      </w:r>
      <w:r w:rsidRPr="00AE3663">
        <w:rPr>
          <w:rFonts w:asciiTheme="majorBidi" w:hAnsiTheme="majorBidi" w:cstheme="majorBidi"/>
          <w:lang w:val="fr-FR"/>
        </w:rPr>
        <w:t>III (par. 41 à 43) et IV du présent document, sont présentées dans leur intégralité dans le document informel d</w:t>
      </w:r>
      <w:r>
        <w:rPr>
          <w:rFonts w:asciiTheme="majorBidi" w:hAnsiTheme="majorBidi" w:cstheme="majorBidi"/>
          <w:lang w:val="fr-FR"/>
        </w:rPr>
        <w:t>’</w:t>
      </w:r>
      <w:r w:rsidRPr="00AE3663">
        <w:rPr>
          <w:rFonts w:asciiTheme="majorBidi" w:hAnsiTheme="majorBidi" w:cstheme="majorBidi"/>
          <w:lang w:val="fr-FR"/>
        </w:rPr>
        <w:t>accompagnement INF.3.</w:t>
      </w:r>
    </w:p>
    <w:p w14:paraId="6EBB4D6B" w14:textId="4D7A3A7C" w:rsidR="00027470" w:rsidRPr="00AE3663" w:rsidRDefault="00027470" w:rsidP="00B75D38">
      <w:pPr>
        <w:pStyle w:val="H1G"/>
        <w:rPr>
          <w:lang w:val="fr-FR"/>
        </w:rPr>
      </w:pPr>
      <w:r w:rsidRPr="00AE3663">
        <w:rPr>
          <w:lang w:val="fr-FR"/>
        </w:rPr>
        <w:tab/>
        <w:t>B.</w:t>
      </w:r>
      <w:r w:rsidRPr="00AE3663">
        <w:rPr>
          <w:lang w:val="fr-FR"/>
        </w:rPr>
        <w:tab/>
        <w:t>Toxicité aiguë, cutanée et par inhalation, catégorie</w:t>
      </w:r>
      <w:r>
        <w:rPr>
          <w:lang w:val="fr-FR"/>
        </w:rPr>
        <w:t> </w:t>
      </w:r>
      <w:r w:rsidRPr="00AE3663">
        <w:rPr>
          <w:lang w:val="fr-FR"/>
        </w:rPr>
        <w:t>5</w:t>
      </w:r>
      <w:r>
        <w:rPr>
          <w:lang w:val="fr-FR"/>
        </w:rPr>
        <w:t> </w:t>
      </w:r>
      <w:r w:rsidRPr="00AE3663">
        <w:rPr>
          <w:lang w:val="fr-FR"/>
        </w:rPr>
        <w:t>: P340 et P352</w:t>
      </w:r>
    </w:p>
    <w:p w14:paraId="2295F45D" w14:textId="066A4588"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7.</w:t>
      </w:r>
      <w:r w:rsidRPr="00AE3663">
        <w:rPr>
          <w:rFonts w:asciiTheme="majorBidi" w:hAnsiTheme="majorBidi" w:cstheme="majorBidi"/>
          <w:lang w:val="fr-FR"/>
        </w:rPr>
        <w:tab/>
        <w:t>Dans le document informel INF.6 de la quarante-quatrième session (par. 9 à 12), le groupe avait noté que les combinaisons de conseils de prudence pour la catégorie</w:t>
      </w:r>
      <w:r>
        <w:rPr>
          <w:rFonts w:asciiTheme="majorBidi" w:hAnsiTheme="majorBidi" w:cstheme="majorBidi"/>
          <w:lang w:val="fr-FR"/>
        </w:rPr>
        <w:t> </w:t>
      </w:r>
      <w:r w:rsidRPr="00AE3663">
        <w:rPr>
          <w:rFonts w:asciiTheme="majorBidi" w:hAnsiTheme="majorBidi" w:cstheme="majorBidi"/>
          <w:lang w:val="fr-FR"/>
        </w:rPr>
        <w:t>5 des classes « Toxicité aiguë, cutanée » et « Toxicité aiguë, inhalation » devaient faire l</w:t>
      </w:r>
      <w:r>
        <w:rPr>
          <w:rFonts w:asciiTheme="majorBidi" w:hAnsiTheme="majorBidi" w:cstheme="majorBidi"/>
          <w:lang w:val="fr-FR"/>
        </w:rPr>
        <w:t>’</w:t>
      </w:r>
      <w:r w:rsidRPr="00AE3663">
        <w:rPr>
          <w:rFonts w:asciiTheme="majorBidi" w:hAnsiTheme="majorBidi" w:cstheme="majorBidi"/>
          <w:lang w:val="fr-FR"/>
        </w:rPr>
        <w:t>objet d</w:t>
      </w:r>
      <w:r>
        <w:rPr>
          <w:rFonts w:asciiTheme="majorBidi" w:hAnsiTheme="majorBidi" w:cstheme="majorBidi"/>
          <w:lang w:val="fr-FR"/>
        </w:rPr>
        <w:t>’</w:t>
      </w:r>
      <w:r w:rsidRPr="00AE3663">
        <w:rPr>
          <w:rFonts w:asciiTheme="majorBidi" w:hAnsiTheme="majorBidi" w:cstheme="majorBidi"/>
          <w:lang w:val="fr-FR"/>
        </w:rPr>
        <w:t>un examen plus approfondi. Il s</w:t>
      </w:r>
      <w:r>
        <w:rPr>
          <w:rFonts w:asciiTheme="majorBidi" w:hAnsiTheme="majorBidi" w:cstheme="majorBidi"/>
          <w:lang w:val="fr-FR"/>
        </w:rPr>
        <w:t>’</w:t>
      </w:r>
      <w:r w:rsidRPr="00AE3663">
        <w:rPr>
          <w:rFonts w:asciiTheme="majorBidi" w:hAnsiTheme="majorBidi" w:cstheme="majorBidi"/>
          <w:lang w:val="fr-FR"/>
        </w:rPr>
        <w:t>agit respectivement des combinaisons suivantes</w:t>
      </w:r>
      <w:r>
        <w:rPr>
          <w:rFonts w:asciiTheme="majorBidi" w:hAnsiTheme="majorBidi" w:cstheme="majorBidi"/>
          <w:lang w:val="fr-FR"/>
        </w:rPr>
        <w:t> </w:t>
      </w:r>
      <w:r w:rsidRPr="00AE3663">
        <w:rPr>
          <w:rFonts w:asciiTheme="majorBidi" w:hAnsiTheme="majorBidi" w:cstheme="majorBidi"/>
          <w:lang w:val="fr-FR"/>
        </w:rPr>
        <w:t xml:space="preserve">: </w:t>
      </w:r>
    </w:p>
    <w:p w14:paraId="6DCC5C3D" w14:textId="59FEF017" w:rsidR="00027470" w:rsidRPr="00AE3663" w:rsidRDefault="00027470" w:rsidP="00082111">
      <w:pPr>
        <w:spacing w:after="120"/>
        <w:ind w:left="2835" w:right="1134" w:hanging="1134"/>
        <w:jc w:val="both"/>
        <w:rPr>
          <w:rStyle w:val="StyleBold"/>
          <w:rFonts w:asciiTheme="majorBidi" w:hAnsiTheme="majorBidi" w:cstheme="majorBidi"/>
          <w:lang w:val="fr-FR"/>
        </w:rPr>
      </w:pPr>
      <w:r w:rsidRPr="00AE3663">
        <w:rPr>
          <w:rFonts w:asciiTheme="majorBidi" w:hAnsiTheme="majorBidi" w:cstheme="majorBidi"/>
          <w:b/>
          <w:bCs/>
          <w:lang w:val="fr-FR"/>
        </w:rPr>
        <w:t>P302 + P317</w:t>
      </w:r>
      <w:r w:rsidRPr="00AE3663">
        <w:rPr>
          <w:rFonts w:asciiTheme="majorBidi" w:hAnsiTheme="majorBidi" w:cstheme="majorBidi"/>
          <w:lang w:val="fr-FR"/>
        </w:rPr>
        <w:tab/>
      </w:r>
      <w:r w:rsidRPr="00AE3663">
        <w:rPr>
          <w:rFonts w:asciiTheme="majorBidi" w:hAnsiTheme="majorBidi" w:cstheme="majorBidi"/>
          <w:b/>
          <w:bCs/>
          <w:lang w:val="fr-FR"/>
        </w:rPr>
        <w:t>« EN CAS DE CONTACT AVEC LA PEAU</w:t>
      </w:r>
      <w:r>
        <w:rPr>
          <w:rFonts w:asciiTheme="majorBidi" w:hAnsiTheme="majorBidi" w:cstheme="majorBidi"/>
          <w:b/>
          <w:bCs/>
          <w:lang w:val="fr-FR"/>
        </w:rPr>
        <w:t> </w:t>
      </w:r>
      <w:r w:rsidRPr="00AE3663">
        <w:rPr>
          <w:rFonts w:asciiTheme="majorBidi" w:hAnsiTheme="majorBidi" w:cstheme="majorBidi"/>
          <w:b/>
          <w:bCs/>
          <w:lang w:val="fr-FR"/>
        </w:rPr>
        <w:t>: Demander une aide médicale. »</w:t>
      </w:r>
    </w:p>
    <w:p w14:paraId="53FB82CD" w14:textId="4C62F32C" w:rsidR="00027470" w:rsidRPr="00AE3663" w:rsidRDefault="00027470" w:rsidP="00027470">
      <w:pPr>
        <w:spacing w:after="120"/>
        <w:ind w:left="1701" w:right="1134"/>
        <w:jc w:val="both"/>
        <w:rPr>
          <w:rFonts w:asciiTheme="majorBidi" w:hAnsiTheme="majorBidi" w:cstheme="majorBidi"/>
          <w:lang w:val="fr-FR"/>
        </w:rPr>
      </w:pPr>
      <w:r w:rsidRPr="00AE3663">
        <w:rPr>
          <w:rFonts w:asciiTheme="majorBidi" w:hAnsiTheme="majorBidi" w:cstheme="majorBidi"/>
          <w:b/>
          <w:bCs/>
          <w:lang w:val="fr-FR"/>
        </w:rPr>
        <w:t>P304 + P317</w:t>
      </w:r>
      <w:r w:rsidRPr="00AE3663">
        <w:rPr>
          <w:rFonts w:asciiTheme="majorBidi" w:hAnsiTheme="majorBidi" w:cstheme="majorBidi"/>
          <w:lang w:val="fr-FR"/>
        </w:rPr>
        <w:tab/>
      </w:r>
      <w:r w:rsidRPr="00AE3663">
        <w:rPr>
          <w:rFonts w:asciiTheme="majorBidi" w:hAnsiTheme="majorBidi" w:cstheme="majorBidi"/>
          <w:b/>
          <w:bCs/>
          <w:lang w:val="fr-FR"/>
        </w:rPr>
        <w:t>« EN CAS D</w:t>
      </w:r>
      <w:r>
        <w:rPr>
          <w:rFonts w:asciiTheme="majorBidi" w:hAnsiTheme="majorBidi" w:cstheme="majorBidi"/>
          <w:b/>
          <w:bCs/>
          <w:lang w:val="fr-FR"/>
        </w:rPr>
        <w:t>’</w:t>
      </w:r>
      <w:r w:rsidRPr="00AE3663">
        <w:rPr>
          <w:rFonts w:asciiTheme="majorBidi" w:hAnsiTheme="majorBidi" w:cstheme="majorBidi"/>
          <w:b/>
          <w:bCs/>
          <w:lang w:val="fr-FR"/>
        </w:rPr>
        <w:t>INHALATION</w:t>
      </w:r>
      <w:r>
        <w:rPr>
          <w:rFonts w:asciiTheme="majorBidi" w:hAnsiTheme="majorBidi" w:cstheme="majorBidi"/>
          <w:b/>
          <w:bCs/>
          <w:lang w:val="fr-FR"/>
        </w:rPr>
        <w:t> </w:t>
      </w:r>
      <w:r w:rsidRPr="00AE3663">
        <w:rPr>
          <w:rFonts w:asciiTheme="majorBidi" w:hAnsiTheme="majorBidi" w:cstheme="majorBidi"/>
          <w:b/>
          <w:bCs/>
          <w:lang w:val="fr-FR"/>
        </w:rPr>
        <w:t>: Demander une aide médicale. »</w:t>
      </w:r>
    </w:p>
    <w:p w14:paraId="72D5C903" w14:textId="26E6B62A"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8.</w:t>
      </w:r>
      <w:r w:rsidRPr="00AE3663">
        <w:rPr>
          <w:rFonts w:asciiTheme="majorBidi" w:hAnsiTheme="majorBidi" w:cstheme="majorBidi"/>
          <w:lang w:val="fr-FR"/>
        </w:rPr>
        <w:tab/>
        <w:t>Actuellement, le seul conseil de prudence à l</w:t>
      </w:r>
      <w:r>
        <w:rPr>
          <w:rFonts w:asciiTheme="majorBidi" w:hAnsiTheme="majorBidi" w:cstheme="majorBidi"/>
          <w:lang w:val="fr-FR"/>
        </w:rPr>
        <w:t>’</w:t>
      </w:r>
      <w:r w:rsidRPr="00AE3663">
        <w:rPr>
          <w:rFonts w:asciiTheme="majorBidi" w:hAnsiTheme="majorBidi" w:cstheme="majorBidi"/>
          <w:lang w:val="fr-FR"/>
        </w:rPr>
        <w:t>intention d</w:t>
      </w:r>
      <w:r>
        <w:rPr>
          <w:rFonts w:asciiTheme="majorBidi" w:hAnsiTheme="majorBidi" w:cstheme="majorBidi"/>
          <w:lang w:val="fr-FR"/>
        </w:rPr>
        <w:t>’</w:t>
      </w:r>
      <w:r w:rsidRPr="00AE3663">
        <w:rPr>
          <w:rFonts w:asciiTheme="majorBidi" w:hAnsiTheme="majorBidi" w:cstheme="majorBidi"/>
          <w:lang w:val="fr-FR"/>
        </w:rPr>
        <w:t>une personne ayant inhalé un produit chimique relevant de la catégorie</w:t>
      </w:r>
      <w:r>
        <w:rPr>
          <w:rFonts w:asciiTheme="majorBidi" w:hAnsiTheme="majorBidi" w:cstheme="majorBidi"/>
          <w:lang w:val="fr-FR"/>
        </w:rPr>
        <w:t> </w:t>
      </w:r>
      <w:r w:rsidRPr="00AE3663">
        <w:rPr>
          <w:rFonts w:asciiTheme="majorBidi" w:hAnsiTheme="majorBidi" w:cstheme="majorBidi"/>
          <w:lang w:val="fr-FR"/>
        </w:rPr>
        <w:t>5 de la classe de danger « Toxicité aiguë, inhalation » est de « </w:t>
      </w:r>
      <w:r>
        <w:rPr>
          <w:rFonts w:asciiTheme="majorBidi" w:hAnsiTheme="majorBidi" w:cstheme="majorBidi"/>
          <w:lang w:val="fr-FR"/>
        </w:rPr>
        <w:t>d</w:t>
      </w:r>
      <w:r w:rsidRPr="00AE3663">
        <w:rPr>
          <w:rFonts w:asciiTheme="majorBidi" w:hAnsiTheme="majorBidi" w:cstheme="majorBidi"/>
          <w:lang w:val="fr-FR"/>
        </w:rPr>
        <w:t>emander une aide médicale ».</w:t>
      </w:r>
    </w:p>
    <w:p w14:paraId="0E8D706E" w14:textId="294C0BCB" w:rsidR="00027470" w:rsidRPr="00AE3663" w:rsidRDefault="00027470" w:rsidP="00027470">
      <w:pPr>
        <w:pStyle w:val="SingleTxtG"/>
        <w:tabs>
          <w:tab w:val="clear" w:pos="1701"/>
          <w:tab w:val="clear" w:pos="2268"/>
          <w:tab w:val="clear" w:pos="2835"/>
        </w:tabs>
        <w:rPr>
          <w:rFonts w:asciiTheme="majorBidi" w:hAnsiTheme="majorBidi" w:cstheme="majorBidi"/>
          <w:lang w:val="fr-FR"/>
        </w:rPr>
      </w:pPr>
      <w:r w:rsidRPr="00AE3663">
        <w:rPr>
          <w:rFonts w:asciiTheme="majorBidi" w:hAnsiTheme="majorBidi" w:cstheme="majorBidi"/>
          <w:lang w:val="fr-FR"/>
        </w:rPr>
        <w:t>9.</w:t>
      </w:r>
      <w:r w:rsidRPr="00AE3663">
        <w:rPr>
          <w:rFonts w:asciiTheme="majorBidi" w:hAnsiTheme="majorBidi" w:cstheme="majorBidi"/>
          <w:lang w:val="fr-FR"/>
        </w:rPr>
        <w:tab/>
        <w:t>Après de nouvelles discussions sur la question, le groupe a estimé que la première mesure à prendre pour aider une personne ayant inhalé un produit chimique relevant de la catégorie</w:t>
      </w:r>
      <w:r>
        <w:rPr>
          <w:rFonts w:asciiTheme="majorBidi" w:hAnsiTheme="majorBidi" w:cstheme="majorBidi"/>
          <w:lang w:val="fr-FR"/>
        </w:rPr>
        <w:t> </w:t>
      </w:r>
      <w:r w:rsidRPr="00AE3663">
        <w:rPr>
          <w:rFonts w:asciiTheme="majorBidi" w:hAnsiTheme="majorBidi" w:cstheme="majorBidi"/>
          <w:lang w:val="fr-FR"/>
        </w:rPr>
        <w:t>5 de la classe de danger «</w:t>
      </w:r>
      <w:r>
        <w:rPr>
          <w:rFonts w:asciiTheme="majorBidi" w:hAnsiTheme="majorBidi" w:cstheme="majorBidi"/>
          <w:lang w:val="fr-FR"/>
        </w:rPr>
        <w:t> </w:t>
      </w:r>
      <w:r w:rsidRPr="00AE3663">
        <w:rPr>
          <w:rFonts w:asciiTheme="majorBidi" w:hAnsiTheme="majorBidi" w:cstheme="majorBidi"/>
          <w:lang w:val="fr-FR"/>
        </w:rPr>
        <w:t>Toxicité aiguë, inhalation</w:t>
      </w:r>
      <w:r>
        <w:rPr>
          <w:rFonts w:asciiTheme="majorBidi" w:hAnsiTheme="majorBidi" w:cstheme="majorBidi"/>
          <w:lang w:val="fr-FR"/>
        </w:rPr>
        <w:t> </w:t>
      </w:r>
      <w:r w:rsidRPr="00AE3663">
        <w:rPr>
          <w:rFonts w:asciiTheme="majorBidi" w:hAnsiTheme="majorBidi" w:cstheme="majorBidi"/>
          <w:lang w:val="fr-FR"/>
        </w:rPr>
        <w:t>» devait être de la transporter à l</w:t>
      </w:r>
      <w:r>
        <w:rPr>
          <w:rFonts w:asciiTheme="majorBidi" w:hAnsiTheme="majorBidi" w:cstheme="majorBidi"/>
          <w:lang w:val="fr-FR"/>
        </w:rPr>
        <w:t>’</w:t>
      </w:r>
      <w:r w:rsidRPr="00AE3663">
        <w:rPr>
          <w:rFonts w:asciiTheme="majorBidi" w:hAnsiTheme="majorBidi" w:cstheme="majorBidi"/>
          <w:lang w:val="fr-FR"/>
        </w:rPr>
        <w:t>air libre et pur pour ensuite demander une aide médicale. Par conséquent, il est convenu qu</w:t>
      </w:r>
      <w:r>
        <w:rPr>
          <w:rFonts w:asciiTheme="majorBidi" w:hAnsiTheme="majorBidi" w:cstheme="majorBidi"/>
          <w:lang w:val="fr-FR"/>
        </w:rPr>
        <w:t>’</w:t>
      </w:r>
      <w:r w:rsidRPr="00AE3663">
        <w:rPr>
          <w:rFonts w:asciiTheme="majorBidi" w:hAnsiTheme="majorBidi" w:cstheme="majorBidi"/>
          <w:lang w:val="fr-FR"/>
        </w:rPr>
        <w:t>il fallait affecter la catégorie</w:t>
      </w:r>
      <w:r>
        <w:rPr>
          <w:rFonts w:asciiTheme="majorBidi" w:hAnsiTheme="majorBidi" w:cstheme="majorBidi"/>
          <w:lang w:val="fr-FR"/>
        </w:rPr>
        <w:t> </w:t>
      </w:r>
      <w:r w:rsidRPr="00AE3663">
        <w:rPr>
          <w:rFonts w:asciiTheme="majorBidi" w:hAnsiTheme="majorBidi" w:cstheme="majorBidi"/>
          <w:lang w:val="fr-FR"/>
        </w:rPr>
        <w:t xml:space="preserve">5 de cette classe de danger à la rubrique correspondant au </w:t>
      </w:r>
      <w:r w:rsidRPr="00AE3663">
        <w:rPr>
          <w:rFonts w:asciiTheme="majorBidi" w:hAnsiTheme="majorBidi" w:cstheme="majorBidi"/>
          <w:lang w:val="fr-FR"/>
        </w:rPr>
        <w:lastRenderedPageBreak/>
        <w:t>conseil P340 (« </w:t>
      </w:r>
      <w:r w:rsidRPr="00AE3663">
        <w:rPr>
          <w:rFonts w:asciiTheme="majorBidi" w:hAnsiTheme="majorBidi" w:cstheme="majorBidi"/>
          <w:b/>
          <w:bCs/>
          <w:lang w:val="fr-FR"/>
        </w:rPr>
        <w:t>Transporter la personne à l</w:t>
      </w:r>
      <w:r>
        <w:rPr>
          <w:rFonts w:asciiTheme="majorBidi" w:hAnsiTheme="majorBidi" w:cstheme="majorBidi"/>
          <w:b/>
          <w:bCs/>
          <w:lang w:val="fr-FR"/>
        </w:rPr>
        <w:t>’</w:t>
      </w:r>
      <w:r w:rsidRPr="00AE3663">
        <w:rPr>
          <w:rFonts w:asciiTheme="majorBidi" w:hAnsiTheme="majorBidi" w:cstheme="majorBidi"/>
          <w:b/>
          <w:bCs/>
          <w:lang w:val="fr-FR"/>
        </w:rPr>
        <w:t>extérieur et la maintenir dans une position où elle peut confortablement respirer.</w:t>
      </w:r>
      <w:r w:rsidRPr="00AE3663">
        <w:rPr>
          <w:rFonts w:asciiTheme="majorBidi" w:hAnsiTheme="majorBidi" w:cstheme="majorBidi"/>
          <w:lang w:val="fr-FR"/>
        </w:rPr>
        <w:t> »)</w:t>
      </w:r>
      <w:r w:rsidR="00082111">
        <w:rPr>
          <w:rFonts w:asciiTheme="majorBidi" w:hAnsiTheme="majorBidi" w:cstheme="majorBidi"/>
          <w:lang w:val="fr-FR"/>
        </w:rPr>
        <w:t xml:space="preserve"> </w:t>
      </w:r>
      <w:r w:rsidRPr="00AE3663">
        <w:rPr>
          <w:rFonts w:asciiTheme="majorBidi" w:hAnsiTheme="majorBidi" w:cstheme="majorBidi"/>
          <w:lang w:val="fr-FR"/>
        </w:rPr>
        <w:t>et remplacer les conseils combinés actuels P304</w:t>
      </w:r>
      <w:r>
        <w:rPr>
          <w:rFonts w:asciiTheme="majorBidi" w:hAnsiTheme="majorBidi" w:cstheme="majorBidi"/>
          <w:lang w:val="fr-FR"/>
        </w:rPr>
        <w:t> </w:t>
      </w:r>
      <w:r w:rsidRPr="00AE3663">
        <w:rPr>
          <w:rFonts w:asciiTheme="majorBidi" w:hAnsiTheme="majorBidi" w:cstheme="majorBidi"/>
          <w:lang w:val="fr-FR"/>
        </w:rPr>
        <w:t>+</w:t>
      </w:r>
      <w:r>
        <w:rPr>
          <w:rFonts w:asciiTheme="majorBidi" w:hAnsiTheme="majorBidi" w:cstheme="majorBidi"/>
          <w:lang w:val="fr-FR"/>
        </w:rPr>
        <w:t> </w:t>
      </w:r>
      <w:r w:rsidRPr="00AE3663">
        <w:rPr>
          <w:rFonts w:asciiTheme="majorBidi" w:hAnsiTheme="majorBidi" w:cstheme="majorBidi"/>
          <w:lang w:val="fr-FR"/>
        </w:rPr>
        <w:t>P317 (« </w:t>
      </w:r>
      <w:r w:rsidRPr="00AE3663">
        <w:rPr>
          <w:rFonts w:asciiTheme="majorBidi" w:hAnsiTheme="majorBidi" w:cstheme="majorBidi"/>
          <w:b/>
          <w:bCs/>
          <w:lang w:val="fr-FR"/>
        </w:rPr>
        <w:t>EN CAS D</w:t>
      </w:r>
      <w:r>
        <w:rPr>
          <w:rFonts w:asciiTheme="majorBidi" w:hAnsiTheme="majorBidi" w:cstheme="majorBidi"/>
          <w:b/>
          <w:bCs/>
          <w:lang w:val="fr-FR"/>
        </w:rPr>
        <w:t>’</w:t>
      </w:r>
      <w:r w:rsidRPr="00AE3663">
        <w:rPr>
          <w:rFonts w:asciiTheme="majorBidi" w:hAnsiTheme="majorBidi" w:cstheme="majorBidi"/>
          <w:b/>
          <w:bCs/>
          <w:lang w:val="fr-FR"/>
        </w:rPr>
        <w:t>INHALATION</w:t>
      </w:r>
      <w:r>
        <w:rPr>
          <w:rFonts w:asciiTheme="majorBidi" w:hAnsiTheme="majorBidi" w:cstheme="majorBidi"/>
          <w:b/>
          <w:bCs/>
          <w:lang w:val="fr-FR"/>
        </w:rPr>
        <w:t> </w:t>
      </w:r>
      <w:r w:rsidRPr="00AE3663">
        <w:rPr>
          <w:rFonts w:asciiTheme="majorBidi" w:hAnsiTheme="majorBidi" w:cstheme="majorBidi"/>
          <w:b/>
          <w:bCs/>
          <w:lang w:val="fr-FR"/>
        </w:rPr>
        <w:t>: Demander une aide médicale.</w:t>
      </w:r>
      <w:r w:rsidRPr="00AE3663">
        <w:rPr>
          <w:rFonts w:asciiTheme="majorBidi" w:hAnsiTheme="majorBidi" w:cstheme="majorBidi"/>
          <w:lang w:val="fr-FR"/>
        </w:rPr>
        <w:t> ») par</w:t>
      </w:r>
      <w:r>
        <w:rPr>
          <w:rFonts w:asciiTheme="majorBidi" w:hAnsiTheme="majorBidi" w:cstheme="majorBidi"/>
          <w:lang w:val="fr-FR"/>
        </w:rPr>
        <w:t xml:space="preserve"> : </w:t>
      </w:r>
      <w:r w:rsidRPr="00AE3663">
        <w:rPr>
          <w:rFonts w:asciiTheme="majorBidi" w:hAnsiTheme="majorBidi" w:cstheme="majorBidi"/>
          <w:lang w:val="fr-FR"/>
        </w:rPr>
        <w:t>P304</w:t>
      </w:r>
      <w:r>
        <w:rPr>
          <w:rFonts w:asciiTheme="majorBidi" w:hAnsiTheme="majorBidi" w:cstheme="majorBidi"/>
          <w:lang w:val="fr-FR"/>
        </w:rPr>
        <w:t> </w:t>
      </w:r>
      <w:r w:rsidRPr="00AE3663">
        <w:rPr>
          <w:rFonts w:asciiTheme="majorBidi" w:hAnsiTheme="majorBidi" w:cstheme="majorBidi"/>
          <w:lang w:val="fr-FR"/>
        </w:rPr>
        <w:t>+</w:t>
      </w:r>
      <w:r>
        <w:rPr>
          <w:rFonts w:asciiTheme="majorBidi" w:hAnsiTheme="majorBidi" w:cstheme="majorBidi"/>
          <w:lang w:val="fr-FR"/>
        </w:rPr>
        <w:t> </w:t>
      </w:r>
      <w:r w:rsidRPr="00AE3663">
        <w:rPr>
          <w:rFonts w:asciiTheme="majorBidi" w:hAnsiTheme="majorBidi" w:cstheme="majorBidi"/>
          <w:lang w:val="fr-FR"/>
        </w:rPr>
        <w:t>P340 (« </w:t>
      </w:r>
      <w:r w:rsidRPr="00AE3663">
        <w:rPr>
          <w:rFonts w:asciiTheme="majorBidi" w:hAnsiTheme="majorBidi" w:cstheme="majorBidi"/>
          <w:b/>
          <w:bCs/>
          <w:lang w:val="fr-FR"/>
        </w:rPr>
        <w:t>EN CAS D</w:t>
      </w:r>
      <w:r>
        <w:rPr>
          <w:rFonts w:asciiTheme="majorBidi" w:hAnsiTheme="majorBidi" w:cstheme="majorBidi"/>
          <w:b/>
          <w:bCs/>
          <w:lang w:val="fr-FR"/>
        </w:rPr>
        <w:t>’</w:t>
      </w:r>
      <w:r w:rsidRPr="00AE3663">
        <w:rPr>
          <w:rFonts w:asciiTheme="majorBidi" w:hAnsiTheme="majorBidi" w:cstheme="majorBidi"/>
          <w:b/>
          <w:bCs/>
          <w:lang w:val="fr-FR"/>
        </w:rPr>
        <w:t>INHALATION</w:t>
      </w:r>
      <w:r>
        <w:rPr>
          <w:rFonts w:asciiTheme="majorBidi" w:hAnsiTheme="majorBidi" w:cstheme="majorBidi"/>
          <w:b/>
          <w:bCs/>
          <w:lang w:val="fr-FR"/>
        </w:rPr>
        <w:t> </w:t>
      </w:r>
      <w:r w:rsidRPr="00AE3663">
        <w:rPr>
          <w:rFonts w:asciiTheme="majorBidi" w:hAnsiTheme="majorBidi" w:cstheme="majorBidi"/>
          <w:b/>
          <w:bCs/>
          <w:lang w:val="fr-FR"/>
        </w:rPr>
        <w:t>: Transporter la personne à l</w:t>
      </w:r>
      <w:r>
        <w:rPr>
          <w:rFonts w:asciiTheme="majorBidi" w:hAnsiTheme="majorBidi" w:cstheme="majorBidi"/>
          <w:b/>
          <w:bCs/>
          <w:lang w:val="fr-FR"/>
        </w:rPr>
        <w:t>’</w:t>
      </w:r>
      <w:r w:rsidRPr="00AE3663">
        <w:rPr>
          <w:rFonts w:asciiTheme="majorBidi" w:hAnsiTheme="majorBidi" w:cstheme="majorBidi"/>
          <w:b/>
          <w:bCs/>
          <w:lang w:val="fr-FR"/>
        </w:rPr>
        <w:t>extérieur et la maintenir dans une position où elle peut confortablement respirer.</w:t>
      </w:r>
      <w:r w:rsidRPr="00AE3663">
        <w:rPr>
          <w:rFonts w:asciiTheme="majorBidi" w:hAnsiTheme="majorBidi" w:cstheme="majorBidi"/>
          <w:lang w:val="fr-FR"/>
        </w:rPr>
        <w:t> »), comme proposé dans la partie</w:t>
      </w:r>
      <w:r>
        <w:rPr>
          <w:rFonts w:asciiTheme="majorBidi" w:hAnsiTheme="majorBidi" w:cstheme="majorBidi"/>
          <w:lang w:val="fr-FR"/>
        </w:rPr>
        <w:t> </w:t>
      </w:r>
      <w:r w:rsidRPr="00AE3663">
        <w:rPr>
          <w:rFonts w:asciiTheme="majorBidi" w:hAnsiTheme="majorBidi" w:cstheme="majorBidi"/>
          <w:lang w:val="fr-FR"/>
        </w:rPr>
        <w:t xml:space="preserve">III (par. 48, 52 et 53).  </w:t>
      </w:r>
    </w:p>
    <w:p w14:paraId="631ED4A5" w14:textId="17B5826B"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10.</w:t>
      </w:r>
      <w:r w:rsidRPr="00AE3663">
        <w:rPr>
          <w:rFonts w:asciiTheme="majorBidi" w:hAnsiTheme="majorBidi" w:cstheme="majorBidi"/>
          <w:lang w:val="fr-FR"/>
        </w:rPr>
        <w:tab/>
        <w:t>De même, le groupe a estimé que la première mesure à prendre pour aider une personne exposée à un produit chimique relevant de la catégorie</w:t>
      </w:r>
      <w:r>
        <w:rPr>
          <w:rFonts w:asciiTheme="majorBidi" w:hAnsiTheme="majorBidi" w:cstheme="majorBidi"/>
          <w:lang w:val="fr-FR"/>
        </w:rPr>
        <w:t> </w:t>
      </w:r>
      <w:r w:rsidRPr="00AE3663">
        <w:rPr>
          <w:rFonts w:asciiTheme="majorBidi" w:hAnsiTheme="majorBidi" w:cstheme="majorBidi"/>
          <w:lang w:val="fr-FR"/>
        </w:rPr>
        <w:t>5 de la classe « Toxicité aiguë, cutanée » devait être d</w:t>
      </w:r>
      <w:r>
        <w:rPr>
          <w:rFonts w:asciiTheme="majorBidi" w:hAnsiTheme="majorBidi" w:cstheme="majorBidi"/>
          <w:lang w:val="fr-FR"/>
        </w:rPr>
        <w:t>’</w:t>
      </w:r>
      <w:r w:rsidRPr="00AE3663">
        <w:rPr>
          <w:rFonts w:asciiTheme="majorBidi" w:hAnsiTheme="majorBidi" w:cstheme="majorBidi"/>
          <w:lang w:val="fr-FR"/>
        </w:rPr>
        <w:t>enlever le produit à grande eau pour ensuite demander une aide médicale. Par conséquent, il est convenu qu</w:t>
      </w:r>
      <w:r>
        <w:rPr>
          <w:rFonts w:asciiTheme="majorBidi" w:hAnsiTheme="majorBidi" w:cstheme="majorBidi"/>
          <w:lang w:val="fr-FR"/>
        </w:rPr>
        <w:t>’</w:t>
      </w:r>
      <w:r w:rsidRPr="00AE3663">
        <w:rPr>
          <w:rFonts w:asciiTheme="majorBidi" w:hAnsiTheme="majorBidi" w:cstheme="majorBidi"/>
          <w:lang w:val="fr-FR"/>
        </w:rPr>
        <w:t>il fallait affecter la catégorie</w:t>
      </w:r>
      <w:r>
        <w:rPr>
          <w:rFonts w:asciiTheme="majorBidi" w:hAnsiTheme="majorBidi" w:cstheme="majorBidi"/>
          <w:lang w:val="fr-FR"/>
        </w:rPr>
        <w:t> </w:t>
      </w:r>
      <w:r w:rsidRPr="00AE3663">
        <w:rPr>
          <w:rFonts w:asciiTheme="majorBidi" w:hAnsiTheme="majorBidi" w:cstheme="majorBidi"/>
          <w:lang w:val="fr-FR"/>
        </w:rPr>
        <w:t>5 de cette classe de danger à la rubrique correspondant au conseil P352 (« </w:t>
      </w:r>
      <w:r w:rsidRPr="00AE3663">
        <w:rPr>
          <w:rFonts w:asciiTheme="majorBidi" w:hAnsiTheme="majorBidi" w:cstheme="majorBidi"/>
          <w:b/>
          <w:bCs/>
          <w:lang w:val="fr-FR"/>
        </w:rPr>
        <w:t>Laver abondamment à l</w:t>
      </w:r>
      <w:r>
        <w:rPr>
          <w:rFonts w:asciiTheme="majorBidi" w:hAnsiTheme="majorBidi" w:cstheme="majorBidi"/>
          <w:b/>
          <w:bCs/>
          <w:lang w:val="fr-FR"/>
        </w:rPr>
        <w:t>’</w:t>
      </w:r>
      <w:r w:rsidRPr="00AE3663">
        <w:rPr>
          <w:rFonts w:asciiTheme="majorBidi" w:hAnsiTheme="majorBidi" w:cstheme="majorBidi"/>
          <w:b/>
          <w:bCs/>
          <w:lang w:val="fr-FR"/>
        </w:rPr>
        <w:t>eau/…</w:t>
      </w:r>
      <w:r w:rsidRPr="00AE3663">
        <w:rPr>
          <w:rFonts w:asciiTheme="majorBidi" w:hAnsiTheme="majorBidi" w:cstheme="majorBidi"/>
          <w:lang w:val="fr-FR"/>
        </w:rPr>
        <w:t> ») et remplacer les conseils combinés actuels P302</w:t>
      </w:r>
      <w:r>
        <w:rPr>
          <w:rFonts w:asciiTheme="majorBidi" w:hAnsiTheme="majorBidi" w:cstheme="majorBidi"/>
          <w:lang w:val="fr-FR"/>
        </w:rPr>
        <w:t> </w:t>
      </w:r>
      <w:r w:rsidRPr="00AE3663">
        <w:rPr>
          <w:rFonts w:asciiTheme="majorBidi" w:hAnsiTheme="majorBidi" w:cstheme="majorBidi"/>
          <w:lang w:val="fr-FR"/>
        </w:rPr>
        <w:t>+</w:t>
      </w:r>
      <w:r>
        <w:rPr>
          <w:rFonts w:asciiTheme="majorBidi" w:hAnsiTheme="majorBidi" w:cstheme="majorBidi"/>
          <w:lang w:val="fr-FR"/>
        </w:rPr>
        <w:t> </w:t>
      </w:r>
      <w:r w:rsidRPr="00AE3663">
        <w:rPr>
          <w:rFonts w:asciiTheme="majorBidi" w:hAnsiTheme="majorBidi" w:cstheme="majorBidi"/>
          <w:lang w:val="fr-FR"/>
        </w:rPr>
        <w:t>P317 (« </w:t>
      </w:r>
      <w:r w:rsidRPr="00AE3663">
        <w:rPr>
          <w:rFonts w:asciiTheme="majorBidi" w:hAnsiTheme="majorBidi" w:cstheme="majorBidi"/>
          <w:b/>
          <w:bCs/>
          <w:lang w:val="fr-FR"/>
        </w:rPr>
        <w:t>EN CAS DE CONTACT AVEC LA PEAU</w:t>
      </w:r>
      <w:r>
        <w:rPr>
          <w:rFonts w:asciiTheme="majorBidi" w:hAnsiTheme="majorBidi" w:cstheme="majorBidi"/>
          <w:b/>
          <w:bCs/>
          <w:lang w:val="fr-FR"/>
        </w:rPr>
        <w:t> </w:t>
      </w:r>
      <w:r w:rsidRPr="00AE3663">
        <w:rPr>
          <w:rFonts w:asciiTheme="majorBidi" w:hAnsiTheme="majorBidi" w:cstheme="majorBidi"/>
          <w:b/>
          <w:bCs/>
          <w:lang w:val="fr-FR"/>
        </w:rPr>
        <w:t>: Demander une aide médicale.</w:t>
      </w:r>
      <w:r w:rsidRPr="00AE3663">
        <w:rPr>
          <w:rFonts w:asciiTheme="majorBidi" w:hAnsiTheme="majorBidi" w:cstheme="majorBidi"/>
          <w:lang w:val="fr-FR"/>
        </w:rPr>
        <w:t> ») par</w:t>
      </w:r>
      <w:r>
        <w:rPr>
          <w:rFonts w:asciiTheme="majorBidi" w:hAnsiTheme="majorBidi" w:cstheme="majorBidi"/>
          <w:lang w:val="fr-FR"/>
        </w:rPr>
        <w:t> </w:t>
      </w:r>
      <w:r w:rsidRPr="00AE3663">
        <w:rPr>
          <w:rFonts w:asciiTheme="majorBidi" w:hAnsiTheme="majorBidi" w:cstheme="majorBidi"/>
          <w:lang w:val="fr-FR"/>
        </w:rPr>
        <w:t>: P302 + P352 (« </w:t>
      </w:r>
      <w:r w:rsidRPr="00AE3663">
        <w:rPr>
          <w:rFonts w:asciiTheme="majorBidi" w:hAnsiTheme="majorBidi" w:cstheme="majorBidi"/>
          <w:b/>
          <w:bCs/>
          <w:lang w:val="fr-FR"/>
        </w:rPr>
        <w:t>EN CAS DE CONTACT AVEC LA PEAU</w:t>
      </w:r>
      <w:r>
        <w:rPr>
          <w:rFonts w:asciiTheme="majorBidi" w:hAnsiTheme="majorBidi" w:cstheme="majorBidi"/>
          <w:b/>
          <w:bCs/>
          <w:lang w:val="fr-FR"/>
        </w:rPr>
        <w:t> </w:t>
      </w:r>
      <w:r w:rsidRPr="00AE3663">
        <w:rPr>
          <w:rFonts w:asciiTheme="majorBidi" w:hAnsiTheme="majorBidi" w:cstheme="majorBidi"/>
          <w:b/>
          <w:bCs/>
          <w:lang w:val="fr-FR"/>
        </w:rPr>
        <w:t>: Laver abondamment à l</w:t>
      </w:r>
      <w:r>
        <w:rPr>
          <w:rFonts w:asciiTheme="majorBidi" w:hAnsiTheme="majorBidi" w:cstheme="majorBidi"/>
          <w:b/>
          <w:bCs/>
          <w:lang w:val="fr-FR"/>
        </w:rPr>
        <w:t>’</w:t>
      </w:r>
      <w:r w:rsidRPr="00AE3663">
        <w:rPr>
          <w:rFonts w:asciiTheme="majorBidi" w:hAnsiTheme="majorBidi" w:cstheme="majorBidi"/>
          <w:b/>
          <w:bCs/>
          <w:lang w:val="fr-FR"/>
        </w:rPr>
        <w:t>eau/</w:t>
      </w:r>
      <w:r>
        <w:rPr>
          <w:rFonts w:asciiTheme="majorBidi" w:hAnsiTheme="majorBidi" w:cstheme="majorBidi"/>
          <w:b/>
          <w:bCs/>
          <w:lang w:val="fr-FR"/>
        </w:rPr>
        <w:t>…</w:t>
      </w:r>
      <w:r w:rsidRPr="00AE3663">
        <w:rPr>
          <w:rFonts w:asciiTheme="majorBidi" w:hAnsiTheme="majorBidi" w:cstheme="majorBidi"/>
          <w:lang w:val="fr-FR"/>
        </w:rPr>
        <w:t> »), comme proposé dans la partie</w:t>
      </w:r>
      <w:r>
        <w:rPr>
          <w:rFonts w:asciiTheme="majorBidi" w:hAnsiTheme="majorBidi" w:cstheme="majorBidi"/>
          <w:lang w:val="fr-FR"/>
        </w:rPr>
        <w:t> </w:t>
      </w:r>
      <w:r w:rsidRPr="00AE3663">
        <w:rPr>
          <w:rFonts w:asciiTheme="majorBidi" w:hAnsiTheme="majorBidi" w:cstheme="majorBidi"/>
          <w:lang w:val="fr-FR"/>
        </w:rPr>
        <w:t>III (par. 49 à 51).</w:t>
      </w:r>
    </w:p>
    <w:p w14:paraId="30D0AFFC" w14:textId="464748E9" w:rsidR="00027470" w:rsidRPr="00AE3663" w:rsidRDefault="00B75D38" w:rsidP="00B75D38">
      <w:pPr>
        <w:pStyle w:val="H1G"/>
        <w:rPr>
          <w:szCs w:val="24"/>
          <w:lang w:val="fr-FR"/>
        </w:rPr>
      </w:pPr>
      <w:r>
        <w:rPr>
          <w:lang w:val="fr-FR"/>
        </w:rPr>
        <w:tab/>
      </w:r>
      <w:r w:rsidR="00027470" w:rsidRPr="00AE3663">
        <w:rPr>
          <w:lang w:val="fr-FR"/>
        </w:rPr>
        <w:t>C.</w:t>
      </w:r>
      <w:r w:rsidR="00027470" w:rsidRPr="00AE3663">
        <w:rPr>
          <w:lang w:val="fr-FR"/>
        </w:rPr>
        <w:tab/>
        <w:t>Toxicité aiguë, inhalation (catégorie</w:t>
      </w:r>
      <w:r w:rsidR="00027470">
        <w:rPr>
          <w:lang w:val="fr-FR"/>
        </w:rPr>
        <w:t> </w:t>
      </w:r>
      <w:r w:rsidR="00027470" w:rsidRPr="00AE3663">
        <w:rPr>
          <w:lang w:val="fr-FR"/>
        </w:rPr>
        <w:t>4)</w:t>
      </w:r>
      <w:r w:rsidR="00027470">
        <w:rPr>
          <w:lang w:val="fr-FR"/>
        </w:rPr>
        <w:t> </w:t>
      </w:r>
      <w:r w:rsidR="00027470" w:rsidRPr="00AE3663">
        <w:rPr>
          <w:lang w:val="fr-FR"/>
        </w:rPr>
        <w:t>: P501</w:t>
      </w:r>
    </w:p>
    <w:p w14:paraId="50FC1B8E" w14:textId="018309CF" w:rsidR="00027470" w:rsidRPr="00AE3663" w:rsidRDefault="00027470" w:rsidP="003870F6">
      <w:pPr>
        <w:pStyle w:val="SingleTxtG"/>
        <w:rPr>
          <w:rFonts w:asciiTheme="majorBidi" w:hAnsiTheme="majorBidi" w:cstheme="majorBidi"/>
          <w:lang w:val="fr-FR"/>
        </w:rPr>
      </w:pPr>
      <w:r w:rsidRPr="00AE3663">
        <w:rPr>
          <w:rFonts w:asciiTheme="majorBidi" w:hAnsiTheme="majorBidi" w:cstheme="majorBidi"/>
          <w:lang w:val="fr-FR"/>
        </w:rPr>
        <w:t>11.</w:t>
      </w:r>
      <w:r w:rsidRPr="00AE3663">
        <w:rPr>
          <w:rFonts w:asciiTheme="majorBidi" w:hAnsiTheme="majorBidi" w:cstheme="majorBidi"/>
          <w:lang w:val="fr-FR"/>
        </w:rPr>
        <w:tab/>
        <w:t>Le groupe a également noté que la catégorie</w:t>
      </w:r>
      <w:r>
        <w:rPr>
          <w:rFonts w:asciiTheme="majorBidi" w:hAnsiTheme="majorBidi" w:cstheme="majorBidi"/>
          <w:lang w:val="fr-FR"/>
        </w:rPr>
        <w:t> </w:t>
      </w:r>
      <w:r w:rsidRPr="00AE3663">
        <w:rPr>
          <w:rFonts w:asciiTheme="majorBidi" w:hAnsiTheme="majorBidi" w:cstheme="majorBidi"/>
          <w:lang w:val="fr-FR"/>
        </w:rPr>
        <w:t>4 de la classe « Toxicité aiguë, orale » et celle de la classe « Toxicité aiguë, cutanée » étaient mentionnées sous la rubrique correspondant au conseil P501</w:t>
      </w:r>
      <w:r>
        <w:rPr>
          <w:rFonts w:asciiTheme="majorBidi" w:hAnsiTheme="majorBidi" w:cstheme="majorBidi"/>
          <w:lang w:val="fr-FR"/>
        </w:rPr>
        <w:t>,</w:t>
      </w:r>
      <w:r w:rsidRPr="00AE3663">
        <w:rPr>
          <w:rFonts w:asciiTheme="majorBidi" w:hAnsiTheme="majorBidi" w:cstheme="majorBidi"/>
          <w:lang w:val="fr-FR"/>
        </w:rPr>
        <w:t xml:space="preserve"> « </w:t>
      </w:r>
      <w:r w:rsidRPr="00AE3663">
        <w:rPr>
          <w:rFonts w:asciiTheme="majorBidi" w:hAnsiTheme="majorBidi" w:cstheme="majorBidi"/>
          <w:b/>
          <w:bCs/>
          <w:lang w:val="fr-FR"/>
        </w:rPr>
        <w:t>Éliminer le contenu/récipient dans...</w:t>
      </w:r>
      <w:r w:rsidRPr="00AE3663">
        <w:rPr>
          <w:rFonts w:asciiTheme="majorBidi" w:hAnsiTheme="majorBidi" w:cstheme="majorBidi"/>
          <w:lang w:val="fr-FR"/>
        </w:rPr>
        <w:t> », alors que la catégorie</w:t>
      </w:r>
      <w:r>
        <w:rPr>
          <w:rFonts w:asciiTheme="majorBidi" w:hAnsiTheme="majorBidi" w:cstheme="majorBidi"/>
          <w:lang w:val="fr-FR"/>
        </w:rPr>
        <w:t> </w:t>
      </w:r>
      <w:r w:rsidRPr="00AE3663">
        <w:rPr>
          <w:rFonts w:asciiTheme="majorBidi" w:hAnsiTheme="majorBidi" w:cstheme="majorBidi"/>
          <w:lang w:val="fr-FR"/>
        </w:rPr>
        <w:t>4 de toxicité aiguë par inhalation semblait avoir été omise. Étant donné que les substances et mélanges relevant de la catégorie</w:t>
      </w:r>
      <w:r>
        <w:rPr>
          <w:rFonts w:asciiTheme="majorBidi" w:hAnsiTheme="majorBidi" w:cstheme="majorBidi"/>
          <w:lang w:val="fr-FR"/>
        </w:rPr>
        <w:t> </w:t>
      </w:r>
      <w:r w:rsidRPr="00AE3663">
        <w:rPr>
          <w:rFonts w:asciiTheme="majorBidi" w:hAnsiTheme="majorBidi" w:cstheme="majorBidi"/>
          <w:lang w:val="fr-FR"/>
        </w:rPr>
        <w:t xml:space="preserve">4 de toxicité aiguë par inhalation, ainsi que les récipients dans lesquels ils ont été stockés, </w:t>
      </w:r>
      <w:r>
        <w:rPr>
          <w:rFonts w:asciiTheme="majorBidi" w:hAnsiTheme="majorBidi" w:cstheme="majorBidi"/>
          <w:lang w:val="fr-FR"/>
        </w:rPr>
        <w:t>doivent</w:t>
      </w:r>
      <w:r w:rsidRPr="00AE3663">
        <w:rPr>
          <w:rFonts w:asciiTheme="majorBidi" w:hAnsiTheme="majorBidi" w:cstheme="majorBidi"/>
          <w:lang w:val="fr-FR"/>
        </w:rPr>
        <w:t xml:space="preserve"> également être éliminés de manière appropriée, le groupe a considéré que cette catégorie devait également être affectée à la rubrique P501 avec les conditions relatives à l</w:t>
      </w:r>
      <w:r>
        <w:rPr>
          <w:rFonts w:asciiTheme="majorBidi" w:hAnsiTheme="majorBidi" w:cstheme="majorBidi"/>
          <w:lang w:val="fr-FR"/>
        </w:rPr>
        <w:t>’</w:t>
      </w:r>
      <w:r w:rsidRPr="00AE3663">
        <w:rPr>
          <w:rFonts w:asciiTheme="majorBidi" w:hAnsiTheme="majorBidi" w:cstheme="majorBidi"/>
          <w:lang w:val="fr-FR"/>
        </w:rPr>
        <w:t>utilisation existantes</w:t>
      </w:r>
      <w:r>
        <w:rPr>
          <w:rFonts w:asciiTheme="majorBidi" w:hAnsiTheme="majorBidi" w:cstheme="majorBidi"/>
          <w:lang w:val="fr-FR"/>
        </w:rPr>
        <w:t>,</w:t>
      </w:r>
      <w:r w:rsidRPr="00AE3663">
        <w:rPr>
          <w:rFonts w:asciiTheme="majorBidi" w:hAnsiTheme="majorBidi" w:cstheme="majorBidi"/>
          <w:lang w:val="fr-FR"/>
        </w:rPr>
        <w:t xml:space="preserve"> prévues pour toutes les classes de danger de ladite rubrique, comme proposé dans la partie</w:t>
      </w:r>
      <w:r>
        <w:rPr>
          <w:rFonts w:asciiTheme="majorBidi" w:hAnsiTheme="majorBidi" w:cstheme="majorBidi"/>
          <w:lang w:val="fr-FR"/>
        </w:rPr>
        <w:t> </w:t>
      </w:r>
      <w:r w:rsidRPr="00AE3663">
        <w:rPr>
          <w:rFonts w:asciiTheme="majorBidi" w:hAnsiTheme="majorBidi" w:cstheme="majorBidi"/>
          <w:lang w:val="fr-FR"/>
        </w:rPr>
        <w:t>III (par. 54).</w:t>
      </w:r>
    </w:p>
    <w:p w14:paraId="72B9FB96" w14:textId="37C4F567" w:rsidR="00027470" w:rsidRPr="00AE3663" w:rsidRDefault="00027470" w:rsidP="003870F6">
      <w:pPr>
        <w:pStyle w:val="SingleTxtG"/>
        <w:rPr>
          <w:rFonts w:asciiTheme="majorBidi" w:hAnsiTheme="majorBidi" w:cstheme="majorBidi"/>
          <w:lang w:val="fr-FR"/>
        </w:rPr>
      </w:pPr>
      <w:r w:rsidRPr="00AE3663">
        <w:rPr>
          <w:rFonts w:asciiTheme="majorBidi" w:hAnsiTheme="majorBidi" w:cstheme="majorBidi"/>
          <w:lang w:val="fr-FR"/>
        </w:rPr>
        <w:t>12.</w:t>
      </w:r>
      <w:r w:rsidRPr="00AE3663">
        <w:rPr>
          <w:rFonts w:asciiTheme="majorBidi" w:hAnsiTheme="majorBidi" w:cstheme="majorBidi"/>
          <w:lang w:val="fr-FR"/>
        </w:rPr>
        <w:tab/>
        <w:t>En outre, le groupe de travail informel a noté que, dans la version anglaise, deux conditions relatives à l</w:t>
      </w:r>
      <w:r>
        <w:rPr>
          <w:rFonts w:asciiTheme="majorBidi" w:hAnsiTheme="majorBidi" w:cstheme="majorBidi"/>
          <w:lang w:val="fr-FR"/>
        </w:rPr>
        <w:t>’</w:t>
      </w:r>
      <w:r w:rsidRPr="00AE3663">
        <w:rPr>
          <w:rFonts w:asciiTheme="majorBidi" w:hAnsiTheme="majorBidi" w:cstheme="majorBidi"/>
          <w:lang w:val="fr-FR"/>
        </w:rPr>
        <w:t xml:space="preserve">utilisation </w:t>
      </w:r>
      <w:r>
        <w:rPr>
          <w:rFonts w:asciiTheme="majorBidi" w:hAnsiTheme="majorBidi" w:cstheme="majorBidi"/>
          <w:lang w:val="fr-FR"/>
        </w:rPr>
        <w:t xml:space="preserve">identiques </w:t>
      </w:r>
      <w:r w:rsidRPr="00AE3663">
        <w:rPr>
          <w:rFonts w:asciiTheme="majorBidi" w:hAnsiTheme="majorBidi" w:cstheme="majorBidi"/>
          <w:lang w:val="fr-FR"/>
        </w:rPr>
        <w:t>figuraient dans la colonne</w:t>
      </w:r>
      <w:r>
        <w:rPr>
          <w:rFonts w:asciiTheme="majorBidi" w:hAnsiTheme="majorBidi" w:cstheme="majorBidi"/>
          <w:lang w:val="fr-FR"/>
        </w:rPr>
        <w:t> </w:t>
      </w:r>
      <w:r w:rsidRPr="00AE3663">
        <w:rPr>
          <w:rFonts w:asciiTheme="majorBidi" w:hAnsiTheme="majorBidi" w:cstheme="majorBidi"/>
          <w:lang w:val="fr-FR"/>
        </w:rPr>
        <w:t>5 de la rubrique P501. Comme il s</w:t>
      </w:r>
      <w:r>
        <w:rPr>
          <w:rFonts w:asciiTheme="majorBidi" w:hAnsiTheme="majorBidi" w:cstheme="majorBidi"/>
          <w:lang w:val="fr-FR"/>
        </w:rPr>
        <w:t>’</w:t>
      </w:r>
      <w:r w:rsidRPr="00AE3663">
        <w:rPr>
          <w:rFonts w:asciiTheme="majorBidi" w:hAnsiTheme="majorBidi" w:cstheme="majorBidi"/>
          <w:lang w:val="fr-FR"/>
        </w:rPr>
        <w:t>agissait d</w:t>
      </w:r>
      <w:r>
        <w:rPr>
          <w:rFonts w:asciiTheme="majorBidi" w:hAnsiTheme="majorBidi" w:cstheme="majorBidi"/>
          <w:lang w:val="fr-FR"/>
        </w:rPr>
        <w:t>’</w:t>
      </w:r>
      <w:r w:rsidRPr="00AE3663">
        <w:rPr>
          <w:rFonts w:asciiTheme="majorBidi" w:hAnsiTheme="majorBidi" w:cstheme="majorBidi"/>
          <w:lang w:val="fr-FR"/>
        </w:rPr>
        <w:t>un problème mineur, plutôt que de formuler une proposition d</w:t>
      </w:r>
      <w:r>
        <w:rPr>
          <w:rFonts w:asciiTheme="majorBidi" w:hAnsiTheme="majorBidi" w:cstheme="majorBidi"/>
          <w:lang w:val="fr-FR"/>
        </w:rPr>
        <w:t>’</w:t>
      </w:r>
      <w:r w:rsidRPr="00AE3663">
        <w:rPr>
          <w:rFonts w:asciiTheme="majorBidi" w:hAnsiTheme="majorBidi" w:cstheme="majorBidi"/>
          <w:lang w:val="fr-FR"/>
        </w:rPr>
        <w:t>amendement à ce sujet, le groupe l</w:t>
      </w:r>
      <w:r>
        <w:rPr>
          <w:rFonts w:asciiTheme="majorBidi" w:hAnsiTheme="majorBidi" w:cstheme="majorBidi"/>
          <w:lang w:val="fr-FR"/>
        </w:rPr>
        <w:t>’</w:t>
      </w:r>
      <w:r w:rsidRPr="00AE3663">
        <w:rPr>
          <w:rFonts w:asciiTheme="majorBidi" w:hAnsiTheme="majorBidi" w:cstheme="majorBidi"/>
          <w:lang w:val="fr-FR"/>
        </w:rPr>
        <w:t>a signalé au secrétariat, qui veillera à ce qu</w:t>
      </w:r>
      <w:r>
        <w:rPr>
          <w:rFonts w:asciiTheme="majorBidi" w:hAnsiTheme="majorBidi" w:cstheme="majorBidi"/>
          <w:lang w:val="fr-FR"/>
        </w:rPr>
        <w:t>’</w:t>
      </w:r>
      <w:r w:rsidRPr="00AE3663">
        <w:rPr>
          <w:rFonts w:asciiTheme="majorBidi" w:hAnsiTheme="majorBidi" w:cstheme="majorBidi"/>
          <w:lang w:val="fr-FR"/>
        </w:rPr>
        <w:t xml:space="preserve">il soit corrigé dans la onzième édition révisée du SGH. </w:t>
      </w:r>
    </w:p>
    <w:p w14:paraId="63F5A400" w14:textId="2148FF39" w:rsidR="00027470" w:rsidRPr="00AE3663" w:rsidRDefault="00027470" w:rsidP="00B75D38">
      <w:pPr>
        <w:pStyle w:val="H1G"/>
        <w:rPr>
          <w:lang w:val="fr-FR"/>
        </w:rPr>
      </w:pPr>
      <w:r w:rsidRPr="00AE3663">
        <w:rPr>
          <w:lang w:val="fr-FR"/>
        </w:rPr>
        <w:tab/>
        <w:t>D.</w:t>
      </w:r>
      <w:r w:rsidRPr="00AE3663">
        <w:rPr>
          <w:lang w:val="fr-FR"/>
        </w:rPr>
        <w:tab/>
        <w:t xml:space="preserve">P320 « Un traitement spécifique est urgent (voir… sur cette étiquette) » et P321 « Traitement spécifique (voir… sur cette étiquette) » </w:t>
      </w:r>
    </w:p>
    <w:p w14:paraId="61A16D3D" w14:textId="160B6BFF" w:rsidR="00027470" w:rsidRPr="00AE3663" w:rsidRDefault="00027470" w:rsidP="00B75D38">
      <w:pPr>
        <w:pStyle w:val="H23G"/>
        <w:rPr>
          <w:lang w:val="fr-FR"/>
        </w:rPr>
      </w:pPr>
      <w:r w:rsidRPr="00AE3663">
        <w:rPr>
          <w:lang w:val="fr-FR"/>
        </w:rPr>
        <w:tab/>
        <w:t>1.</w:t>
      </w:r>
      <w:r w:rsidRPr="00AE3663">
        <w:rPr>
          <w:lang w:val="fr-FR"/>
        </w:rPr>
        <w:tab/>
      </w:r>
      <w:r w:rsidRPr="00AE3663">
        <w:rPr>
          <w:lang w:val="fr-FR"/>
        </w:rPr>
        <w:tab/>
        <w:t>Catégorie</w:t>
      </w:r>
      <w:r>
        <w:rPr>
          <w:lang w:val="fr-FR"/>
        </w:rPr>
        <w:t> </w:t>
      </w:r>
      <w:r w:rsidRPr="00AE3663">
        <w:rPr>
          <w:lang w:val="fr-FR"/>
        </w:rPr>
        <w:t>3 de la classe de danger « Toxicité aiguë, inhalation</w:t>
      </w:r>
      <w:r>
        <w:rPr>
          <w:lang w:val="fr-FR"/>
        </w:rPr>
        <w:t> </w:t>
      </w:r>
      <w:r w:rsidRPr="00AE3663">
        <w:rPr>
          <w:lang w:val="fr-FR"/>
        </w:rPr>
        <w:t>»</w:t>
      </w:r>
    </w:p>
    <w:p w14:paraId="08E8A3D1" w14:textId="7DF7CDDB" w:rsidR="00027470" w:rsidRPr="00AE3663" w:rsidRDefault="00027470" w:rsidP="003870F6">
      <w:pPr>
        <w:pStyle w:val="SingleTxtG"/>
        <w:rPr>
          <w:rFonts w:asciiTheme="majorBidi" w:hAnsiTheme="majorBidi" w:cstheme="majorBidi"/>
          <w:lang w:val="fr-FR"/>
        </w:rPr>
      </w:pPr>
      <w:r w:rsidRPr="00AE3663">
        <w:rPr>
          <w:rFonts w:asciiTheme="majorBidi" w:hAnsiTheme="majorBidi" w:cstheme="majorBidi"/>
          <w:lang w:val="fr-FR"/>
        </w:rPr>
        <w:t>13.</w:t>
      </w:r>
      <w:r w:rsidRPr="00AE3663">
        <w:rPr>
          <w:rFonts w:asciiTheme="majorBidi" w:hAnsiTheme="majorBidi" w:cstheme="majorBidi"/>
          <w:lang w:val="fr-FR"/>
        </w:rPr>
        <w:tab/>
        <w:t>Comme indiqué au paragraphe</w:t>
      </w:r>
      <w:r>
        <w:rPr>
          <w:rFonts w:asciiTheme="majorBidi" w:hAnsiTheme="majorBidi" w:cstheme="majorBidi"/>
          <w:lang w:val="fr-FR"/>
        </w:rPr>
        <w:t> </w:t>
      </w:r>
      <w:r w:rsidRPr="00AE3663">
        <w:rPr>
          <w:rFonts w:asciiTheme="majorBidi" w:hAnsiTheme="majorBidi" w:cstheme="majorBidi"/>
          <w:lang w:val="fr-FR"/>
        </w:rPr>
        <w:t>3 ci-dessus, la catégorie</w:t>
      </w:r>
      <w:r>
        <w:rPr>
          <w:rFonts w:asciiTheme="majorBidi" w:hAnsiTheme="majorBidi" w:cstheme="majorBidi"/>
          <w:lang w:val="fr-FR"/>
        </w:rPr>
        <w:t> </w:t>
      </w:r>
      <w:r w:rsidRPr="00AE3663">
        <w:rPr>
          <w:rFonts w:asciiTheme="majorBidi" w:hAnsiTheme="majorBidi" w:cstheme="majorBidi"/>
          <w:lang w:val="fr-FR"/>
        </w:rPr>
        <w:t>3 des classes de danger de toxicité aiguë fait normalement l</w:t>
      </w:r>
      <w:r>
        <w:rPr>
          <w:rFonts w:asciiTheme="majorBidi" w:hAnsiTheme="majorBidi" w:cstheme="majorBidi"/>
          <w:lang w:val="fr-FR"/>
        </w:rPr>
        <w:t>’</w:t>
      </w:r>
      <w:r w:rsidRPr="00AE3663">
        <w:rPr>
          <w:rFonts w:asciiTheme="majorBidi" w:hAnsiTheme="majorBidi" w:cstheme="majorBidi"/>
          <w:lang w:val="fr-FR"/>
        </w:rPr>
        <w:t>objet de conseils de prudence analogues à ceux qui ont été associés aux catégories</w:t>
      </w:r>
      <w:r>
        <w:rPr>
          <w:rFonts w:asciiTheme="majorBidi" w:hAnsiTheme="majorBidi" w:cstheme="majorBidi"/>
          <w:lang w:val="fr-FR"/>
        </w:rPr>
        <w:t> </w:t>
      </w:r>
      <w:r w:rsidRPr="00AE3663">
        <w:rPr>
          <w:rFonts w:asciiTheme="majorBidi" w:hAnsiTheme="majorBidi" w:cstheme="majorBidi"/>
          <w:lang w:val="fr-FR"/>
        </w:rPr>
        <w:t xml:space="preserve">1 et 2 pour leurs classes de danger respectives. </w:t>
      </w:r>
    </w:p>
    <w:p w14:paraId="5FE1368E" w14:textId="65A3B959" w:rsidR="00027470" w:rsidRPr="00AE3663" w:rsidRDefault="00027470" w:rsidP="003870F6">
      <w:pPr>
        <w:pStyle w:val="SingleTxtG"/>
        <w:rPr>
          <w:rFonts w:asciiTheme="majorBidi" w:hAnsiTheme="majorBidi" w:cstheme="majorBidi"/>
          <w:lang w:val="fr-FR"/>
        </w:rPr>
      </w:pPr>
      <w:r w:rsidRPr="00AE3663">
        <w:rPr>
          <w:rFonts w:asciiTheme="majorBidi" w:hAnsiTheme="majorBidi" w:cstheme="majorBidi"/>
          <w:lang w:val="fr-FR"/>
        </w:rPr>
        <w:t>14.</w:t>
      </w:r>
      <w:r w:rsidRPr="00AE3663">
        <w:rPr>
          <w:rFonts w:asciiTheme="majorBidi" w:hAnsiTheme="majorBidi" w:cstheme="majorBidi"/>
          <w:lang w:val="fr-FR"/>
        </w:rPr>
        <w:tab/>
        <w:t>Toutefois, le groupe de travail informel a noté que la catégorie</w:t>
      </w:r>
      <w:r>
        <w:rPr>
          <w:rFonts w:asciiTheme="majorBidi" w:hAnsiTheme="majorBidi" w:cstheme="majorBidi"/>
          <w:lang w:val="fr-FR"/>
        </w:rPr>
        <w:t> </w:t>
      </w:r>
      <w:r w:rsidRPr="00AE3663">
        <w:rPr>
          <w:rFonts w:asciiTheme="majorBidi" w:hAnsiTheme="majorBidi" w:cstheme="majorBidi"/>
          <w:lang w:val="fr-FR"/>
        </w:rPr>
        <w:t>3 de la classe de danger «</w:t>
      </w:r>
      <w:r>
        <w:rPr>
          <w:rFonts w:asciiTheme="majorBidi" w:hAnsiTheme="majorBidi" w:cstheme="majorBidi"/>
          <w:lang w:val="fr-FR"/>
        </w:rPr>
        <w:t> </w:t>
      </w:r>
      <w:r w:rsidRPr="00AE3663">
        <w:rPr>
          <w:rFonts w:asciiTheme="majorBidi" w:hAnsiTheme="majorBidi" w:cstheme="majorBidi"/>
          <w:lang w:val="fr-FR"/>
        </w:rPr>
        <w:t>Toxicité aiguë, inhalation</w:t>
      </w:r>
      <w:r>
        <w:rPr>
          <w:rFonts w:asciiTheme="majorBidi" w:hAnsiTheme="majorBidi" w:cstheme="majorBidi"/>
          <w:lang w:val="fr-FR"/>
        </w:rPr>
        <w:t> </w:t>
      </w:r>
      <w:r w:rsidRPr="00AE3663">
        <w:rPr>
          <w:rFonts w:asciiTheme="majorBidi" w:hAnsiTheme="majorBidi" w:cstheme="majorBidi"/>
          <w:lang w:val="fr-FR"/>
        </w:rPr>
        <w:t>» avait été affectée à la rubrique correspondant au conseil P321</w:t>
      </w:r>
      <w:r>
        <w:rPr>
          <w:rFonts w:asciiTheme="majorBidi" w:hAnsiTheme="majorBidi" w:cstheme="majorBidi"/>
          <w:lang w:val="fr-FR"/>
        </w:rPr>
        <w:t>,</w:t>
      </w:r>
      <w:r w:rsidRPr="00AE3663">
        <w:rPr>
          <w:rFonts w:asciiTheme="majorBidi" w:hAnsiTheme="majorBidi" w:cstheme="majorBidi"/>
          <w:lang w:val="fr-FR"/>
        </w:rPr>
        <w:t xml:space="preserve"> « </w:t>
      </w:r>
      <w:r w:rsidRPr="00AE3663">
        <w:rPr>
          <w:rFonts w:asciiTheme="majorBidi" w:hAnsiTheme="majorBidi" w:cstheme="majorBidi"/>
          <w:b/>
          <w:bCs/>
          <w:lang w:val="fr-FR"/>
        </w:rPr>
        <w:t>Traitement spécifique (voir… sur cette étiquette).</w:t>
      </w:r>
      <w:r w:rsidRPr="00AE3663">
        <w:rPr>
          <w:rFonts w:asciiTheme="majorBidi" w:hAnsiTheme="majorBidi" w:cstheme="majorBidi"/>
          <w:lang w:val="fr-FR"/>
        </w:rPr>
        <w:t> », alors que les catégories</w:t>
      </w:r>
      <w:r>
        <w:rPr>
          <w:rFonts w:asciiTheme="majorBidi" w:hAnsiTheme="majorBidi" w:cstheme="majorBidi"/>
          <w:lang w:val="fr-FR"/>
        </w:rPr>
        <w:t> </w:t>
      </w:r>
      <w:r w:rsidRPr="00AE3663">
        <w:rPr>
          <w:rFonts w:asciiTheme="majorBidi" w:hAnsiTheme="majorBidi" w:cstheme="majorBidi"/>
          <w:lang w:val="fr-FR"/>
        </w:rPr>
        <w:t>1 et 2 de cette classe figuraient à la rubrique P320</w:t>
      </w:r>
      <w:r>
        <w:rPr>
          <w:rFonts w:asciiTheme="majorBidi" w:hAnsiTheme="majorBidi" w:cstheme="majorBidi"/>
          <w:lang w:val="fr-FR"/>
        </w:rPr>
        <w:t>,</w:t>
      </w:r>
      <w:r w:rsidRPr="00AE3663">
        <w:rPr>
          <w:rFonts w:asciiTheme="majorBidi" w:hAnsiTheme="majorBidi" w:cstheme="majorBidi"/>
          <w:lang w:val="fr-FR"/>
        </w:rPr>
        <w:t xml:space="preserve"> « </w:t>
      </w:r>
      <w:r w:rsidRPr="00AE3663">
        <w:rPr>
          <w:rFonts w:asciiTheme="majorBidi" w:hAnsiTheme="majorBidi" w:cstheme="majorBidi"/>
          <w:b/>
          <w:bCs/>
          <w:lang w:val="fr-FR"/>
        </w:rPr>
        <w:t>Un traitement spécifique est urgent (voir… sur cette étiquette).</w:t>
      </w:r>
      <w:r w:rsidRPr="00AE3663">
        <w:rPr>
          <w:rFonts w:asciiTheme="majorBidi" w:hAnsiTheme="majorBidi" w:cstheme="majorBidi"/>
          <w:lang w:val="fr-FR"/>
        </w:rPr>
        <w:t xml:space="preserve"> ».  </w:t>
      </w:r>
    </w:p>
    <w:p w14:paraId="5DF6D72D" w14:textId="07AEA298" w:rsidR="00027470" w:rsidRPr="00AE3663" w:rsidRDefault="00027470" w:rsidP="003870F6">
      <w:pPr>
        <w:pStyle w:val="SingleTxtG"/>
        <w:rPr>
          <w:rFonts w:asciiTheme="majorBidi" w:hAnsiTheme="majorBidi" w:cstheme="majorBidi"/>
          <w:lang w:val="fr-FR"/>
        </w:rPr>
      </w:pPr>
      <w:r w:rsidRPr="00AE3663">
        <w:rPr>
          <w:rFonts w:asciiTheme="majorBidi" w:hAnsiTheme="majorBidi" w:cstheme="majorBidi"/>
          <w:lang w:val="fr-FR"/>
        </w:rPr>
        <w:t>15.</w:t>
      </w:r>
      <w:r w:rsidRPr="00AE3663">
        <w:rPr>
          <w:rFonts w:asciiTheme="majorBidi" w:hAnsiTheme="majorBidi" w:cstheme="majorBidi"/>
          <w:lang w:val="fr-FR"/>
        </w:rPr>
        <w:tab/>
        <w:t>Par conséquent, les catégories</w:t>
      </w:r>
      <w:r>
        <w:rPr>
          <w:rFonts w:asciiTheme="majorBidi" w:hAnsiTheme="majorBidi" w:cstheme="majorBidi"/>
          <w:lang w:val="fr-FR"/>
        </w:rPr>
        <w:t> </w:t>
      </w:r>
      <w:r w:rsidRPr="00AE3663">
        <w:rPr>
          <w:rFonts w:asciiTheme="majorBidi" w:hAnsiTheme="majorBidi" w:cstheme="majorBidi"/>
          <w:lang w:val="fr-FR"/>
        </w:rPr>
        <w:t>1, 2 et 3 nécessitant toutes un traitement urgent, le groupe a estimé que la catégorie</w:t>
      </w:r>
      <w:r>
        <w:rPr>
          <w:rFonts w:asciiTheme="majorBidi" w:hAnsiTheme="majorBidi" w:cstheme="majorBidi"/>
          <w:lang w:val="fr-FR"/>
        </w:rPr>
        <w:t> </w:t>
      </w:r>
      <w:r w:rsidRPr="00AE3663">
        <w:rPr>
          <w:rFonts w:asciiTheme="majorBidi" w:hAnsiTheme="majorBidi" w:cstheme="majorBidi"/>
          <w:lang w:val="fr-FR"/>
        </w:rPr>
        <w:t>3 de toxicité aiguë par inhalation devait également être placé</w:t>
      </w:r>
      <w:r>
        <w:rPr>
          <w:rFonts w:asciiTheme="majorBidi" w:hAnsiTheme="majorBidi" w:cstheme="majorBidi"/>
          <w:lang w:val="fr-FR"/>
        </w:rPr>
        <w:t>e</w:t>
      </w:r>
      <w:r w:rsidRPr="00AE3663">
        <w:rPr>
          <w:rFonts w:asciiTheme="majorBidi" w:hAnsiTheme="majorBidi" w:cstheme="majorBidi"/>
          <w:lang w:val="fr-FR"/>
        </w:rPr>
        <w:t xml:space="preserve"> sous la rubrique P320 et supprimée de la rubrique P321, comme proposé dans la partie</w:t>
      </w:r>
      <w:r>
        <w:rPr>
          <w:rFonts w:asciiTheme="majorBidi" w:hAnsiTheme="majorBidi" w:cstheme="majorBidi"/>
          <w:lang w:val="fr-FR"/>
        </w:rPr>
        <w:t> </w:t>
      </w:r>
      <w:r w:rsidRPr="00AE3663">
        <w:rPr>
          <w:rFonts w:asciiTheme="majorBidi" w:hAnsiTheme="majorBidi" w:cstheme="majorBidi"/>
          <w:lang w:val="fr-FR"/>
        </w:rPr>
        <w:t>III (par. 44 et 45).</w:t>
      </w:r>
    </w:p>
    <w:p w14:paraId="61A9C145" w14:textId="0CE4191A" w:rsidR="00027470" w:rsidRPr="00AE3663" w:rsidRDefault="00027470" w:rsidP="00B75D38">
      <w:pPr>
        <w:pStyle w:val="H23G"/>
        <w:rPr>
          <w:lang w:val="fr-FR"/>
        </w:rPr>
      </w:pPr>
      <w:r w:rsidRPr="00AE3663">
        <w:rPr>
          <w:lang w:val="fr-FR"/>
        </w:rPr>
        <w:tab/>
        <w:t>2.</w:t>
      </w:r>
      <w:r w:rsidRPr="00AE3663">
        <w:rPr>
          <w:lang w:val="fr-FR"/>
        </w:rPr>
        <w:tab/>
        <w:t>Toxicité aiguë par voie orale et cutanée, catégories</w:t>
      </w:r>
      <w:r>
        <w:rPr>
          <w:lang w:val="fr-FR"/>
        </w:rPr>
        <w:t> </w:t>
      </w:r>
      <w:r w:rsidRPr="00AE3663">
        <w:rPr>
          <w:lang w:val="fr-FR"/>
        </w:rPr>
        <w:t>1, 2 et 3</w:t>
      </w:r>
    </w:p>
    <w:p w14:paraId="486871CC" w14:textId="658360D7" w:rsidR="00027470" w:rsidRPr="00AE3663" w:rsidRDefault="00027470" w:rsidP="003870F6">
      <w:pPr>
        <w:pStyle w:val="SingleTxtG"/>
        <w:rPr>
          <w:rFonts w:asciiTheme="majorBidi" w:hAnsiTheme="majorBidi" w:cstheme="majorBidi"/>
          <w:lang w:val="fr-FR"/>
        </w:rPr>
      </w:pPr>
      <w:r w:rsidRPr="00AE3663">
        <w:rPr>
          <w:rFonts w:asciiTheme="majorBidi" w:hAnsiTheme="majorBidi" w:cstheme="majorBidi"/>
          <w:lang w:val="fr-FR"/>
        </w:rPr>
        <w:t>16.</w:t>
      </w:r>
      <w:r w:rsidRPr="00AE3663">
        <w:rPr>
          <w:rFonts w:asciiTheme="majorBidi" w:hAnsiTheme="majorBidi" w:cstheme="majorBidi"/>
          <w:lang w:val="fr-FR"/>
        </w:rPr>
        <w:tab/>
        <w:t>Étant donné que les catégories</w:t>
      </w:r>
      <w:r>
        <w:rPr>
          <w:rFonts w:asciiTheme="majorBidi" w:hAnsiTheme="majorBidi" w:cstheme="majorBidi"/>
          <w:lang w:val="fr-FR"/>
        </w:rPr>
        <w:t> </w:t>
      </w:r>
      <w:r w:rsidRPr="00AE3663">
        <w:rPr>
          <w:rFonts w:asciiTheme="majorBidi" w:hAnsiTheme="majorBidi" w:cstheme="majorBidi"/>
          <w:lang w:val="fr-FR"/>
        </w:rPr>
        <w:t>1, 2 et 3 de toxicité aiguë par voie orale et cutanée et par inhalation sont toutes considérées comme étant très grave</w:t>
      </w:r>
      <w:r>
        <w:rPr>
          <w:rFonts w:asciiTheme="majorBidi" w:hAnsiTheme="majorBidi" w:cstheme="majorBidi"/>
          <w:lang w:val="fr-FR"/>
        </w:rPr>
        <w:t>s</w:t>
      </w:r>
      <w:r w:rsidRPr="00AE3663">
        <w:rPr>
          <w:rFonts w:asciiTheme="majorBidi" w:hAnsiTheme="majorBidi" w:cstheme="majorBidi"/>
          <w:lang w:val="fr-FR"/>
        </w:rPr>
        <w:t xml:space="preserve"> et nécessitant l</w:t>
      </w:r>
      <w:r>
        <w:rPr>
          <w:rFonts w:asciiTheme="majorBidi" w:hAnsiTheme="majorBidi" w:cstheme="majorBidi"/>
          <w:lang w:val="fr-FR"/>
        </w:rPr>
        <w:t>’</w:t>
      </w:r>
      <w:r w:rsidRPr="00AE3663">
        <w:rPr>
          <w:rFonts w:asciiTheme="majorBidi" w:hAnsiTheme="majorBidi" w:cstheme="majorBidi"/>
          <w:lang w:val="fr-FR"/>
        </w:rPr>
        <w:t>administration d</w:t>
      </w:r>
      <w:r>
        <w:rPr>
          <w:rFonts w:asciiTheme="majorBidi" w:hAnsiTheme="majorBidi" w:cstheme="majorBidi"/>
          <w:lang w:val="fr-FR"/>
        </w:rPr>
        <w:t>’</w:t>
      </w:r>
      <w:r w:rsidRPr="00AE3663">
        <w:rPr>
          <w:rFonts w:asciiTheme="majorBidi" w:hAnsiTheme="majorBidi" w:cstheme="majorBidi"/>
          <w:lang w:val="fr-FR"/>
        </w:rPr>
        <w:t>un traitement spécifique de toute urgence (comme indiqué en détail au paragraphe</w:t>
      </w:r>
      <w:r>
        <w:rPr>
          <w:rFonts w:asciiTheme="majorBidi" w:hAnsiTheme="majorBidi" w:cstheme="majorBidi"/>
          <w:lang w:val="fr-FR"/>
        </w:rPr>
        <w:t> </w:t>
      </w:r>
      <w:r w:rsidRPr="00AE3663">
        <w:rPr>
          <w:rFonts w:asciiTheme="majorBidi" w:hAnsiTheme="majorBidi" w:cstheme="majorBidi"/>
          <w:lang w:val="fr-FR"/>
        </w:rPr>
        <w:t>3 ci</w:t>
      </w:r>
      <w:r w:rsidR="00B75D38">
        <w:rPr>
          <w:rFonts w:asciiTheme="majorBidi" w:hAnsiTheme="majorBidi" w:cstheme="majorBidi"/>
          <w:lang w:val="fr-FR"/>
        </w:rPr>
        <w:noBreakHyphen/>
      </w:r>
      <w:r w:rsidRPr="00AE3663">
        <w:rPr>
          <w:rFonts w:asciiTheme="majorBidi" w:hAnsiTheme="majorBidi" w:cstheme="majorBidi"/>
          <w:lang w:val="fr-FR"/>
        </w:rPr>
        <w:t>dessus), le groupe a noté une incohérence en ce qui concerne les catégories</w:t>
      </w:r>
      <w:r>
        <w:rPr>
          <w:rFonts w:asciiTheme="majorBidi" w:hAnsiTheme="majorBidi" w:cstheme="majorBidi"/>
          <w:lang w:val="fr-FR"/>
        </w:rPr>
        <w:t> </w:t>
      </w:r>
      <w:r w:rsidRPr="00AE3663">
        <w:rPr>
          <w:rFonts w:asciiTheme="majorBidi" w:hAnsiTheme="majorBidi" w:cstheme="majorBidi"/>
          <w:lang w:val="fr-FR"/>
        </w:rPr>
        <w:t xml:space="preserve">1, 2 et 3 de </w:t>
      </w:r>
      <w:r w:rsidRPr="00AE3663">
        <w:rPr>
          <w:rFonts w:asciiTheme="majorBidi" w:hAnsiTheme="majorBidi" w:cstheme="majorBidi"/>
          <w:lang w:val="fr-FR"/>
        </w:rPr>
        <w:lastRenderedPageBreak/>
        <w:t xml:space="preserve">toxicité aiguë par voie orale et cutanée, qui </w:t>
      </w:r>
      <w:r>
        <w:rPr>
          <w:rFonts w:asciiTheme="majorBidi" w:hAnsiTheme="majorBidi" w:cstheme="majorBidi"/>
          <w:lang w:val="fr-FR"/>
        </w:rPr>
        <w:t>sont</w:t>
      </w:r>
      <w:r w:rsidRPr="00AE3663">
        <w:rPr>
          <w:rFonts w:asciiTheme="majorBidi" w:hAnsiTheme="majorBidi" w:cstheme="majorBidi"/>
          <w:lang w:val="fr-FR"/>
        </w:rPr>
        <w:t xml:space="preserve"> actuellement affectées à la rubrique relative au conseil P321. </w:t>
      </w:r>
    </w:p>
    <w:p w14:paraId="69E27101" w14:textId="7C270DAA" w:rsidR="00027470" w:rsidRPr="00AE3663" w:rsidRDefault="00027470" w:rsidP="003870F6">
      <w:pPr>
        <w:pStyle w:val="SingleTxtG"/>
        <w:rPr>
          <w:lang w:val="fr-FR"/>
        </w:rPr>
      </w:pPr>
      <w:r w:rsidRPr="00AE3663">
        <w:rPr>
          <w:lang w:val="fr-FR"/>
        </w:rPr>
        <w:t>17.</w:t>
      </w:r>
      <w:r w:rsidRPr="00AE3663">
        <w:rPr>
          <w:lang w:val="fr-FR"/>
        </w:rPr>
        <w:tab/>
        <w:t>Le groupe a estimé que, compte tenu de l</w:t>
      </w:r>
      <w:r>
        <w:rPr>
          <w:lang w:val="fr-FR"/>
        </w:rPr>
        <w:t>’</w:t>
      </w:r>
      <w:r w:rsidRPr="00AE3663">
        <w:rPr>
          <w:lang w:val="fr-FR"/>
        </w:rPr>
        <w:t>extrême urgence de bénéficier d</w:t>
      </w:r>
      <w:r>
        <w:rPr>
          <w:lang w:val="fr-FR"/>
        </w:rPr>
        <w:t>’</w:t>
      </w:r>
      <w:r w:rsidRPr="00AE3663">
        <w:rPr>
          <w:lang w:val="fr-FR"/>
        </w:rPr>
        <w:t>un traitement spécifique à la suite d</w:t>
      </w:r>
      <w:r>
        <w:rPr>
          <w:lang w:val="fr-FR"/>
        </w:rPr>
        <w:t>’</w:t>
      </w:r>
      <w:r w:rsidRPr="00AE3663">
        <w:rPr>
          <w:lang w:val="fr-FR"/>
        </w:rPr>
        <w:t xml:space="preserve">une exposition à des produits chimiques classés dans les catégories 1, 2 et 3 de toxicité aiguë par voie orale et cutanée, il serait plus approprié de placer ces catégories sous la rubrique P320, plutôt que sous la rubrique P321, ce qui serait également plus cohérent avec </w:t>
      </w:r>
      <w:r>
        <w:rPr>
          <w:lang w:val="fr-FR"/>
        </w:rPr>
        <w:t>la rubrique choisie pour les</w:t>
      </w:r>
      <w:r w:rsidRPr="00AE3663">
        <w:rPr>
          <w:lang w:val="fr-FR"/>
        </w:rPr>
        <w:t xml:space="preserve"> catégories de danger</w:t>
      </w:r>
      <w:r>
        <w:rPr>
          <w:lang w:val="fr-FR"/>
        </w:rPr>
        <w:t> </w:t>
      </w:r>
      <w:r w:rsidRPr="00AE3663">
        <w:rPr>
          <w:lang w:val="fr-FR"/>
        </w:rPr>
        <w:t>1, 2 et 3 de toxicité aiguë par inhalation.</w:t>
      </w:r>
    </w:p>
    <w:p w14:paraId="2F1621A9" w14:textId="3A881354" w:rsidR="00027470" w:rsidRPr="00AE3663" w:rsidRDefault="00027470" w:rsidP="003870F6">
      <w:pPr>
        <w:pStyle w:val="SingleTxtG"/>
        <w:rPr>
          <w:lang w:val="fr-FR"/>
        </w:rPr>
      </w:pPr>
      <w:r w:rsidRPr="00AE3663">
        <w:rPr>
          <w:lang w:val="fr-FR"/>
        </w:rPr>
        <w:t>18.</w:t>
      </w:r>
      <w:r w:rsidRPr="00AE3663">
        <w:rPr>
          <w:lang w:val="fr-FR"/>
        </w:rPr>
        <w:tab/>
        <w:t>Le groupe de travail informel propose donc que les catégories</w:t>
      </w:r>
      <w:r>
        <w:rPr>
          <w:lang w:val="fr-FR"/>
        </w:rPr>
        <w:t> </w:t>
      </w:r>
      <w:r w:rsidRPr="00AE3663">
        <w:rPr>
          <w:lang w:val="fr-FR"/>
        </w:rPr>
        <w:t>1, 2 et 3 de toxicité aiguë par voie orale et cutanée soient affectées à la rubrique P320 et supprimées de la rubrique P321, comme indiqué en détail dans la partie</w:t>
      </w:r>
      <w:r>
        <w:rPr>
          <w:lang w:val="fr-FR"/>
        </w:rPr>
        <w:t> </w:t>
      </w:r>
      <w:r w:rsidRPr="00AE3663">
        <w:rPr>
          <w:lang w:val="fr-FR"/>
        </w:rPr>
        <w:t>III (par. 44 et 45).</w:t>
      </w:r>
    </w:p>
    <w:p w14:paraId="7F161241" w14:textId="5101594D" w:rsidR="00027470" w:rsidRPr="00AE3663" w:rsidRDefault="00027470" w:rsidP="00B75D38">
      <w:pPr>
        <w:pStyle w:val="H23G"/>
        <w:rPr>
          <w:lang w:val="fr-FR"/>
        </w:rPr>
      </w:pPr>
      <w:r w:rsidRPr="00AE3663">
        <w:rPr>
          <w:lang w:val="fr-FR"/>
        </w:rPr>
        <w:tab/>
        <w:t>3.</w:t>
      </w:r>
      <w:r w:rsidRPr="00AE3663">
        <w:rPr>
          <w:lang w:val="fr-FR"/>
        </w:rPr>
        <w:tab/>
        <w:t>Toxicité aiguë par voie orale et par inhalation, catégorie</w:t>
      </w:r>
      <w:r>
        <w:rPr>
          <w:lang w:val="fr-FR"/>
        </w:rPr>
        <w:t> </w:t>
      </w:r>
      <w:r w:rsidRPr="00AE3663">
        <w:rPr>
          <w:lang w:val="fr-FR"/>
        </w:rPr>
        <w:t>4</w:t>
      </w:r>
    </w:p>
    <w:p w14:paraId="0CC73ADB" w14:textId="5370512C" w:rsidR="00027470" w:rsidRPr="00AE3663" w:rsidRDefault="00027470" w:rsidP="003870F6">
      <w:pPr>
        <w:pStyle w:val="SingleTxtG"/>
        <w:rPr>
          <w:lang w:val="fr-FR"/>
        </w:rPr>
      </w:pPr>
      <w:r w:rsidRPr="00AE3663">
        <w:rPr>
          <w:lang w:val="fr-FR"/>
        </w:rPr>
        <w:t>19.</w:t>
      </w:r>
      <w:r w:rsidRPr="00AE3663">
        <w:rPr>
          <w:lang w:val="fr-FR"/>
        </w:rPr>
        <w:tab/>
        <w:t xml:space="preserve">Outre le </w:t>
      </w:r>
      <w:r>
        <w:rPr>
          <w:lang w:val="fr-FR"/>
        </w:rPr>
        <w:t>fait que</w:t>
      </w:r>
      <w:r w:rsidRPr="00AE3663">
        <w:rPr>
          <w:lang w:val="fr-FR"/>
        </w:rPr>
        <w:t xml:space="preserve"> la catégorie</w:t>
      </w:r>
      <w:r>
        <w:rPr>
          <w:lang w:val="fr-FR"/>
        </w:rPr>
        <w:t> </w:t>
      </w:r>
      <w:r w:rsidRPr="00AE3663">
        <w:rPr>
          <w:lang w:val="fr-FR"/>
        </w:rPr>
        <w:t xml:space="preserve">4 de toxicité aiguë par voie cutanée </w:t>
      </w:r>
      <w:r>
        <w:rPr>
          <w:lang w:val="fr-FR"/>
        </w:rPr>
        <w:t xml:space="preserve">doive être maintenue </w:t>
      </w:r>
      <w:r w:rsidRPr="00AE3663">
        <w:rPr>
          <w:lang w:val="fr-FR"/>
        </w:rPr>
        <w:t>sous la rubrique P321, étant donné que les catégories</w:t>
      </w:r>
      <w:r>
        <w:rPr>
          <w:lang w:val="fr-FR"/>
        </w:rPr>
        <w:t> </w:t>
      </w:r>
      <w:r w:rsidRPr="00AE3663">
        <w:rPr>
          <w:lang w:val="fr-FR"/>
        </w:rPr>
        <w:t>4 de toxicité aiguë par voie orale, par contact cutané et par inhalation sont toutes considérées comme présentant des dangers différents mais relativement faible</w:t>
      </w:r>
      <w:r>
        <w:rPr>
          <w:lang w:val="fr-FR"/>
        </w:rPr>
        <w:t>s</w:t>
      </w:r>
      <w:r w:rsidRPr="00AE3663">
        <w:rPr>
          <w:lang w:val="fr-FR"/>
        </w:rPr>
        <w:t xml:space="preserve"> et nécessitent l</w:t>
      </w:r>
      <w:r>
        <w:rPr>
          <w:lang w:val="fr-FR"/>
        </w:rPr>
        <w:t>’</w:t>
      </w:r>
      <w:r w:rsidRPr="00AE3663">
        <w:rPr>
          <w:lang w:val="fr-FR"/>
        </w:rPr>
        <w:t>administration de toute urgence d</w:t>
      </w:r>
      <w:r>
        <w:rPr>
          <w:lang w:val="fr-FR"/>
        </w:rPr>
        <w:t>’</w:t>
      </w:r>
      <w:r w:rsidRPr="00AE3663">
        <w:rPr>
          <w:lang w:val="fr-FR"/>
        </w:rPr>
        <w:t>un traitement médical, elles font normalement l</w:t>
      </w:r>
      <w:r>
        <w:rPr>
          <w:lang w:val="fr-FR"/>
        </w:rPr>
        <w:t>’</w:t>
      </w:r>
      <w:r w:rsidRPr="00AE3663">
        <w:rPr>
          <w:lang w:val="fr-FR"/>
        </w:rPr>
        <w:t>objet de conseils de prudence analogues</w:t>
      </w:r>
      <w:r w:rsidRPr="00AE3663">
        <w:rPr>
          <w:vertAlign w:val="superscript"/>
          <w:lang w:val="fr-FR"/>
        </w:rPr>
        <w:t>2</w:t>
      </w:r>
      <w:r w:rsidRPr="00AE3663">
        <w:rPr>
          <w:lang w:val="fr-FR"/>
        </w:rPr>
        <w:t xml:space="preserve">. </w:t>
      </w:r>
    </w:p>
    <w:p w14:paraId="5229A51F" w14:textId="37C9831A" w:rsidR="00027470" w:rsidRPr="00AE3663" w:rsidRDefault="00027470" w:rsidP="003870F6">
      <w:pPr>
        <w:pStyle w:val="SingleTxtG"/>
        <w:rPr>
          <w:bCs/>
          <w:lang w:val="fr-FR"/>
        </w:rPr>
      </w:pPr>
      <w:r w:rsidRPr="00AE3663">
        <w:rPr>
          <w:lang w:val="fr-FR"/>
        </w:rPr>
        <w:t>20.</w:t>
      </w:r>
      <w:r w:rsidRPr="00AE3663">
        <w:rPr>
          <w:lang w:val="fr-FR"/>
        </w:rPr>
        <w:tab/>
        <w:t>Par conséquent, pour plus de cohérence et pour s</w:t>
      </w:r>
      <w:r>
        <w:rPr>
          <w:lang w:val="fr-FR"/>
        </w:rPr>
        <w:t>’</w:t>
      </w:r>
      <w:r w:rsidRPr="00AE3663">
        <w:rPr>
          <w:lang w:val="fr-FR"/>
        </w:rPr>
        <w:t>assurer que les informations détaillées concernant le traitement nécessaire sont fournies pour toutes les classes de danger de toxicité aiguë de catégorie</w:t>
      </w:r>
      <w:r>
        <w:rPr>
          <w:lang w:val="fr-FR"/>
        </w:rPr>
        <w:t> </w:t>
      </w:r>
      <w:r w:rsidRPr="00AE3663">
        <w:rPr>
          <w:lang w:val="fr-FR"/>
        </w:rPr>
        <w:t>4, le groupe de travail informel propose que la catégorie</w:t>
      </w:r>
      <w:r>
        <w:rPr>
          <w:lang w:val="fr-FR"/>
        </w:rPr>
        <w:t> </w:t>
      </w:r>
      <w:r w:rsidRPr="00AE3663">
        <w:rPr>
          <w:lang w:val="fr-FR"/>
        </w:rPr>
        <w:t>4 de toxicité aiguë par voie orale et par inhalation soit également incluse dans la rubrique P321, comme indiqué dans la partie</w:t>
      </w:r>
      <w:r>
        <w:rPr>
          <w:lang w:val="fr-FR"/>
        </w:rPr>
        <w:t> </w:t>
      </w:r>
      <w:r w:rsidRPr="00AE3663">
        <w:rPr>
          <w:lang w:val="fr-FR"/>
        </w:rPr>
        <w:t>III (par. 45).</w:t>
      </w:r>
    </w:p>
    <w:p w14:paraId="22B06DA1" w14:textId="77777777" w:rsidR="00027470" w:rsidRPr="00AE3663" w:rsidRDefault="00027470" w:rsidP="00B75D38">
      <w:pPr>
        <w:pStyle w:val="H23G"/>
        <w:rPr>
          <w:lang w:val="fr-FR"/>
        </w:rPr>
      </w:pPr>
      <w:r w:rsidRPr="00AE3663">
        <w:rPr>
          <w:lang w:val="fr-FR"/>
        </w:rPr>
        <w:tab/>
        <w:t>4.</w:t>
      </w:r>
      <w:r w:rsidRPr="00AE3663">
        <w:rPr>
          <w:lang w:val="fr-FR"/>
        </w:rPr>
        <w:tab/>
        <w:t>Modifications à apporter au libellé des conseils de prudence et des conditions relatives à l</w:t>
      </w:r>
      <w:r>
        <w:rPr>
          <w:lang w:val="fr-FR"/>
        </w:rPr>
        <w:t>’</w:t>
      </w:r>
      <w:r w:rsidRPr="00AE3663">
        <w:rPr>
          <w:lang w:val="fr-FR"/>
        </w:rPr>
        <w:t xml:space="preserve">utilisation </w:t>
      </w:r>
    </w:p>
    <w:p w14:paraId="656A8B62" w14:textId="0ACD7BE5" w:rsidR="00027470" w:rsidRPr="00AE3663" w:rsidRDefault="00027470" w:rsidP="003870F6">
      <w:pPr>
        <w:pStyle w:val="SingleTxtG"/>
        <w:rPr>
          <w:lang w:val="fr-FR"/>
        </w:rPr>
      </w:pPr>
      <w:r w:rsidRPr="00AE3663">
        <w:rPr>
          <w:lang w:val="fr-FR"/>
        </w:rPr>
        <w:t>21.</w:t>
      </w:r>
      <w:r w:rsidRPr="00AE3663">
        <w:rPr>
          <w:lang w:val="fr-FR"/>
        </w:rPr>
        <w:tab/>
      </w:r>
      <w:r>
        <w:rPr>
          <w:lang w:val="fr-FR"/>
        </w:rPr>
        <w:t>L</w:t>
      </w:r>
      <w:r w:rsidRPr="00AE3663">
        <w:rPr>
          <w:lang w:val="fr-FR"/>
        </w:rPr>
        <w:t>e groupe de travail informel a continué de se pencher sur la référence</w:t>
      </w:r>
      <w:r>
        <w:rPr>
          <w:lang w:val="fr-FR"/>
        </w:rPr>
        <w:t xml:space="preserve"> faite</w:t>
      </w:r>
      <w:r w:rsidRPr="00AE3663">
        <w:rPr>
          <w:lang w:val="fr-FR"/>
        </w:rPr>
        <w:t xml:space="preserve"> à l</w:t>
      </w:r>
      <w:r>
        <w:rPr>
          <w:lang w:val="fr-FR"/>
        </w:rPr>
        <w:t>’</w:t>
      </w:r>
      <w:r w:rsidRPr="00AE3663">
        <w:rPr>
          <w:lang w:val="fr-FR"/>
        </w:rPr>
        <w:t>utilisation d</w:t>
      </w:r>
      <w:r>
        <w:rPr>
          <w:lang w:val="fr-FR"/>
        </w:rPr>
        <w:t>’</w:t>
      </w:r>
      <w:r w:rsidRPr="00AE3663">
        <w:rPr>
          <w:lang w:val="fr-FR"/>
        </w:rPr>
        <w:t>antidotes dans les conditions relatives à l</w:t>
      </w:r>
      <w:r>
        <w:rPr>
          <w:lang w:val="fr-FR"/>
        </w:rPr>
        <w:t>’</w:t>
      </w:r>
      <w:r w:rsidRPr="00AE3663">
        <w:rPr>
          <w:lang w:val="fr-FR"/>
        </w:rPr>
        <w:t>utilisation pour les catégories</w:t>
      </w:r>
      <w:r>
        <w:rPr>
          <w:lang w:val="fr-FR"/>
        </w:rPr>
        <w:t> </w:t>
      </w:r>
      <w:r w:rsidRPr="00AE3663">
        <w:rPr>
          <w:lang w:val="fr-FR"/>
        </w:rPr>
        <w:t>1 et 2 de toxicité aiguë par inhalation (dans la rubrique P320) et pour les catégories</w:t>
      </w:r>
      <w:r>
        <w:rPr>
          <w:lang w:val="fr-FR"/>
        </w:rPr>
        <w:t> </w:t>
      </w:r>
      <w:r w:rsidRPr="00AE3663">
        <w:rPr>
          <w:lang w:val="fr-FR"/>
        </w:rPr>
        <w:t>1, 2 et 3 de toxicité aiguë par voie orale (dans la rubrique P321).</w:t>
      </w:r>
    </w:p>
    <w:p w14:paraId="43721CE5" w14:textId="77777777" w:rsidR="00027470" w:rsidRPr="00AE3663" w:rsidRDefault="00027470" w:rsidP="003870F6">
      <w:pPr>
        <w:pStyle w:val="SingleTxtG"/>
        <w:rPr>
          <w:lang w:val="fr-FR"/>
        </w:rPr>
      </w:pPr>
      <w:r w:rsidRPr="00AE3663">
        <w:rPr>
          <w:lang w:val="fr-FR"/>
        </w:rPr>
        <w:t>22.</w:t>
      </w:r>
      <w:r w:rsidRPr="00AE3663">
        <w:rPr>
          <w:lang w:val="fr-FR"/>
        </w:rPr>
        <w:tab/>
        <w:t>Des préoccupations avaient déjà été soulevées quant à la pertinence de cette référence, étant donné que certains pays ne recommandent pas systématiquement l</w:t>
      </w:r>
      <w:r>
        <w:rPr>
          <w:lang w:val="fr-FR"/>
        </w:rPr>
        <w:t>’</w:t>
      </w:r>
      <w:r w:rsidRPr="00AE3663">
        <w:rPr>
          <w:lang w:val="fr-FR"/>
        </w:rPr>
        <w:t>utilisation d</w:t>
      </w:r>
      <w:r>
        <w:rPr>
          <w:lang w:val="fr-FR"/>
        </w:rPr>
        <w:t>’</w:t>
      </w:r>
      <w:r w:rsidRPr="00AE3663">
        <w:rPr>
          <w:lang w:val="fr-FR"/>
        </w:rPr>
        <w:t>antidotes pour diverses raisons, notamment la disponibilité de personnes formées pour administrer le traitement</w:t>
      </w:r>
      <w:r>
        <w:rPr>
          <w:lang w:val="fr-FR"/>
        </w:rPr>
        <w:t>,</w:t>
      </w:r>
      <w:r w:rsidRPr="00AE3663">
        <w:rPr>
          <w:lang w:val="fr-FR"/>
        </w:rPr>
        <w:t xml:space="preserve"> la possibilité de se procurer, sur place, des dispositifs médicaux dont la date de péremption n</w:t>
      </w:r>
      <w:r>
        <w:rPr>
          <w:lang w:val="fr-FR"/>
        </w:rPr>
        <w:t>’</w:t>
      </w:r>
      <w:r w:rsidRPr="00AE3663">
        <w:rPr>
          <w:lang w:val="fr-FR"/>
        </w:rPr>
        <w:t>est pas dépassée (par exemple, des auto-injecteurs d</w:t>
      </w:r>
      <w:r>
        <w:rPr>
          <w:lang w:val="fr-FR"/>
        </w:rPr>
        <w:t>’</w:t>
      </w:r>
      <w:r w:rsidRPr="00AE3663">
        <w:rPr>
          <w:lang w:val="fr-FR"/>
        </w:rPr>
        <w:t>épinéphrine et des inhalateurs), les problèmes de conservation, les conséquences éventuelles d</w:t>
      </w:r>
      <w:r>
        <w:rPr>
          <w:lang w:val="fr-FR"/>
        </w:rPr>
        <w:t>’</w:t>
      </w:r>
      <w:r w:rsidRPr="00AE3663">
        <w:rPr>
          <w:lang w:val="fr-FR"/>
        </w:rPr>
        <w:t>une administration incorrecte du traitement à la personne exposée, le public cible et les problèmes juridiques éventuels.</w:t>
      </w:r>
    </w:p>
    <w:p w14:paraId="0BCB656C" w14:textId="77777777" w:rsidR="00027470" w:rsidRPr="00AE3663" w:rsidRDefault="00027470" w:rsidP="003870F6">
      <w:pPr>
        <w:pStyle w:val="SingleTxtG"/>
        <w:rPr>
          <w:lang w:val="fr-FR"/>
        </w:rPr>
      </w:pPr>
      <w:r w:rsidRPr="00AE3663">
        <w:rPr>
          <w:lang w:val="fr-FR"/>
        </w:rPr>
        <w:t>23.</w:t>
      </w:r>
      <w:r w:rsidRPr="00AE3663">
        <w:rPr>
          <w:lang w:val="fr-FR"/>
        </w:rPr>
        <w:tab/>
        <w:t xml:space="preserve">Toutefois, au cours des débats, le groupe a appris que certains pays </w:t>
      </w:r>
      <w:r>
        <w:rPr>
          <w:lang w:val="fr-FR"/>
        </w:rPr>
        <w:t>recommandaient l’administration d’antidotes</w:t>
      </w:r>
      <w:r w:rsidRPr="00AE3663">
        <w:rPr>
          <w:lang w:val="fr-FR"/>
        </w:rPr>
        <w:t xml:space="preserve"> pour un petit nombre de substances et de mélanges. L</w:t>
      </w:r>
      <w:r>
        <w:rPr>
          <w:lang w:val="fr-FR"/>
        </w:rPr>
        <w:t>’</w:t>
      </w:r>
      <w:r w:rsidRPr="00AE3663">
        <w:rPr>
          <w:lang w:val="fr-FR"/>
        </w:rPr>
        <w:t>opportunité de supprimer le conseil P320 a été examinée, mais le groupe est parvenu à la conclusion qu</w:t>
      </w:r>
      <w:r>
        <w:rPr>
          <w:lang w:val="fr-FR"/>
        </w:rPr>
        <w:t>’</w:t>
      </w:r>
      <w:r w:rsidRPr="00AE3663">
        <w:rPr>
          <w:lang w:val="fr-FR"/>
        </w:rPr>
        <w:t>il conviendrait de conserver ce conseil en ce qu</w:t>
      </w:r>
      <w:r>
        <w:rPr>
          <w:lang w:val="fr-FR"/>
        </w:rPr>
        <w:t>’</w:t>
      </w:r>
      <w:r w:rsidRPr="00AE3663">
        <w:rPr>
          <w:lang w:val="fr-FR"/>
        </w:rPr>
        <w:t>il exprime l</w:t>
      </w:r>
      <w:r>
        <w:rPr>
          <w:lang w:val="fr-FR"/>
        </w:rPr>
        <w:t>’</w:t>
      </w:r>
      <w:r w:rsidRPr="00AE3663">
        <w:rPr>
          <w:lang w:val="fr-FR"/>
        </w:rPr>
        <w:t>urgence de bénéficier d</w:t>
      </w:r>
      <w:r>
        <w:rPr>
          <w:lang w:val="fr-FR"/>
        </w:rPr>
        <w:t>’</w:t>
      </w:r>
      <w:r w:rsidRPr="00AE3663">
        <w:rPr>
          <w:lang w:val="fr-FR"/>
        </w:rPr>
        <w:t>un traitement</w:t>
      </w:r>
      <w:r>
        <w:rPr>
          <w:lang w:val="fr-FR"/>
        </w:rPr>
        <w:t>,</w:t>
      </w:r>
      <w:r w:rsidRPr="00AE3663">
        <w:rPr>
          <w:lang w:val="fr-FR"/>
        </w:rPr>
        <w:t xml:space="preserve"> et qu</w:t>
      </w:r>
      <w:r>
        <w:rPr>
          <w:lang w:val="fr-FR"/>
        </w:rPr>
        <w:t>’</w:t>
      </w:r>
      <w:r w:rsidRPr="00AE3663">
        <w:rPr>
          <w:lang w:val="fr-FR"/>
        </w:rPr>
        <w:t>il import</w:t>
      </w:r>
      <w:r>
        <w:rPr>
          <w:lang w:val="fr-FR"/>
        </w:rPr>
        <w:t>ait</w:t>
      </w:r>
      <w:r w:rsidRPr="00AE3663">
        <w:rPr>
          <w:lang w:val="fr-FR"/>
        </w:rPr>
        <w:t xml:space="preserve"> d</w:t>
      </w:r>
      <w:r>
        <w:rPr>
          <w:lang w:val="fr-FR"/>
        </w:rPr>
        <w:t>’</w:t>
      </w:r>
      <w:r w:rsidRPr="00AE3663">
        <w:rPr>
          <w:lang w:val="fr-FR"/>
        </w:rPr>
        <w:t>indiquer dans les conditions relatives à l</w:t>
      </w:r>
      <w:r>
        <w:rPr>
          <w:lang w:val="fr-FR"/>
        </w:rPr>
        <w:t>’</w:t>
      </w:r>
      <w:r w:rsidRPr="00AE3663">
        <w:rPr>
          <w:lang w:val="fr-FR"/>
        </w:rPr>
        <w:t>utilisation que ces traitements doivent être simples et faciles à administrer, sans risque de conséquences négatives en cas d</w:t>
      </w:r>
      <w:r>
        <w:rPr>
          <w:lang w:val="fr-FR"/>
        </w:rPr>
        <w:t>’</w:t>
      </w:r>
      <w:r w:rsidRPr="00AE3663">
        <w:rPr>
          <w:lang w:val="fr-FR"/>
        </w:rPr>
        <w:t>administration incorrecte.</w:t>
      </w:r>
    </w:p>
    <w:p w14:paraId="14FE86C0" w14:textId="77777777" w:rsidR="00027470" w:rsidRPr="00AE3663" w:rsidRDefault="00027470" w:rsidP="003870F6">
      <w:pPr>
        <w:pStyle w:val="SingleTxtG"/>
        <w:rPr>
          <w:rFonts w:asciiTheme="majorBidi" w:hAnsiTheme="majorBidi" w:cstheme="majorBidi"/>
          <w:lang w:val="fr-FR"/>
        </w:rPr>
      </w:pPr>
      <w:r w:rsidRPr="00AE3663">
        <w:rPr>
          <w:rFonts w:asciiTheme="majorBidi" w:hAnsiTheme="majorBidi" w:cstheme="majorBidi"/>
          <w:lang w:val="fr-FR"/>
        </w:rPr>
        <w:t>24.</w:t>
      </w:r>
      <w:r w:rsidRPr="00AE3663">
        <w:rPr>
          <w:rFonts w:asciiTheme="majorBidi" w:hAnsiTheme="majorBidi" w:cstheme="majorBidi"/>
          <w:lang w:val="fr-FR"/>
        </w:rPr>
        <w:tab/>
        <w:t>En outre, le groupe en a profité pour proposer de remplacer les points (« ... ») par « </w:t>
      </w:r>
      <w:r w:rsidRPr="001A04C0">
        <w:rPr>
          <w:rFonts w:asciiTheme="majorBidi" w:hAnsiTheme="majorBidi" w:cstheme="majorBidi"/>
          <w:b/>
          <w:bCs/>
          <w:lang w:val="fr-FR"/>
        </w:rPr>
        <w:t>les informations figurant</w:t>
      </w:r>
      <w:r w:rsidRPr="00AE3663">
        <w:rPr>
          <w:rFonts w:asciiTheme="majorBidi" w:hAnsiTheme="majorBidi" w:cstheme="majorBidi"/>
          <w:lang w:val="fr-FR"/>
        </w:rPr>
        <w:t xml:space="preserve"> » dans les conseils P320 et P321. En effet, on constate fréquemment que ces points ne sont pas remplacés par le texte approprié et apparaissent sur les étiquettes, ce qui </w:t>
      </w:r>
      <w:r>
        <w:rPr>
          <w:rFonts w:asciiTheme="majorBidi" w:hAnsiTheme="majorBidi" w:cstheme="majorBidi"/>
          <w:lang w:val="fr-FR"/>
        </w:rPr>
        <w:t>peut être source de</w:t>
      </w:r>
      <w:r w:rsidRPr="00AE3663">
        <w:rPr>
          <w:rFonts w:asciiTheme="majorBidi" w:hAnsiTheme="majorBidi" w:cstheme="majorBidi"/>
          <w:lang w:val="fr-FR"/>
        </w:rPr>
        <w:t xml:space="preserve"> confusion </w:t>
      </w:r>
      <w:r>
        <w:rPr>
          <w:rFonts w:asciiTheme="majorBidi" w:hAnsiTheme="majorBidi" w:cstheme="majorBidi"/>
          <w:lang w:val="fr-FR"/>
        </w:rPr>
        <w:t>en raison d’un libellé inadapté</w:t>
      </w:r>
      <w:r w:rsidRPr="00AE3663">
        <w:rPr>
          <w:rFonts w:asciiTheme="majorBidi" w:hAnsiTheme="majorBidi" w:cstheme="majorBidi"/>
          <w:lang w:val="fr-FR"/>
        </w:rPr>
        <w:t xml:space="preserve">. </w:t>
      </w:r>
    </w:p>
    <w:p w14:paraId="0384352B" w14:textId="3B2D6A01" w:rsidR="00027470" w:rsidRPr="00AE3663" w:rsidRDefault="00027470" w:rsidP="003870F6">
      <w:pPr>
        <w:pStyle w:val="SingleTxtG"/>
        <w:rPr>
          <w:rFonts w:asciiTheme="majorBidi" w:hAnsiTheme="majorBidi" w:cstheme="majorBidi"/>
          <w:lang w:val="fr-FR"/>
        </w:rPr>
      </w:pPr>
      <w:r w:rsidRPr="00AE3663">
        <w:rPr>
          <w:rFonts w:asciiTheme="majorBidi" w:hAnsiTheme="majorBidi" w:cstheme="majorBidi"/>
          <w:lang w:val="fr-FR"/>
        </w:rPr>
        <w:t>25.</w:t>
      </w:r>
      <w:r w:rsidRPr="00AE3663">
        <w:rPr>
          <w:rFonts w:asciiTheme="majorBidi" w:hAnsiTheme="majorBidi" w:cstheme="majorBidi"/>
          <w:lang w:val="fr-FR"/>
        </w:rPr>
        <w:tab/>
        <w:t>En outre, pour répondre aux préoccupations soulevées au paragraphe</w:t>
      </w:r>
      <w:r>
        <w:rPr>
          <w:rFonts w:asciiTheme="majorBidi" w:hAnsiTheme="majorBidi" w:cstheme="majorBidi"/>
          <w:lang w:val="fr-FR"/>
        </w:rPr>
        <w:t> </w:t>
      </w:r>
      <w:r w:rsidRPr="00AE3663">
        <w:rPr>
          <w:rFonts w:asciiTheme="majorBidi" w:hAnsiTheme="majorBidi" w:cstheme="majorBidi"/>
          <w:lang w:val="fr-FR"/>
        </w:rPr>
        <w:t>22 concernant l</w:t>
      </w:r>
      <w:r>
        <w:rPr>
          <w:rFonts w:asciiTheme="majorBidi" w:hAnsiTheme="majorBidi" w:cstheme="majorBidi"/>
          <w:lang w:val="fr-FR"/>
        </w:rPr>
        <w:t>’</w:t>
      </w:r>
      <w:r w:rsidRPr="00AE3663">
        <w:rPr>
          <w:rFonts w:asciiTheme="majorBidi" w:hAnsiTheme="majorBidi" w:cstheme="majorBidi"/>
          <w:lang w:val="fr-FR"/>
        </w:rPr>
        <w:t>utilisation d</w:t>
      </w:r>
      <w:r>
        <w:rPr>
          <w:rFonts w:asciiTheme="majorBidi" w:hAnsiTheme="majorBidi" w:cstheme="majorBidi"/>
          <w:lang w:val="fr-FR"/>
        </w:rPr>
        <w:t>’</w:t>
      </w:r>
      <w:r w:rsidRPr="00AE3663">
        <w:rPr>
          <w:rFonts w:asciiTheme="majorBidi" w:hAnsiTheme="majorBidi" w:cstheme="majorBidi"/>
          <w:lang w:val="fr-FR"/>
        </w:rPr>
        <w:t>antidotes et garantir que les informations appropriées sont fournies à la fois sur l</w:t>
      </w:r>
      <w:r>
        <w:rPr>
          <w:rFonts w:asciiTheme="majorBidi" w:hAnsiTheme="majorBidi" w:cstheme="majorBidi"/>
          <w:lang w:val="fr-FR"/>
        </w:rPr>
        <w:t>’</w:t>
      </w:r>
      <w:r w:rsidRPr="00AE3663">
        <w:rPr>
          <w:rFonts w:asciiTheme="majorBidi" w:hAnsiTheme="majorBidi" w:cstheme="majorBidi"/>
          <w:lang w:val="fr-FR"/>
        </w:rPr>
        <w:t>étiquette et sur la fiche de données de sécurité, le groupe propose des modifications à apporter aux conseils de prudence P320 et P321 et à leurs conditions relatives à l</w:t>
      </w:r>
      <w:r>
        <w:rPr>
          <w:rFonts w:asciiTheme="majorBidi" w:hAnsiTheme="majorBidi" w:cstheme="majorBidi"/>
          <w:lang w:val="fr-FR"/>
        </w:rPr>
        <w:t>’</w:t>
      </w:r>
      <w:r w:rsidRPr="00AE3663">
        <w:rPr>
          <w:rFonts w:asciiTheme="majorBidi" w:hAnsiTheme="majorBidi" w:cstheme="majorBidi"/>
          <w:lang w:val="fr-FR"/>
        </w:rPr>
        <w:t xml:space="preserve">utilisation respectives (voir </w:t>
      </w:r>
      <w:r>
        <w:rPr>
          <w:rFonts w:asciiTheme="majorBidi" w:hAnsiTheme="majorBidi" w:cstheme="majorBidi"/>
          <w:lang w:val="fr-FR"/>
        </w:rPr>
        <w:t>les paragraphes</w:t>
      </w:r>
      <w:r>
        <w:rPr>
          <w:rFonts w:asciiTheme="majorBidi" w:hAnsiTheme="majorBidi" w:cstheme="majorBidi"/>
          <w:lang w:val="fr-FR"/>
        </w:rPr>
        <w:t> </w:t>
      </w:r>
      <w:r w:rsidRPr="00AE3663">
        <w:rPr>
          <w:rFonts w:asciiTheme="majorBidi" w:hAnsiTheme="majorBidi" w:cstheme="majorBidi"/>
          <w:lang w:val="fr-FR"/>
        </w:rPr>
        <w:t>44 et 45). Il propose également deux nouveaux conseils de prudence (voir sect</w:t>
      </w:r>
      <w:r w:rsidR="00187E25">
        <w:rPr>
          <w:rFonts w:asciiTheme="majorBidi" w:hAnsiTheme="majorBidi" w:cstheme="majorBidi"/>
          <w:lang w:val="fr-FR"/>
        </w:rPr>
        <w:t>.</w:t>
      </w:r>
      <w:r w:rsidRPr="00AE3663">
        <w:rPr>
          <w:rFonts w:asciiTheme="majorBidi" w:hAnsiTheme="majorBidi" w:cstheme="majorBidi"/>
          <w:lang w:val="fr-FR"/>
        </w:rPr>
        <w:t xml:space="preserve"> F ci-dessous), qui viennent compléter les conseils P320 et P321, afin </w:t>
      </w:r>
      <w:r w:rsidRPr="00AE3663">
        <w:rPr>
          <w:rFonts w:asciiTheme="majorBidi" w:hAnsiTheme="majorBidi" w:cstheme="majorBidi"/>
          <w:lang w:val="fr-FR"/>
        </w:rPr>
        <w:lastRenderedPageBreak/>
        <w:t>de garantir que les utilisateurs disposent des informations détaillées nécessaires à la formation et à l</w:t>
      </w:r>
      <w:r>
        <w:rPr>
          <w:rFonts w:asciiTheme="majorBidi" w:hAnsiTheme="majorBidi" w:cstheme="majorBidi"/>
          <w:lang w:val="fr-FR"/>
        </w:rPr>
        <w:t>’</w:t>
      </w:r>
      <w:r w:rsidRPr="00AE3663">
        <w:rPr>
          <w:rFonts w:asciiTheme="majorBidi" w:hAnsiTheme="majorBidi" w:cstheme="majorBidi"/>
          <w:lang w:val="fr-FR"/>
        </w:rPr>
        <w:t xml:space="preserve">administration de traitements plus complexes. </w:t>
      </w:r>
    </w:p>
    <w:p w14:paraId="01F855B1" w14:textId="77777777" w:rsidR="00027470" w:rsidRPr="00AE3663" w:rsidRDefault="00027470" w:rsidP="003870F6">
      <w:pPr>
        <w:pStyle w:val="SingleTxtG"/>
        <w:rPr>
          <w:rFonts w:asciiTheme="majorBidi" w:hAnsiTheme="majorBidi" w:cstheme="majorBidi"/>
          <w:lang w:val="fr-FR"/>
        </w:rPr>
      </w:pPr>
      <w:r w:rsidRPr="00AE3663">
        <w:rPr>
          <w:rFonts w:asciiTheme="majorBidi" w:hAnsiTheme="majorBidi" w:cstheme="majorBidi"/>
          <w:lang w:val="fr-FR"/>
        </w:rPr>
        <w:t>26.</w:t>
      </w:r>
      <w:r w:rsidRPr="00AE3663">
        <w:rPr>
          <w:rFonts w:asciiTheme="majorBidi" w:hAnsiTheme="majorBidi" w:cstheme="majorBidi"/>
          <w:lang w:val="fr-FR"/>
        </w:rPr>
        <w:tab/>
      </w:r>
      <w:r>
        <w:rPr>
          <w:rFonts w:asciiTheme="majorBidi" w:hAnsiTheme="majorBidi" w:cstheme="majorBidi"/>
          <w:lang w:val="fr-FR"/>
        </w:rPr>
        <w:t xml:space="preserve">Conscient de </w:t>
      </w:r>
      <w:r w:rsidRPr="00AE3663">
        <w:rPr>
          <w:rFonts w:asciiTheme="majorBidi" w:hAnsiTheme="majorBidi" w:cstheme="majorBidi"/>
          <w:lang w:val="fr-FR"/>
        </w:rPr>
        <w:t>l</w:t>
      </w:r>
      <w:r>
        <w:rPr>
          <w:rFonts w:asciiTheme="majorBidi" w:hAnsiTheme="majorBidi" w:cstheme="majorBidi"/>
          <w:lang w:val="fr-FR"/>
        </w:rPr>
        <w:t>’</w:t>
      </w:r>
      <w:r w:rsidRPr="00AE3663">
        <w:rPr>
          <w:rFonts w:asciiTheme="majorBidi" w:hAnsiTheme="majorBidi" w:cstheme="majorBidi"/>
          <w:lang w:val="fr-FR"/>
        </w:rPr>
        <w:t xml:space="preserve">éternel problème </w:t>
      </w:r>
      <w:r>
        <w:rPr>
          <w:rFonts w:asciiTheme="majorBidi" w:hAnsiTheme="majorBidi" w:cstheme="majorBidi"/>
          <w:lang w:val="fr-FR"/>
        </w:rPr>
        <w:t>que représente le manque d’</w:t>
      </w:r>
      <w:r w:rsidRPr="00AE3663">
        <w:rPr>
          <w:rFonts w:asciiTheme="majorBidi" w:hAnsiTheme="majorBidi" w:cstheme="majorBidi"/>
          <w:lang w:val="fr-FR"/>
        </w:rPr>
        <w:t>espace disponible sur les étiquettes</w:t>
      </w:r>
      <w:r>
        <w:rPr>
          <w:rFonts w:asciiTheme="majorBidi" w:hAnsiTheme="majorBidi" w:cstheme="majorBidi"/>
          <w:lang w:val="fr-FR"/>
        </w:rPr>
        <w:t xml:space="preserve">, le </w:t>
      </w:r>
      <w:r w:rsidRPr="00AE3663">
        <w:rPr>
          <w:rFonts w:asciiTheme="majorBidi" w:hAnsiTheme="majorBidi" w:cstheme="majorBidi"/>
          <w:lang w:val="fr-FR"/>
        </w:rPr>
        <w:t xml:space="preserve">groupe de travail informel a estimé que les informations supplémentaires qui </w:t>
      </w:r>
      <w:r>
        <w:rPr>
          <w:rFonts w:asciiTheme="majorBidi" w:hAnsiTheme="majorBidi" w:cstheme="majorBidi"/>
          <w:lang w:val="fr-FR"/>
        </w:rPr>
        <w:t>ne pouvaient pas</w:t>
      </w:r>
      <w:r w:rsidRPr="00AE3663">
        <w:rPr>
          <w:rFonts w:asciiTheme="majorBidi" w:hAnsiTheme="majorBidi" w:cstheme="majorBidi"/>
          <w:lang w:val="fr-FR"/>
        </w:rPr>
        <w:t xml:space="preserve"> tenir sur l</w:t>
      </w:r>
      <w:r>
        <w:rPr>
          <w:rFonts w:asciiTheme="majorBidi" w:hAnsiTheme="majorBidi" w:cstheme="majorBidi"/>
          <w:lang w:val="fr-FR"/>
        </w:rPr>
        <w:t>’</w:t>
      </w:r>
      <w:r w:rsidRPr="00AE3663">
        <w:rPr>
          <w:rFonts w:asciiTheme="majorBidi" w:hAnsiTheme="majorBidi" w:cstheme="majorBidi"/>
          <w:lang w:val="fr-FR"/>
        </w:rPr>
        <w:t xml:space="preserve">étiquette devaient figurer sur la fiche de données de sécurité. </w:t>
      </w:r>
      <w:r>
        <w:rPr>
          <w:rFonts w:asciiTheme="majorBidi" w:hAnsiTheme="majorBidi" w:cstheme="majorBidi"/>
          <w:lang w:val="fr-FR"/>
        </w:rPr>
        <w:t>Concrètement</w:t>
      </w:r>
      <w:r w:rsidRPr="00AE3663">
        <w:rPr>
          <w:rFonts w:asciiTheme="majorBidi" w:hAnsiTheme="majorBidi" w:cstheme="majorBidi"/>
          <w:lang w:val="fr-FR"/>
        </w:rPr>
        <w:t>, l</w:t>
      </w:r>
      <w:r>
        <w:rPr>
          <w:rFonts w:asciiTheme="majorBidi" w:hAnsiTheme="majorBidi" w:cstheme="majorBidi"/>
          <w:lang w:val="fr-FR"/>
        </w:rPr>
        <w:t>’</w:t>
      </w:r>
      <w:r w:rsidRPr="00AE3663">
        <w:rPr>
          <w:rFonts w:asciiTheme="majorBidi" w:hAnsiTheme="majorBidi" w:cstheme="majorBidi"/>
          <w:lang w:val="fr-FR"/>
        </w:rPr>
        <w:t>étiquette devrait toujours comporter une référence ou un signe permettant d</w:t>
      </w:r>
      <w:r>
        <w:rPr>
          <w:rFonts w:asciiTheme="majorBidi" w:hAnsiTheme="majorBidi" w:cstheme="majorBidi"/>
          <w:lang w:val="fr-FR"/>
        </w:rPr>
        <w:t>’</w:t>
      </w:r>
      <w:r w:rsidRPr="00AE3663">
        <w:rPr>
          <w:rFonts w:asciiTheme="majorBidi" w:hAnsiTheme="majorBidi" w:cstheme="majorBidi"/>
          <w:lang w:val="fr-FR"/>
        </w:rPr>
        <w:t xml:space="preserve">orienter les utilisateurs vers la fiche de données de sécurité pour des informations plus détaillées. </w:t>
      </w:r>
    </w:p>
    <w:p w14:paraId="2EFC1B14" w14:textId="77777777" w:rsidR="00027470" w:rsidRPr="00AE3663" w:rsidRDefault="00027470" w:rsidP="003870F6">
      <w:pPr>
        <w:pStyle w:val="SingleTxtG"/>
        <w:rPr>
          <w:rFonts w:asciiTheme="majorBidi" w:hAnsiTheme="majorBidi" w:cstheme="majorBidi"/>
          <w:lang w:val="fr-FR"/>
        </w:rPr>
      </w:pPr>
      <w:r w:rsidRPr="00AE3663">
        <w:rPr>
          <w:rFonts w:asciiTheme="majorBidi" w:hAnsiTheme="majorBidi" w:cstheme="majorBidi"/>
          <w:lang w:val="fr-FR"/>
        </w:rPr>
        <w:t>27.</w:t>
      </w:r>
      <w:r w:rsidRPr="00AE3663">
        <w:rPr>
          <w:rFonts w:asciiTheme="majorBidi" w:hAnsiTheme="majorBidi" w:cstheme="majorBidi"/>
          <w:lang w:val="fr-FR"/>
        </w:rPr>
        <w:tab/>
        <w:t>Le groupe de travail informel a également examiné si les mêmes conditions d</w:t>
      </w:r>
      <w:r>
        <w:rPr>
          <w:rFonts w:asciiTheme="majorBidi" w:hAnsiTheme="majorBidi" w:cstheme="majorBidi"/>
          <w:lang w:val="fr-FR"/>
        </w:rPr>
        <w:t>’</w:t>
      </w:r>
      <w:r w:rsidRPr="00AE3663">
        <w:rPr>
          <w:rFonts w:asciiTheme="majorBidi" w:hAnsiTheme="majorBidi" w:cstheme="majorBidi"/>
          <w:lang w:val="fr-FR"/>
        </w:rPr>
        <w:t xml:space="preserve">utilisation pouvaient être utilisées pour toutes les classes et catégories de danger énumérées sous la rubrique relative au conseil P321. </w:t>
      </w:r>
    </w:p>
    <w:p w14:paraId="18A79574" w14:textId="65B9535C" w:rsidR="00027470" w:rsidRPr="00AE3663" w:rsidRDefault="00027470" w:rsidP="003870F6">
      <w:pPr>
        <w:pStyle w:val="SingleTxtG"/>
        <w:rPr>
          <w:rFonts w:asciiTheme="majorBidi" w:hAnsiTheme="majorBidi" w:cstheme="majorBidi"/>
          <w:lang w:val="fr-FR"/>
        </w:rPr>
      </w:pPr>
      <w:r w:rsidRPr="00AE3663">
        <w:rPr>
          <w:rFonts w:asciiTheme="majorBidi" w:hAnsiTheme="majorBidi" w:cstheme="majorBidi"/>
          <w:lang w:val="fr-FR"/>
        </w:rPr>
        <w:t>28.</w:t>
      </w:r>
      <w:r w:rsidRPr="00AE3663">
        <w:rPr>
          <w:rFonts w:asciiTheme="majorBidi" w:hAnsiTheme="majorBidi" w:cstheme="majorBidi"/>
          <w:lang w:val="fr-FR"/>
        </w:rPr>
        <w:tab/>
        <w:t>Étant donné que la proposition de modification du libellé du conseil P321 et des conditions relatives à l</w:t>
      </w:r>
      <w:r>
        <w:rPr>
          <w:rFonts w:asciiTheme="majorBidi" w:hAnsiTheme="majorBidi" w:cstheme="majorBidi"/>
          <w:lang w:val="fr-FR"/>
        </w:rPr>
        <w:t>’</w:t>
      </w:r>
      <w:r w:rsidRPr="00AE3663">
        <w:rPr>
          <w:rFonts w:asciiTheme="majorBidi" w:hAnsiTheme="majorBidi" w:cstheme="majorBidi"/>
          <w:lang w:val="fr-FR"/>
        </w:rPr>
        <w:t>utilisation pour la ligne « Toxicité aiguë, orale » sous la rubrique relative audit conseil ferait référence aux informations figurant sur l</w:t>
      </w:r>
      <w:r>
        <w:rPr>
          <w:rFonts w:asciiTheme="majorBidi" w:hAnsiTheme="majorBidi" w:cstheme="majorBidi"/>
          <w:lang w:val="fr-FR"/>
        </w:rPr>
        <w:t>’</w:t>
      </w:r>
      <w:r w:rsidRPr="00AE3663">
        <w:rPr>
          <w:rFonts w:asciiTheme="majorBidi" w:hAnsiTheme="majorBidi" w:cstheme="majorBidi"/>
          <w:lang w:val="fr-FR"/>
        </w:rPr>
        <w:t>étiquette et la fiche de données de sécurité, et que la proposition de modification des conditions relatives à l</w:t>
      </w:r>
      <w:r>
        <w:rPr>
          <w:rFonts w:asciiTheme="majorBidi" w:hAnsiTheme="majorBidi" w:cstheme="majorBidi"/>
          <w:lang w:val="fr-FR"/>
        </w:rPr>
        <w:t>’</w:t>
      </w:r>
      <w:r w:rsidRPr="00AE3663">
        <w:rPr>
          <w:rFonts w:asciiTheme="majorBidi" w:hAnsiTheme="majorBidi" w:cstheme="majorBidi"/>
          <w:lang w:val="fr-FR"/>
        </w:rPr>
        <w:t>utilisation concernant cette catégorie de danger ferait référence à « </w:t>
      </w:r>
      <w:r w:rsidRPr="00AE3663">
        <w:rPr>
          <w:rFonts w:asciiTheme="majorBidi" w:hAnsiTheme="majorBidi" w:cstheme="majorBidi"/>
          <w:b/>
          <w:bCs/>
          <w:lang w:val="fr-FR"/>
        </w:rPr>
        <w:t>...l</w:t>
      </w:r>
      <w:r>
        <w:rPr>
          <w:rFonts w:asciiTheme="majorBidi" w:hAnsiTheme="majorBidi" w:cstheme="majorBidi"/>
          <w:b/>
          <w:bCs/>
          <w:lang w:val="fr-FR"/>
        </w:rPr>
        <w:t>’</w:t>
      </w:r>
      <w:r w:rsidRPr="00AE3663">
        <w:rPr>
          <w:rFonts w:asciiTheme="majorBidi" w:hAnsiTheme="majorBidi" w:cstheme="majorBidi"/>
          <w:b/>
          <w:bCs/>
          <w:lang w:val="fr-FR"/>
        </w:rPr>
        <w:t>administration d</w:t>
      </w:r>
      <w:r>
        <w:rPr>
          <w:rFonts w:asciiTheme="majorBidi" w:hAnsiTheme="majorBidi" w:cstheme="majorBidi"/>
          <w:b/>
          <w:bCs/>
          <w:lang w:val="fr-FR"/>
        </w:rPr>
        <w:t>’</w:t>
      </w:r>
      <w:r w:rsidRPr="00AE3663">
        <w:rPr>
          <w:rFonts w:asciiTheme="majorBidi" w:hAnsiTheme="majorBidi" w:cstheme="majorBidi"/>
          <w:b/>
          <w:bCs/>
          <w:lang w:val="fr-FR"/>
        </w:rPr>
        <w:t>un antidote ou d</w:t>
      </w:r>
      <w:r>
        <w:rPr>
          <w:rFonts w:asciiTheme="majorBidi" w:hAnsiTheme="majorBidi" w:cstheme="majorBidi"/>
          <w:b/>
          <w:bCs/>
          <w:lang w:val="fr-FR"/>
        </w:rPr>
        <w:t>’</w:t>
      </w:r>
      <w:r w:rsidRPr="00AE3663">
        <w:rPr>
          <w:rFonts w:asciiTheme="majorBidi" w:hAnsiTheme="majorBidi" w:cstheme="majorBidi"/>
          <w:b/>
          <w:bCs/>
          <w:lang w:val="fr-FR"/>
        </w:rPr>
        <w:t>un autre traitement spécifique.</w:t>
      </w:r>
      <w:r w:rsidRPr="00AE3663">
        <w:rPr>
          <w:rFonts w:asciiTheme="majorBidi" w:hAnsiTheme="majorBidi" w:cstheme="majorBidi"/>
          <w:lang w:val="fr-FR"/>
        </w:rPr>
        <w:t> », le groupe a considéré que l</w:t>
      </w:r>
      <w:r>
        <w:rPr>
          <w:rFonts w:asciiTheme="majorBidi" w:hAnsiTheme="majorBidi" w:cstheme="majorBidi"/>
          <w:lang w:val="fr-FR"/>
        </w:rPr>
        <w:t>’</w:t>
      </w:r>
      <w:r w:rsidRPr="00AE3663">
        <w:rPr>
          <w:rFonts w:asciiTheme="majorBidi" w:hAnsiTheme="majorBidi" w:cstheme="majorBidi"/>
          <w:lang w:val="fr-FR"/>
        </w:rPr>
        <w:t>expression « </w:t>
      </w:r>
      <w:r w:rsidRPr="00AE3663">
        <w:rPr>
          <w:rFonts w:asciiTheme="majorBidi" w:hAnsiTheme="majorBidi" w:cstheme="majorBidi"/>
          <w:b/>
          <w:bCs/>
          <w:lang w:val="fr-FR"/>
        </w:rPr>
        <w:t>traitement spécifique</w:t>
      </w:r>
      <w:r w:rsidRPr="00AE3663">
        <w:rPr>
          <w:rFonts w:asciiTheme="majorBidi" w:hAnsiTheme="majorBidi" w:cstheme="majorBidi"/>
          <w:lang w:val="fr-FR"/>
        </w:rPr>
        <w:t> » engloberait, outre les traitements médicaux, d</w:t>
      </w:r>
      <w:r>
        <w:rPr>
          <w:rFonts w:asciiTheme="majorBidi" w:hAnsiTheme="majorBidi" w:cstheme="majorBidi"/>
          <w:lang w:val="fr-FR"/>
        </w:rPr>
        <w:t>’</w:t>
      </w:r>
      <w:r w:rsidRPr="00AE3663">
        <w:rPr>
          <w:rFonts w:asciiTheme="majorBidi" w:hAnsiTheme="majorBidi" w:cstheme="majorBidi"/>
          <w:lang w:val="fr-FR"/>
        </w:rPr>
        <w:t>autres traitements (par exemple, des produits ou des mesures de nettoyage) qui pourraient être pertinents. Il a donc estimé que les mêmes conditions relatives à l</w:t>
      </w:r>
      <w:r>
        <w:rPr>
          <w:rFonts w:asciiTheme="majorBidi" w:hAnsiTheme="majorBidi" w:cstheme="majorBidi"/>
          <w:lang w:val="fr-FR"/>
        </w:rPr>
        <w:t>’</w:t>
      </w:r>
      <w:r w:rsidRPr="00AE3663">
        <w:rPr>
          <w:rFonts w:asciiTheme="majorBidi" w:hAnsiTheme="majorBidi" w:cstheme="majorBidi"/>
          <w:lang w:val="fr-FR"/>
        </w:rPr>
        <w:t>utilisation proposées pourraient être appliquées à toutes les classes et catégories de danger visées par le conseil de prudence P321, ce qui simplifierait grandement les entrées actuelles de la colonne</w:t>
      </w:r>
      <w:r>
        <w:rPr>
          <w:rFonts w:asciiTheme="majorBidi" w:hAnsiTheme="majorBidi" w:cstheme="majorBidi"/>
          <w:lang w:val="fr-FR"/>
        </w:rPr>
        <w:t> </w:t>
      </w:r>
      <w:r w:rsidRPr="00AE3663">
        <w:rPr>
          <w:rFonts w:asciiTheme="majorBidi" w:hAnsiTheme="majorBidi" w:cstheme="majorBidi"/>
          <w:lang w:val="fr-FR"/>
        </w:rPr>
        <w:t xml:space="preserve">5 de la rubrique P321. </w:t>
      </w:r>
    </w:p>
    <w:p w14:paraId="701D3CAF" w14:textId="70E2F49F" w:rsidR="00027470" w:rsidRPr="00AE3663" w:rsidRDefault="00027470" w:rsidP="003870F6">
      <w:pPr>
        <w:pStyle w:val="SingleTxtG"/>
        <w:rPr>
          <w:rFonts w:asciiTheme="majorBidi" w:hAnsiTheme="majorBidi" w:cstheme="majorBidi"/>
          <w:lang w:val="fr-FR"/>
        </w:rPr>
      </w:pPr>
      <w:r w:rsidRPr="00AE3663">
        <w:rPr>
          <w:rFonts w:asciiTheme="majorBidi" w:hAnsiTheme="majorBidi" w:cstheme="majorBidi"/>
          <w:lang w:val="fr-FR"/>
        </w:rPr>
        <w:t>29.</w:t>
      </w:r>
      <w:r w:rsidRPr="00AE3663">
        <w:rPr>
          <w:rFonts w:asciiTheme="majorBidi" w:hAnsiTheme="majorBidi" w:cstheme="majorBidi"/>
          <w:lang w:val="fr-FR"/>
        </w:rPr>
        <w:tab/>
        <w:t>En outre, la proposition de modification des conditions relatives à l</w:t>
      </w:r>
      <w:r>
        <w:rPr>
          <w:rFonts w:asciiTheme="majorBidi" w:hAnsiTheme="majorBidi" w:cstheme="majorBidi"/>
          <w:lang w:val="fr-FR"/>
        </w:rPr>
        <w:t>’</w:t>
      </w:r>
      <w:r w:rsidRPr="00AE3663">
        <w:rPr>
          <w:rFonts w:asciiTheme="majorBidi" w:hAnsiTheme="majorBidi" w:cstheme="majorBidi"/>
          <w:lang w:val="fr-FR"/>
        </w:rPr>
        <w:t>utilisation du conseil de prudence P321 indique que ce conseil peut être omis si le conseil P320 figure sur l</w:t>
      </w:r>
      <w:r>
        <w:rPr>
          <w:rFonts w:asciiTheme="majorBidi" w:hAnsiTheme="majorBidi" w:cstheme="majorBidi"/>
          <w:lang w:val="fr-FR"/>
        </w:rPr>
        <w:t>’</w:t>
      </w:r>
      <w:r w:rsidRPr="00AE3663">
        <w:rPr>
          <w:rFonts w:asciiTheme="majorBidi" w:hAnsiTheme="majorBidi" w:cstheme="majorBidi"/>
          <w:lang w:val="fr-FR"/>
        </w:rPr>
        <w:t>étiquette. En effet, si les conseils de prudence P320 et P321 figuraient tous deux sur l</w:t>
      </w:r>
      <w:r>
        <w:rPr>
          <w:rFonts w:asciiTheme="majorBidi" w:hAnsiTheme="majorBidi" w:cstheme="majorBidi"/>
          <w:lang w:val="fr-FR"/>
        </w:rPr>
        <w:t>’</w:t>
      </w:r>
      <w:r w:rsidRPr="00AE3663">
        <w:rPr>
          <w:rFonts w:asciiTheme="majorBidi" w:hAnsiTheme="majorBidi" w:cstheme="majorBidi"/>
          <w:lang w:val="fr-FR"/>
        </w:rPr>
        <w:t>étiquette des substances ou des mélanges faisant l</w:t>
      </w:r>
      <w:r>
        <w:rPr>
          <w:rFonts w:asciiTheme="majorBidi" w:hAnsiTheme="majorBidi" w:cstheme="majorBidi"/>
          <w:lang w:val="fr-FR"/>
        </w:rPr>
        <w:t>’</w:t>
      </w:r>
      <w:r w:rsidRPr="00AE3663">
        <w:rPr>
          <w:rFonts w:asciiTheme="majorBidi" w:hAnsiTheme="majorBidi" w:cstheme="majorBidi"/>
          <w:lang w:val="fr-FR"/>
        </w:rPr>
        <w:t>objet de plusieurs classements et visés par ces deux conseils de prudence, il y aurait un grand nombre de doublons et, dans ces cas, le conseil de prudence correspondant au danger le plus élevé (c</w:t>
      </w:r>
      <w:r>
        <w:rPr>
          <w:rFonts w:asciiTheme="majorBidi" w:hAnsiTheme="majorBidi" w:cstheme="majorBidi"/>
          <w:lang w:val="fr-FR"/>
        </w:rPr>
        <w:t>’</w:t>
      </w:r>
      <w:r w:rsidRPr="00AE3663">
        <w:rPr>
          <w:rFonts w:asciiTheme="majorBidi" w:hAnsiTheme="majorBidi" w:cstheme="majorBidi"/>
          <w:lang w:val="fr-FR"/>
        </w:rPr>
        <w:t>est-à-dire présentant le degré d</w:t>
      </w:r>
      <w:r>
        <w:rPr>
          <w:rFonts w:asciiTheme="majorBidi" w:hAnsiTheme="majorBidi" w:cstheme="majorBidi"/>
          <w:lang w:val="fr-FR"/>
        </w:rPr>
        <w:t>’</w:t>
      </w:r>
      <w:r w:rsidRPr="00AE3663">
        <w:rPr>
          <w:rFonts w:asciiTheme="majorBidi" w:hAnsiTheme="majorBidi" w:cstheme="majorBidi"/>
          <w:lang w:val="fr-FR"/>
        </w:rPr>
        <w:t>urgence le plus élevé) s</w:t>
      </w:r>
      <w:r>
        <w:rPr>
          <w:rFonts w:asciiTheme="majorBidi" w:hAnsiTheme="majorBidi" w:cstheme="majorBidi"/>
          <w:lang w:val="fr-FR"/>
        </w:rPr>
        <w:t>’</w:t>
      </w:r>
      <w:r w:rsidRPr="00AE3663">
        <w:rPr>
          <w:rFonts w:asciiTheme="majorBidi" w:hAnsiTheme="majorBidi" w:cstheme="majorBidi"/>
          <w:lang w:val="fr-FR"/>
        </w:rPr>
        <w:t>appliquerait. Par exemple, si une substance était classée à la fois dans la catégorie</w:t>
      </w:r>
      <w:r>
        <w:rPr>
          <w:rFonts w:asciiTheme="majorBidi" w:hAnsiTheme="majorBidi" w:cstheme="majorBidi"/>
          <w:lang w:val="fr-FR"/>
        </w:rPr>
        <w:t> </w:t>
      </w:r>
      <w:r w:rsidRPr="00AE3663">
        <w:rPr>
          <w:rFonts w:asciiTheme="majorBidi" w:hAnsiTheme="majorBidi" w:cstheme="majorBidi"/>
          <w:lang w:val="fr-FR"/>
        </w:rPr>
        <w:t>1 de toxicité aiguë par inhalation (visée par le conseil P320) et dans la sous</w:t>
      </w:r>
      <w:r w:rsidR="00187E25">
        <w:rPr>
          <w:rFonts w:asciiTheme="majorBidi" w:hAnsiTheme="majorBidi" w:cstheme="majorBidi"/>
          <w:lang w:val="fr-FR"/>
        </w:rPr>
        <w:noBreakHyphen/>
      </w:r>
      <w:r w:rsidRPr="00AE3663">
        <w:rPr>
          <w:rFonts w:asciiTheme="majorBidi" w:hAnsiTheme="majorBidi" w:cstheme="majorBidi"/>
          <w:lang w:val="fr-FR"/>
        </w:rPr>
        <w:t>catégorie 1B de corrosion cutanée (visée par le conseil P321), en vertu des amendements proposés, seul le conseil P320 s</w:t>
      </w:r>
      <w:r>
        <w:rPr>
          <w:rFonts w:asciiTheme="majorBidi" w:hAnsiTheme="majorBidi" w:cstheme="majorBidi"/>
          <w:lang w:val="fr-FR"/>
        </w:rPr>
        <w:t>’</w:t>
      </w:r>
      <w:r w:rsidRPr="00AE3663">
        <w:rPr>
          <w:rFonts w:asciiTheme="majorBidi" w:hAnsiTheme="majorBidi" w:cstheme="majorBidi"/>
          <w:lang w:val="fr-FR"/>
        </w:rPr>
        <w:t>appliquerait.</w:t>
      </w:r>
    </w:p>
    <w:p w14:paraId="2CADF299" w14:textId="5663449C"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30.</w:t>
      </w:r>
      <w:r w:rsidRPr="00AE3663">
        <w:rPr>
          <w:rFonts w:asciiTheme="majorBidi" w:hAnsiTheme="majorBidi" w:cstheme="majorBidi"/>
          <w:lang w:val="fr-FR"/>
        </w:rPr>
        <w:tab/>
        <w:t>Les modifications qu</w:t>
      </w:r>
      <w:r>
        <w:rPr>
          <w:rFonts w:asciiTheme="majorBidi" w:hAnsiTheme="majorBidi" w:cstheme="majorBidi"/>
          <w:lang w:val="fr-FR"/>
        </w:rPr>
        <w:t>’</w:t>
      </w:r>
      <w:r w:rsidRPr="00AE3663">
        <w:rPr>
          <w:rFonts w:asciiTheme="majorBidi" w:hAnsiTheme="majorBidi" w:cstheme="majorBidi"/>
          <w:lang w:val="fr-FR"/>
        </w:rPr>
        <w:t>il est proposé d</w:t>
      </w:r>
      <w:r>
        <w:rPr>
          <w:rFonts w:asciiTheme="majorBidi" w:hAnsiTheme="majorBidi" w:cstheme="majorBidi"/>
          <w:lang w:val="fr-FR"/>
        </w:rPr>
        <w:t>’</w:t>
      </w:r>
      <w:r w:rsidRPr="00AE3663">
        <w:rPr>
          <w:rFonts w:asciiTheme="majorBidi" w:hAnsiTheme="majorBidi" w:cstheme="majorBidi"/>
          <w:lang w:val="fr-FR"/>
        </w:rPr>
        <w:t>apporter aux conseils de prudence P320 et P321 et à leurs conditions relatives à l</w:t>
      </w:r>
      <w:r>
        <w:rPr>
          <w:rFonts w:asciiTheme="majorBidi" w:hAnsiTheme="majorBidi" w:cstheme="majorBidi"/>
          <w:lang w:val="fr-FR"/>
        </w:rPr>
        <w:t>’</w:t>
      </w:r>
      <w:r w:rsidRPr="00AE3663">
        <w:rPr>
          <w:rFonts w:asciiTheme="majorBidi" w:hAnsiTheme="majorBidi" w:cstheme="majorBidi"/>
          <w:lang w:val="fr-FR"/>
        </w:rPr>
        <w:t>utilisation respectives figurent dans les parties</w:t>
      </w:r>
      <w:r>
        <w:rPr>
          <w:rFonts w:asciiTheme="majorBidi" w:hAnsiTheme="majorBidi" w:cstheme="majorBidi"/>
          <w:lang w:val="fr-FR"/>
        </w:rPr>
        <w:t> </w:t>
      </w:r>
      <w:r w:rsidRPr="00AE3663">
        <w:rPr>
          <w:rFonts w:asciiTheme="majorBidi" w:hAnsiTheme="majorBidi" w:cstheme="majorBidi"/>
          <w:lang w:val="fr-FR"/>
        </w:rPr>
        <w:t>III (par. 44 et 45) et IV (« Propositions de modification des tableaux de l</w:t>
      </w:r>
      <w:r>
        <w:rPr>
          <w:rFonts w:asciiTheme="majorBidi" w:hAnsiTheme="majorBidi" w:cstheme="majorBidi"/>
          <w:lang w:val="fr-FR"/>
        </w:rPr>
        <w:t>’</w:t>
      </w:r>
      <w:r w:rsidRPr="00AE3663">
        <w:rPr>
          <w:rFonts w:asciiTheme="majorBidi" w:hAnsiTheme="majorBidi" w:cstheme="majorBidi"/>
          <w:lang w:val="fr-FR"/>
        </w:rPr>
        <w:t>annexe</w:t>
      </w:r>
      <w:r>
        <w:rPr>
          <w:rFonts w:asciiTheme="majorBidi" w:hAnsiTheme="majorBidi" w:cstheme="majorBidi"/>
          <w:lang w:val="fr-FR"/>
        </w:rPr>
        <w:t> </w:t>
      </w:r>
      <w:r w:rsidRPr="00AE3663">
        <w:rPr>
          <w:rFonts w:asciiTheme="majorBidi" w:hAnsiTheme="majorBidi" w:cstheme="majorBidi"/>
          <w:lang w:val="fr-FR"/>
        </w:rPr>
        <w:t>3 de la section</w:t>
      </w:r>
      <w:r>
        <w:rPr>
          <w:rFonts w:asciiTheme="majorBidi" w:hAnsiTheme="majorBidi" w:cstheme="majorBidi"/>
          <w:lang w:val="fr-FR"/>
        </w:rPr>
        <w:t> </w:t>
      </w:r>
      <w:r w:rsidRPr="00AE3663">
        <w:rPr>
          <w:rFonts w:asciiTheme="majorBidi" w:hAnsiTheme="majorBidi" w:cstheme="majorBidi"/>
          <w:lang w:val="fr-FR"/>
        </w:rPr>
        <w:t>3 ») du présent document et sont présentées dans leur intégralité dans le document informel d</w:t>
      </w:r>
      <w:r>
        <w:rPr>
          <w:rFonts w:asciiTheme="majorBidi" w:hAnsiTheme="majorBidi" w:cstheme="majorBidi"/>
          <w:lang w:val="fr-FR"/>
        </w:rPr>
        <w:t>’</w:t>
      </w:r>
      <w:r w:rsidRPr="00AE3663">
        <w:rPr>
          <w:rFonts w:asciiTheme="majorBidi" w:hAnsiTheme="majorBidi" w:cstheme="majorBidi"/>
          <w:lang w:val="fr-FR"/>
        </w:rPr>
        <w:t>accompagnement INF.3.</w:t>
      </w:r>
    </w:p>
    <w:p w14:paraId="28409626" w14:textId="66E1E774" w:rsidR="00027470" w:rsidRPr="00AE3663" w:rsidRDefault="00187E25" w:rsidP="00187E25">
      <w:pPr>
        <w:pStyle w:val="H1G"/>
        <w:rPr>
          <w:lang w:val="fr-FR"/>
        </w:rPr>
      </w:pPr>
      <w:r>
        <w:rPr>
          <w:lang w:val="fr-FR"/>
        </w:rPr>
        <w:tab/>
      </w:r>
      <w:r w:rsidR="00027470" w:rsidRPr="00AE3663">
        <w:rPr>
          <w:lang w:val="fr-FR"/>
        </w:rPr>
        <w:t>E.</w:t>
      </w:r>
      <w:r w:rsidR="00027470" w:rsidRPr="00AE3663">
        <w:rPr>
          <w:lang w:val="fr-FR"/>
        </w:rPr>
        <w:tab/>
        <w:t>Toxicité pour certains organes cibles, exposition unique (catégorie</w:t>
      </w:r>
      <w:r w:rsidR="00027470">
        <w:rPr>
          <w:lang w:val="fr-FR"/>
        </w:rPr>
        <w:t> </w:t>
      </w:r>
      <w:r w:rsidR="00027470" w:rsidRPr="00AE3663">
        <w:rPr>
          <w:lang w:val="fr-FR"/>
        </w:rPr>
        <w:t xml:space="preserve">2) et </w:t>
      </w:r>
      <w:r w:rsidR="00027470">
        <w:rPr>
          <w:lang w:val="fr-FR"/>
        </w:rPr>
        <w:t>t</w:t>
      </w:r>
      <w:r w:rsidR="00027470" w:rsidRPr="00AE3663">
        <w:rPr>
          <w:lang w:val="fr-FR"/>
        </w:rPr>
        <w:t>oxicité pour certains organes cibles, exposition répétée (catégorie</w:t>
      </w:r>
      <w:r w:rsidR="00027470">
        <w:rPr>
          <w:lang w:val="fr-FR"/>
        </w:rPr>
        <w:t> </w:t>
      </w:r>
      <w:r w:rsidR="00027470" w:rsidRPr="00AE3663">
        <w:rPr>
          <w:lang w:val="fr-FR"/>
        </w:rPr>
        <w:t>2)</w:t>
      </w:r>
      <w:r w:rsidR="00027470">
        <w:rPr>
          <w:lang w:val="fr-FR"/>
        </w:rPr>
        <w:t> </w:t>
      </w:r>
      <w:r w:rsidR="00027470" w:rsidRPr="00AE3663">
        <w:rPr>
          <w:lang w:val="fr-FR"/>
        </w:rPr>
        <w:t>: P260 et P261</w:t>
      </w:r>
    </w:p>
    <w:p w14:paraId="50CCFCFB" w14:textId="14FE4972"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31.</w:t>
      </w:r>
      <w:r w:rsidRPr="00AE3663">
        <w:rPr>
          <w:rFonts w:asciiTheme="majorBidi" w:hAnsiTheme="majorBidi" w:cstheme="majorBidi"/>
          <w:lang w:val="fr-FR"/>
        </w:rPr>
        <w:tab/>
        <w:t>Pour la catégorie</w:t>
      </w:r>
      <w:r>
        <w:rPr>
          <w:rFonts w:asciiTheme="majorBidi" w:hAnsiTheme="majorBidi" w:cstheme="majorBidi"/>
          <w:lang w:val="fr-FR"/>
        </w:rPr>
        <w:t> </w:t>
      </w:r>
      <w:r w:rsidRPr="00AE3663">
        <w:rPr>
          <w:rFonts w:asciiTheme="majorBidi" w:hAnsiTheme="majorBidi" w:cstheme="majorBidi"/>
          <w:lang w:val="fr-FR"/>
        </w:rPr>
        <w:t>1 de la classe de danger « Toxicité pour certains organes cibles, exposition unique », les intervalles de valeurs indicatives proposés sont alignés sur les estimations de toxicité aiguë et les critères définissant les catégories</w:t>
      </w:r>
      <w:r>
        <w:rPr>
          <w:rFonts w:asciiTheme="majorBidi" w:hAnsiTheme="majorBidi" w:cstheme="majorBidi"/>
          <w:lang w:val="fr-FR"/>
        </w:rPr>
        <w:t> </w:t>
      </w:r>
      <w:r w:rsidRPr="00AE3663">
        <w:rPr>
          <w:rFonts w:asciiTheme="majorBidi" w:hAnsiTheme="majorBidi" w:cstheme="majorBidi"/>
          <w:lang w:val="fr-FR"/>
        </w:rPr>
        <w:t>1, 2 et 3 de danger de toxicité aiguë, tandis pour la catégorie</w:t>
      </w:r>
      <w:r>
        <w:rPr>
          <w:rFonts w:asciiTheme="majorBidi" w:hAnsiTheme="majorBidi" w:cstheme="majorBidi"/>
          <w:lang w:val="fr-FR"/>
        </w:rPr>
        <w:t> </w:t>
      </w:r>
      <w:r w:rsidRPr="00AE3663">
        <w:rPr>
          <w:rFonts w:asciiTheme="majorBidi" w:hAnsiTheme="majorBidi" w:cstheme="majorBidi"/>
          <w:lang w:val="fr-FR"/>
        </w:rPr>
        <w:t xml:space="preserve">2 </w:t>
      </w:r>
      <w:r>
        <w:rPr>
          <w:rFonts w:asciiTheme="majorBidi" w:hAnsiTheme="majorBidi" w:cstheme="majorBidi"/>
          <w:lang w:val="fr-FR"/>
        </w:rPr>
        <w:t xml:space="preserve">de </w:t>
      </w:r>
      <w:r w:rsidRPr="00AE3663">
        <w:rPr>
          <w:rFonts w:asciiTheme="majorBidi" w:hAnsiTheme="majorBidi" w:cstheme="majorBidi"/>
          <w:lang w:val="fr-FR"/>
        </w:rPr>
        <w:t>ladite classe, ces intervalles sont alignés sur les estimations de toxicité aiguë et les critères définissant les catégories</w:t>
      </w:r>
      <w:r>
        <w:rPr>
          <w:rFonts w:asciiTheme="majorBidi" w:hAnsiTheme="majorBidi" w:cstheme="majorBidi"/>
          <w:lang w:val="fr-FR"/>
        </w:rPr>
        <w:t> </w:t>
      </w:r>
      <w:r w:rsidRPr="00AE3663">
        <w:rPr>
          <w:rFonts w:asciiTheme="majorBidi" w:hAnsiTheme="majorBidi" w:cstheme="majorBidi"/>
          <w:lang w:val="fr-FR"/>
        </w:rPr>
        <w:t>4 de danger de toxicité aiguë. Le groupe a donc identifié une incohérence entre ces classes et catégories de danger.</w:t>
      </w:r>
    </w:p>
    <w:p w14:paraId="63120678" w14:textId="21401954"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32.</w:t>
      </w:r>
      <w:r w:rsidRPr="00AE3663">
        <w:rPr>
          <w:rFonts w:asciiTheme="majorBidi" w:hAnsiTheme="majorBidi" w:cstheme="majorBidi"/>
          <w:lang w:val="fr-FR"/>
        </w:rPr>
        <w:tab/>
        <w:t>Actuellement, la catégorie</w:t>
      </w:r>
      <w:r>
        <w:rPr>
          <w:rFonts w:asciiTheme="majorBidi" w:hAnsiTheme="majorBidi" w:cstheme="majorBidi"/>
          <w:lang w:val="fr-FR"/>
        </w:rPr>
        <w:t> </w:t>
      </w:r>
      <w:r w:rsidRPr="00AE3663">
        <w:rPr>
          <w:rFonts w:asciiTheme="majorBidi" w:hAnsiTheme="majorBidi" w:cstheme="majorBidi"/>
          <w:lang w:val="fr-FR"/>
        </w:rPr>
        <w:t>2 de la classe « Toxicité pour certains organes cibles, exposition unique » et la catégorie</w:t>
      </w:r>
      <w:r>
        <w:rPr>
          <w:rFonts w:asciiTheme="majorBidi" w:hAnsiTheme="majorBidi" w:cstheme="majorBidi"/>
          <w:lang w:val="fr-FR"/>
        </w:rPr>
        <w:t> </w:t>
      </w:r>
      <w:r w:rsidRPr="00AE3663">
        <w:rPr>
          <w:rFonts w:asciiTheme="majorBidi" w:hAnsiTheme="majorBidi" w:cstheme="majorBidi"/>
          <w:lang w:val="fr-FR"/>
        </w:rPr>
        <w:t>2 de la classe « Toxicité pour certains organes cibles, exposition répétée » sont visées par le conseil P260 (« Ne pas respirer... »), alors que l</w:t>
      </w:r>
      <w:r>
        <w:rPr>
          <w:rFonts w:asciiTheme="majorBidi" w:hAnsiTheme="majorBidi" w:cstheme="majorBidi"/>
          <w:lang w:val="fr-FR"/>
        </w:rPr>
        <w:t>’</w:t>
      </w:r>
      <w:r w:rsidRPr="00AE3663">
        <w:rPr>
          <w:rFonts w:asciiTheme="majorBidi" w:hAnsiTheme="majorBidi" w:cstheme="majorBidi"/>
          <w:lang w:val="fr-FR"/>
        </w:rPr>
        <w:t>instruction la plus appropriée devrait être</w:t>
      </w:r>
      <w:r>
        <w:rPr>
          <w:rFonts w:asciiTheme="majorBidi" w:hAnsiTheme="majorBidi" w:cstheme="majorBidi"/>
          <w:lang w:val="fr-FR"/>
        </w:rPr>
        <w:t> </w:t>
      </w:r>
      <w:r w:rsidRPr="00AE3663">
        <w:rPr>
          <w:rFonts w:asciiTheme="majorBidi" w:hAnsiTheme="majorBidi" w:cstheme="majorBidi"/>
          <w:lang w:val="fr-FR"/>
        </w:rPr>
        <w:t>: « Éviter de respirer », comme pour la catégorie</w:t>
      </w:r>
      <w:r>
        <w:rPr>
          <w:rFonts w:asciiTheme="majorBidi" w:hAnsiTheme="majorBidi" w:cstheme="majorBidi"/>
          <w:lang w:val="fr-FR"/>
        </w:rPr>
        <w:t> </w:t>
      </w:r>
      <w:r w:rsidRPr="00AE3663">
        <w:rPr>
          <w:rFonts w:asciiTheme="majorBidi" w:hAnsiTheme="majorBidi" w:cstheme="majorBidi"/>
          <w:lang w:val="fr-FR"/>
        </w:rPr>
        <w:t xml:space="preserve">4 de toxicité aiguë par inhalation, visée par le conseil P261. </w:t>
      </w:r>
    </w:p>
    <w:p w14:paraId="458F08E7" w14:textId="3ACF0D9A"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33.</w:t>
      </w:r>
      <w:r w:rsidRPr="00AE3663">
        <w:rPr>
          <w:rFonts w:asciiTheme="majorBidi" w:hAnsiTheme="majorBidi" w:cstheme="majorBidi"/>
          <w:lang w:val="fr-FR"/>
        </w:rPr>
        <w:tab/>
        <w:t>Le groupe a d</w:t>
      </w:r>
      <w:r>
        <w:rPr>
          <w:rFonts w:asciiTheme="majorBidi" w:hAnsiTheme="majorBidi" w:cstheme="majorBidi"/>
          <w:lang w:val="fr-FR"/>
        </w:rPr>
        <w:t>’</w:t>
      </w:r>
      <w:r w:rsidRPr="00AE3663">
        <w:rPr>
          <w:rFonts w:asciiTheme="majorBidi" w:hAnsiTheme="majorBidi" w:cstheme="majorBidi"/>
          <w:lang w:val="fr-FR"/>
        </w:rPr>
        <w:t>abord examiné la question de savoir si la catégorie</w:t>
      </w:r>
      <w:r>
        <w:rPr>
          <w:rFonts w:asciiTheme="majorBidi" w:hAnsiTheme="majorBidi" w:cstheme="majorBidi"/>
          <w:lang w:val="fr-FR"/>
        </w:rPr>
        <w:t> </w:t>
      </w:r>
      <w:r w:rsidRPr="00AE3663">
        <w:rPr>
          <w:rFonts w:asciiTheme="majorBidi" w:hAnsiTheme="majorBidi" w:cstheme="majorBidi"/>
          <w:lang w:val="fr-FR"/>
        </w:rPr>
        <w:t xml:space="preserve">4 de toxicité aiguë par inhalation devait ou non être déplacée de la rubrique P261 à la rubrique P260, étant donné que les classes de danger « Toxicité pour certains organes cibles, exposition unique » et </w:t>
      </w:r>
      <w:r w:rsidRPr="00AE3663">
        <w:rPr>
          <w:rFonts w:asciiTheme="majorBidi" w:hAnsiTheme="majorBidi" w:cstheme="majorBidi"/>
          <w:lang w:val="fr-FR"/>
        </w:rPr>
        <w:lastRenderedPageBreak/>
        <w:t>« Toxicité pour certains organes cibles, exposition répétée » n</w:t>
      </w:r>
      <w:r>
        <w:rPr>
          <w:rFonts w:asciiTheme="majorBidi" w:hAnsiTheme="majorBidi" w:cstheme="majorBidi"/>
          <w:lang w:val="fr-FR"/>
        </w:rPr>
        <w:t>’</w:t>
      </w:r>
      <w:r w:rsidRPr="00AE3663">
        <w:rPr>
          <w:rFonts w:asciiTheme="majorBidi" w:hAnsiTheme="majorBidi" w:cstheme="majorBidi"/>
          <w:lang w:val="fr-FR"/>
        </w:rPr>
        <w:t>étaient pas considérées comme entrant techniquement dans le cadre des activités actuel</w:t>
      </w:r>
      <w:r>
        <w:rPr>
          <w:rFonts w:asciiTheme="majorBidi" w:hAnsiTheme="majorBidi" w:cstheme="majorBidi"/>
          <w:lang w:val="fr-FR"/>
        </w:rPr>
        <w:t>le</w:t>
      </w:r>
      <w:r w:rsidRPr="00AE3663">
        <w:rPr>
          <w:rFonts w:asciiTheme="majorBidi" w:hAnsiTheme="majorBidi" w:cstheme="majorBidi"/>
          <w:lang w:val="fr-FR"/>
        </w:rPr>
        <w:t>s sur les questions relatives à la toxicité aiguë. Toutefois, en raison du lien étroit entre les estimations de toxicité aiguë et les critères définissant la catégorie</w:t>
      </w:r>
      <w:r>
        <w:rPr>
          <w:rFonts w:asciiTheme="majorBidi" w:hAnsiTheme="majorBidi" w:cstheme="majorBidi"/>
          <w:lang w:val="fr-FR"/>
        </w:rPr>
        <w:t> </w:t>
      </w:r>
      <w:r w:rsidRPr="00AE3663">
        <w:rPr>
          <w:rFonts w:asciiTheme="majorBidi" w:hAnsiTheme="majorBidi" w:cstheme="majorBidi"/>
          <w:lang w:val="fr-FR"/>
        </w:rPr>
        <w:t>2 de la classe « Toxicité pour certains organes cibles, exposition unique » et la catégorie</w:t>
      </w:r>
      <w:r>
        <w:rPr>
          <w:rFonts w:asciiTheme="majorBidi" w:hAnsiTheme="majorBidi" w:cstheme="majorBidi"/>
          <w:lang w:val="fr-FR"/>
        </w:rPr>
        <w:t> </w:t>
      </w:r>
      <w:r w:rsidRPr="00AE3663">
        <w:rPr>
          <w:rFonts w:asciiTheme="majorBidi" w:hAnsiTheme="majorBidi" w:cstheme="majorBidi"/>
          <w:lang w:val="fr-FR"/>
        </w:rPr>
        <w:t>4 de toxicité aiguë, le groupe a conclu qu</w:t>
      </w:r>
      <w:r>
        <w:rPr>
          <w:rFonts w:asciiTheme="majorBidi" w:hAnsiTheme="majorBidi" w:cstheme="majorBidi"/>
          <w:lang w:val="fr-FR"/>
        </w:rPr>
        <w:t>’</w:t>
      </w:r>
      <w:r w:rsidRPr="00AE3663">
        <w:rPr>
          <w:rFonts w:asciiTheme="majorBidi" w:hAnsiTheme="majorBidi" w:cstheme="majorBidi"/>
          <w:lang w:val="fr-FR"/>
        </w:rPr>
        <w:t xml:space="preserve">il serait plus approprié de déplacer cette première catégorie de la rubrique P260 à la rubrique P261. </w:t>
      </w:r>
    </w:p>
    <w:p w14:paraId="1B55618F" w14:textId="4147760F" w:rsidR="00027470" w:rsidRPr="00AE3663" w:rsidRDefault="00027470" w:rsidP="00027470">
      <w:pPr>
        <w:pStyle w:val="SingleTxtG"/>
        <w:rPr>
          <w:rFonts w:asciiTheme="majorBidi" w:hAnsiTheme="majorBidi" w:cstheme="majorBidi"/>
          <w:lang w:val="fr-FR"/>
        </w:rPr>
      </w:pPr>
      <w:r w:rsidRPr="00CD2995">
        <w:rPr>
          <w:rFonts w:asciiTheme="majorBidi" w:hAnsiTheme="majorBidi" w:cstheme="majorBidi"/>
          <w:lang w:val="fr-FR"/>
        </w:rPr>
        <w:t>34.</w:t>
      </w:r>
      <w:r w:rsidRPr="00CD2995">
        <w:rPr>
          <w:rFonts w:asciiTheme="majorBidi" w:hAnsiTheme="majorBidi" w:cstheme="majorBidi"/>
          <w:lang w:val="fr-FR"/>
        </w:rPr>
        <w:tab/>
        <w:t>En outre, pour éviter toute inc</w:t>
      </w:r>
      <w:r w:rsidRPr="00AE3663">
        <w:rPr>
          <w:rFonts w:asciiTheme="majorBidi" w:hAnsiTheme="majorBidi" w:cstheme="majorBidi"/>
          <w:lang w:val="fr-FR"/>
        </w:rPr>
        <w:t>ohérence dans l</w:t>
      </w:r>
      <w:r>
        <w:rPr>
          <w:rFonts w:asciiTheme="majorBidi" w:hAnsiTheme="majorBidi" w:cstheme="majorBidi"/>
          <w:lang w:val="fr-FR"/>
        </w:rPr>
        <w:t>’</w:t>
      </w:r>
      <w:r w:rsidRPr="00AE3663">
        <w:rPr>
          <w:rFonts w:asciiTheme="majorBidi" w:hAnsiTheme="majorBidi" w:cstheme="majorBidi"/>
          <w:lang w:val="fr-FR"/>
        </w:rPr>
        <w:t>application des conseils P260 et P261 à la catégorie</w:t>
      </w:r>
      <w:r>
        <w:rPr>
          <w:rFonts w:asciiTheme="majorBidi" w:hAnsiTheme="majorBidi" w:cstheme="majorBidi"/>
          <w:lang w:val="fr-FR"/>
        </w:rPr>
        <w:t> </w:t>
      </w:r>
      <w:r w:rsidRPr="00AE3663">
        <w:rPr>
          <w:rFonts w:asciiTheme="majorBidi" w:hAnsiTheme="majorBidi" w:cstheme="majorBidi"/>
          <w:lang w:val="fr-FR"/>
        </w:rPr>
        <w:t>2 de la classe « Toxicité pour certains organes cibles, exposition unique » et à la catégorie</w:t>
      </w:r>
      <w:r>
        <w:rPr>
          <w:rFonts w:asciiTheme="majorBidi" w:hAnsiTheme="majorBidi" w:cstheme="majorBidi"/>
          <w:lang w:val="fr-FR"/>
        </w:rPr>
        <w:t> </w:t>
      </w:r>
      <w:r w:rsidRPr="00AE3663">
        <w:rPr>
          <w:rFonts w:asciiTheme="majorBidi" w:hAnsiTheme="majorBidi" w:cstheme="majorBidi"/>
          <w:lang w:val="fr-FR"/>
        </w:rPr>
        <w:t>2 de la classe « Toxicité pour certains organes cibles, exposition répétée », le groupe propose également de déplacer cette première catégorie de la rubrique P260 à la rubrique P261, avec les mêmes conditions d</w:t>
      </w:r>
      <w:r>
        <w:rPr>
          <w:rFonts w:asciiTheme="majorBidi" w:hAnsiTheme="majorBidi" w:cstheme="majorBidi"/>
          <w:lang w:val="fr-FR"/>
        </w:rPr>
        <w:t>’</w:t>
      </w:r>
      <w:r w:rsidRPr="00AE3663">
        <w:rPr>
          <w:rFonts w:asciiTheme="majorBidi" w:hAnsiTheme="majorBidi" w:cstheme="majorBidi"/>
          <w:lang w:val="fr-FR"/>
        </w:rPr>
        <w:t>utilisation qui s</w:t>
      </w:r>
      <w:r>
        <w:rPr>
          <w:rFonts w:asciiTheme="majorBidi" w:hAnsiTheme="majorBidi" w:cstheme="majorBidi"/>
          <w:lang w:val="fr-FR"/>
        </w:rPr>
        <w:t>’</w:t>
      </w:r>
      <w:r w:rsidRPr="00AE3663">
        <w:rPr>
          <w:rFonts w:asciiTheme="majorBidi" w:hAnsiTheme="majorBidi" w:cstheme="majorBidi"/>
          <w:lang w:val="fr-FR"/>
        </w:rPr>
        <w:t>appliquent actuellement à ces classes et catégories de danger dans la rubrique P260 (« </w:t>
      </w:r>
      <w:r w:rsidRPr="00AE3663">
        <w:rPr>
          <w:rFonts w:asciiTheme="majorBidi" w:hAnsiTheme="majorBidi" w:cstheme="majorBidi"/>
          <w:b/>
          <w:bCs/>
          <w:lang w:val="fr-FR"/>
        </w:rPr>
        <w:t>Il revient au fabricant/fournisseur ou à l</w:t>
      </w:r>
      <w:r>
        <w:rPr>
          <w:rFonts w:asciiTheme="majorBidi" w:hAnsiTheme="majorBidi" w:cstheme="majorBidi"/>
          <w:b/>
          <w:bCs/>
          <w:lang w:val="fr-FR"/>
        </w:rPr>
        <w:t>’</w:t>
      </w:r>
      <w:r w:rsidRPr="00AE3663">
        <w:rPr>
          <w:rFonts w:asciiTheme="majorBidi" w:hAnsiTheme="majorBidi" w:cstheme="majorBidi"/>
          <w:b/>
          <w:bCs/>
          <w:lang w:val="fr-FR"/>
        </w:rPr>
        <w:t>autorité compétente de préciser l</w:t>
      </w:r>
      <w:r>
        <w:rPr>
          <w:rFonts w:asciiTheme="majorBidi" w:hAnsiTheme="majorBidi" w:cstheme="majorBidi"/>
          <w:b/>
          <w:bCs/>
          <w:lang w:val="fr-FR"/>
        </w:rPr>
        <w:t>’</w:t>
      </w:r>
      <w:r w:rsidRPr="00AE3663">
        <w:rPr>
          <w:rFonts w:asciiTheme="majorBidi" w:hAnsiTheme="majorBidi" w:cstheme="majorBidi"/>
          <w:b/>
          <w:bCs/>
          <w:lang w:val="fr-FR"/>
        </w:rPr>
        <w:t>état physique ou les états physiques applicable(s).</w:t>
      </w:r>
      <w:r w:rsidRPr="00AE3663">
        <w:rPr>
          <w:rFonts w:asciiTheme="majorBidi" w:hAnsiTheme="majorBidi" w:cstheme="majorBidi"/>
          <w:lang w:val="fr-FR"/>
        </w:rPr>
        <w:t> »).</w:t>
      </w:r>
    </w:p>
    <w:p w14:paraId="358C640C" w14:textId="30A34581" w:rsidR="00027470" w:rsidRPr="00AE3663" w:rsidRDefault="00027470" w:rsidP="003870F6">
      <w:pPr>
        <w:pStyle w:val="SingleTxtG"/>
        <w:rPr>
          <w:rFonts w:asciiTheme="majorBidi" w:hAnsiTheme="majorBidi" w:cstheme="majorBidi"/>
          <w:lang w:val="fr-FR"/>
        </w:rPr>
      </w:pPr>
      <w:r w:rsidRPr="00CD2995">
        <w:rPr>
          <w:rFonts w:asciiTheme="majorBidi" w:hAnsiTheme="majorBidi" w:cstheme="majorBidi"/>
          <w:lang w:val="fr-FR"/>
        </w:rPr>
        <w:t>35.</w:t>
      </w:r>
      <w:r w:rsidRPr="00CD2995">
        <w:rPr>
          <w:rFonts w:asciiTheme="majorBidi" w:hAnsiTheme="majorBidi" w:cstheme="majorBidi"/>
          <w:lang w:val="fr-FR"/>
        </w:rPr>
        <w:tab/>
        <w:t>Par ailleurs, étant donné que l’expression « </w:t>
      </w:r>
      <w:r w:rsidRPr="00CD2995">
        <w:rPr>
          <w:rFonts w:asciiTheme="majorBidi" w:hAnsiTheme="majorBidi" w:cstheme="majorBidi"/>
          <w:b/>
          <w:bCs/>
          <w:lang w:val="fr-FR"/>
        </w:rPr>
        <w:t>états physiques</w:t>
      </w:r>
      <w:r w:rsidRPr="00CD2995">
        <w:rPr>
          <w:rFonts w:asciiTheme="majorBidi" w:hAnsiTheme="majorBidi" w:cstheme="majorBidi"/>
          <w:lang w:val="fr-FR"/>
        </w:rPr>
        <w:t> » est plus précise que le terme « </w:t>
      </w:r>
      <w:r w:rsidRPr="00CD2995">
        <w:rPr>
          <w:rFonts w:asciiTheme="majorBidi" w:hAnsiTheme="majorBidi" w:cstheme="majorBidi"/>
          <w:b/>
          <w:bCs/>
          <w:lang w:val="fr-FR"/>
        </w:rPr>
        <w:t>conditions</w:t>
      </w:r>
      <w:r w:rsidRPr="00CD2995">
        <w:rPr>
          <w:rFonts w:asciiTheme="majorBidi" w:hAnsiTheme="majorBidi" w:cstheme="majorBidi"/>
          <w:lang w:val="fr-FR"/>
        </w:rPr>
        <w:t> » pour décrire les « poussières/fumées/gaz/brouillards/vapeurs/</w:t>
      </w:r>
      <w:r w:rsidR="00CD2995" w:rsidRPr="00CD2995">
        <w:rPr>
          <w:rFonts w:asciiTheme="majorBidi" w:hAnsiTheme="majorBidi" w:cstheme="majorBidi"/>
          <w:lang w:val="fr-FR"/>
        </w:rPr>
        <w:br/>
      </w:r>
      <w:r w:rsidRPr="00CD2995">
        <w:rPr>
          <w:rFonts w:asciiTheme="majorBidi" w:hAnsiTheme="majorBidi" w:cstheme="majorBidi"/>
          <w:lang w:val="fr-FR"/>
        </w:rPr>
        <w:t>aérosols », et conformément à la modification des conditions relatives à l’utilisation se rapportant à un certain nombre de classes de danger pour la santé concernant le conseil P260, adoptée en décembre 2022 (voir le document ST/SG/AC.10/C.4/2022/16, par. 8</w:t>
      </w:r>
      <w:r w:rsidRPr="00CD2995">
        <w:rPr>
          <w:rFonts w:asciiTheme="majorBidi" w:hAnsiTheme="majorBidi" w:cstheme="majorBidi"/>
          <w:lang w:val="fr-FR"/>
        </w:rPr>
        <w:t> </w:t>
      </w:r>
      <w:r w:rsidRPr="00CD2995">
        <w:rPr>
          <w:rFonts w:asciiTheme="majorBidi" w:hAnsiTheme="majorBidi" w:cstheme="majorBidi"/>
          <w:lang w:val="fr-FR"/>
        </w:rPr>
        <w:t>b) ii à iv)), le groupe a estimé qu’il conviendrait de modifier les conditions relatives à l’utilisation concernant toutes les classes de danger pour la santé énoncées sous le conseil P261. Cela permettrait d’harmoniser davantage les conditions relatives à l’utilisation prévues pour les conseils P260 et P261.</w:t>
      </w:r>
    </w:p>
    <w:p w14:paraId="65E6E391" w14:textId="2DCB55D6"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36.</w:t>
      </w:r>
      <w:r w:rsidRPr="00AE3663">
        <w:rPr>
          <w:rFonts w:asciiTheme="majorBidi" w:hAnsiTheme="majorBidi" w:cstheme="majorBidi"/>
          <w:lang w:val="fr-FR"/>
        </w:rPr>
        <w:tab/>
        <w:t>Les modifications proposées, énumérées aux parties</w:t>
      </w:r>
      <w:r>
        <w:rPr>
          <w:rFonts w:asciiTheme="majorBidi" w:hAnsiTheme="majorBidi" w:cstheme="majorBidi"/>
          <w:lang w:val="fr-FR"/>
        </w:rPr>
        <w:t> </w:t>
      </w:r>
      <w:r w:rsidRPr="00AE3663">
        <w:rPr>
          <w:rFonts w:asciiTheme="majorBidi" w:hAnsiTheme="majorBidi" w:cstheme="majorBidi"/>
          <w:lang w:val="fr-FR"/>
        </w:rPr>
        <w:t>III (par. 41 à 42) et IV du présent document, sont présentées dans leur intégralité dans le document informel d</w:t>
      </w:r>
      <w:r>
        <w:rPr>
          <w:rFonts w:asciiTheme="majorBidi" w:hAnsiTheme="majorBidi" w:cstheme="majorBidi"/>
          <w:lang w:val="fr-FR"/>
        </w:rPr>
        <w:t>’</w:t>
      </w:r>
      <w:r w:rsidRPr="00AE3663">
        <w:rPr>
          <w:rFonts w:asciiTheme="majorBidi" w:hAnsiTheme="majorBidi" w:cstheme="majorBidi"/>
          <w:lang w:val="fr-FR"/>
        </w:rPr>
        <w:t>accompagnement INF.3.</w:t>
      </w:r>
    </w:p>
    <w:p w14:paraId="65B52F41" w14:textId="1F0E6C39" w:rsidR="00027470" w:rsidRPr="00AE3663" w:rsidRDefault="00027470" w:rsidP="00CD2995">
      <w:pPr>
        <w:pStyle w:val="H1G"/>
        <w:rPr>
          <w:lang w:val="fr-FR"/>
        </w:rPr>
      </w:pPr>
      <w:r w:rsidRPr="00AE3663">
        <w:rPr>
          <w:lang w:val="fr-FR"/>
        </w:rPr>
        <w:tab/>
        <w:t>F.</w:t>
      </w:r>
      <w:r w:rsidRPr="00AE3663">
        <w:rPr>
          <w:lang w:val="fr-FR"/>
        </w:rPr>
        <w:tab/>
        <w:t>Proposition de nouveaux conseils de prudence</w:t>
      </w:r>
      <w:r>
        <w:rPr>
          <w:lang w:val="fr-FR"/>
        </w:rPr>
        <w:t> </w:t>
      </w:r>
      <w:r w:rsidRPr="00AE3663">
        <w:rPr>
          <w:lang w:val="fr-FR"/>
        </w:rPr>
        <w:t xml:space="preserve">: P322 et P323 </w:t>
      </w:r>
    </w:p>
    <w:p w14:paraId="72E2BAEF" w14:textId="77777777" w:rsidR="00027470" w:rsidRPr="00AE3663" w:rsidRDefault="00027470" w:rsidP="003870F6">
      <w:pPr>
        <w:pStyle w:val="SingleTxtG"/>
        <w:rPr>
          <w:rFonts w:asciiTheme="majorBidi" w:hAnsiTheme="majorBidi" w:cstheme="majorBidi"/>
          <w:lang w:val="fr-FR"/>
        </w:rPr>
      </w:pPr>
      <w:r w:rsidRPr="00AE3663">
        <w:rPr>
          <w:rFonts w:asciiTheme="majorBidi" w:hAnsiTheme="majorBidi" w:cstheme="majorBidi"/>
          <w:lang w:val="fr-FR"/>
        </w:rPr>
        <w:t>37.</w:t>
      </w:r>
      <w:r w:rsidRPr="00AE3663">
        <w:rPr>
          <w:rFonts w:asciiTheme="majorBidi" w:hAnsiTheme="majorBidi" w:cstheme="majorBidi"/>
          <w:lang w:val="fr-FR"/>
        </w:rPr>
        <w:tab/>
        <w:t>Le groupe propose également d</w:t>
      </w:r>
      <w:r>
        <w:rPr>
          <w:rFonts w:asciiTheme="majorBidi" w:hAnsiTheme="majorBidi" w:cstheme="majorBidi"/>
          <w:lang w:val="fr-FR"/>
        </w:rPr>
        <w:t>’</w:t>
      </w:r>
      <w:r w:rsidRPr="00AE3663">
        <w:rPr>
          <w:rFonts w:asciiTheme="majorBidi" w:hAnsiTheme="majorBidi" w:cstheme="majorBidi"/>
          <w:lang w:val="fr-FR"/>
        </w:rPr>
        <w:t>introduire dans le tableau A3.2.3 deux nouveaux conseils de prudence « P322 » et « P323 » qui sont analogues aux conseils P320 et P321, mais qui font référence aux informations figurant sur la fiche de données de sécurité. Les nouveaux conseils de prudence proposés sont libellés comme suit :</w:t>
      </w:r>
    </w:p>
    <w:p w14:paraId="7F2A595B" w14:textId="365B9FBF" w:rsidR="00027470" w:rsidRPr="00AE3663" w:rsidRDefault="00027470" w:rsidP="00027470">
      <w:pPr>
        <w:pStyle w:val="Bullet1G"/>
        <w:numPr>
          <w:ilvl w:val="0"/>
          <w:numId w:val="0"/>
        </w:numPr>
        <w:tabs>
          <w:tab w:val="left" w:pos="1701"/>
        </w:tabs>
        <w:ind w:left="1701" w:hanging="170"/>
        <w:rPr>
          <w:rFonts w:asciiTheme="majorBidi" w:hAnsiTheme="majorBidi" w:cstheme="majorBidi"/>
          <w:lang w:val="fr-FR"/>
        </w:rPr>
      </w:pPr>
      <w:r w:rsidRPr="00AE3663">
        <w:rPr>
          <w:lang w:val="fr-FR"/>
        </w:rPr>
        <w:t>•</w:t>
      </w:r>
      <w:r w:rsidRPr="00AE3663">
        <w:rPr>
          <w:lang w:val="fr-FR"/>
        </w:rPr>
        <w:tab/>
      </w:r>
      <w:r w:rsidRPr="00AE3663">
        <w:rPr>
          <w:rFonts w:asciiTheme="majorBidi" w:hAnsiTheme="majorBidi" w:cstheme="majorBidi"/>
          <w:lang w:val="fr-FR"/>
        </w:rPr>
        <w:t>P322 « </w:t>
      </w:r>
      <w:r w:rsidRPr="00AE3663">
        <w:rPr>
          <w:rFonts w:asciiTheme="majorBidi" w:hAnsiTheme="majorBidi" w:cstheme="majorBidi"/>
          <w:b/>
          <w:bCs/>
          <w:lang w:val="fr-FR"/>
        </w:rPr>
        <w:t>Un traitement spécifique est urgent (voir les informations figurant sur la fiche de données de sécurité). </w:t>
      </w:r>
      <w:r w:rsidRPr="00AE3663">
        <w:rPr>
          <w:rFonts w:asciiTheme="majorBidi" w:hAnsiTheme="majorBidi" w:cstheme="majorBidi"/>
          <w:lang w:val="fr-FR"/>
        </w:rPr>
        <w:t>»</w:t>
      </w:r>
      <w:r>
        <w:rPr>
          <w:rFonts w:asciiTheme="majorBidi" w:hAnsiTheme="majorBidi" w:cstheme="majorBidi"/>
          <w:lang w:val="fr-FR"/>
        </w:rPr>
        <w:t> </w:t>
      </w:r>
      <w:r w:rsidRPr="00AE3663">
        <w:rPr>
          <w:rFonts w:asciiTheme="majorBidi" w:hAnsiTheme="majorBidi" w:cstheme="majorBidi"/>
          <w:lang w:val="fr-FR"/>
        </w:rPr>
        <w:t>;</w:t>
      </w:r>
    </w:p>
    <w:p w14:paraId="16B3060D" w14:textId="77777777" w:rsidR="00027470" w:rsidRPr="00AE3663" w:rsidRDefault="00027470" w:rsidP="00027470">
      <w:pPr>
        <w:pStyle w:val="Bullet1G"/>
        <w:numPr>
          <w:ilvl w:val="0"/>
          <w:numId w:val="0"/>
        </w:numPr>
        <w:tabs>
          <w:tab w:val="left" w:pos="1701"/>
        </w:tabs>
        <w:ind w:left="1701" w:hanging="170"/>
        <w:rPr>
          <w:rFonts w:asciiTheme="majorBidi" w:hAnsiTheme="majorBidi" w:cstheme="majorBidi"/>
          <w:lang w:val="fr-FR"/>
        </w:rPr>
      </w:pPr>
      <w:r w:rsidRPr="00AE3663">
        <w:rPr>
          <w:lang w:val="fr-FR"/>
        </w:rPr>
        <w:t>•</w:t>
      </w:r>
      <w:r w:rsidRPr="00AE3663">
        <w:rPr>
          <w:lang w:val="fr-FR"/>
        </w:rPr>
        <w:tab/>
      </w:r>
      <w:r w:rsidRPr="00AE3663">
        <w:rPr>
          <w:rFonts w:asciiTheme="majorBidi" w:hAnsiTheme="majorBidi" w:cstheme="majorBidi"/>
          <w:lang w:val="fr-FR"/>
        </w:rPr>
        <w:t>P323 « </w:t>
      </w:r>
      <w:r w:rsidRPr="00AE3663">
        <w:rPr>
          <w:rFonts w:asciiTheme="majorBidi" w:hAnsiTheme="majorBidi" w:cstheme="majorBidi"/>
          <w:b/>
          <w:bCs/>
          <w:lang w:val="fr-FR"/>
        </w:rPr>
        <w:t>Traitement spécifique (voir les informations figurant la fiche de données de sécurité).</w:t>
      </w:r>
      <w:r w:rsidRPr="00AE3663">
        <w:rPr>
          <w:rFonts w:asciiTheme="majorBidi" w:hAnsiTheme="majorBidi" w:cstheme="majorBidi"/>
          <w:lang w:val="fr-FR"/>
        </w:rPr>
        <w:t> ».</w:t>
      </w:r>
    </w:p>
    <w:p w14:paraId="6CFBDC4A" w14:textId="77777777" w:rsidR="00027470" w:rsidRPr="00AE3663" w:rsidRDefault="00027470" w:rsidP="003870F6">
      <w:pPr>
        <w:pStyle w:val="SingleTxtG"/>
        <w:rPr>
          <w:rFonts w:asciiTheme="majorBidi" w:hAnsiTheme="majorBidi" w:cstheme="majorBidi"/>
          <w:lang w:val="fr-FR"/>
        </w:rPr>
      </w:pPr>
      <w:r w:rsidRPr="00AE3663">
        <w:rPr>
          <w:rFonts w:asciiTheme="majorBidi" w:hAnsiTheme="majorBidi" w:cstheme="majorBidi"/>
          <w:lang w:val="fr-FR"/>
        </w:rPr>
        <w:t>38.</w:t>
      </w:r>
      <w:r w:rsidRPr="00AE3663">
        <w:rPr>
          <w:rFonts w:asciiTheme="majorBidi" w:hAnsiTheme="majorBidi" w:cstheme="majorBidi"/>
          <w:lang w:val="fr-FR"/>
        </w:rPr>
        <w:tab/>
        <w:t>Les conditions relatives à l</w:t>
      </w:r>
      <w:r>
        <w:rPr>
          <w:rFonts w:asciiTheme="majorBidi" w:hAnsiTheme="majorBidi" w:cstheme="majorBidi"/>
          <w:lang w:val="fr-FR"/>
        </w:rPr>
        <w:t>’</w:t>
      </w:r>
      <w:r w:rsidRPr="00AE3663">
        <w:rPr>
          <w:rFonts w:asciiTheme="majorBidi" w:hAnsiTheme="majorBidi" w:cstheme="majorBidi"/>
          <w:lang w:val="fr-FR"/>
        </w:rPr>
        <w:t xml:space="preserve">utilisation proposées pour les conseils P322 et P323 sont également très similaires, chacune </w:t>
      </w:r>
      <w:r>
        <w:rPr>
          <w:rFonts w:asciiTheme="majorBidi" w:hAnsiTheme="majorBidi" w:cstheme="majorBidi"/>
          <w:lang w:val="fr-FR"/>
        </w:rPr>
        <w:t>renvoyant</w:t>
      </w:r>
      <w:r w:rsidRPr="00AE3663">
        <w:rPr>
          <w:rFonts w:asciiTheme="majorBidi" w:hAnsiTheme="majorBidi" w:cstheme="majorBidi"/>
          <w:lang w:val="fr-FR"/>
        </w:rPr>
        <w:t xml:space="preserve"> à des instructions détaillées supplémentaires et à toute exigence de formation au traitement figurant sur la fiche de données de sécurité de la substance ou du mélange en question. Cela permet de fournir des informations détaillées sur les traitements plus complexes ou </w:t>
      </w:r>
      <w:r>
        <w:rPr>
          <w:rFonts w:asciiTheme="majorBidi" w:hAnsiTheme="majorBidi" w:cstheme="majorBidi"/>
          <w:lang w:val="fr-FR"/>
        </w:rPr>
        <w:t xml:space="preserve">à administrer </w:t>
      </w:r>
      <w:r w:rsidRPr="00AE3663">
        <w:rPr>
          <w:rFonts w:asciiTheme="majorBidi" w:hAnsiTheme="majorBidi" w:cstheme="majorBidi"/>
          <w:lang w:val="fr-FR"/>
        </w:rPr>
        <w:t xml:space="preserve">en plusieurs étapes, y compris des détails sur tout matériel ou toute formation supplémentaire qui pourrait être nécessaire pour le traitement de la personne exposée. Selon le groupe, cette possibilité permettrait de garantir que le fabricant/fournisseur </w:t>
      </w:r>
      <w:r>
        <w:rPr>
          <w:rFonts w:asciiTheme="majorBidi" w:hAnsiTheme="majorBidi" w:cstheme="majorBidi"/>
          <w:lang w:val="fr-FR"/>
        </w:rPr>
        <w:t>communique</w:t>
      </w:r>
      <w:r w:rsidRPr="00AE3663">
        <w:rPr>
          <w:rFonts w:asciiTheme="majorBidi" w:hAnsiTheme="majorBidi" w:cstheme="majorBidi"/>
          <w:lang w:val="fr-FR"/>
        </w:rPr>
        <w:t xml:space="preserve"> les informations détaillées nécessaires </w:t>
      </w:r>
      <w:r>
        <w:rPr>
          <w:rFonts w:asciiTheme="majorBidi" w:hAnsiTheme="majorBidi" w:cstheme="majorBidi"/>
          <w:lang w:val="fr-FR"/>
        </w:rPr>
        <w:t>pour les</w:t>
      </w:r>
      <w:r w:rsidRPr="00AE3663">
        <w:rPr>
          <w:rFonts w:asciiTheme="majorBidi" w:hAnsiTheme="majorBidi" w:cstheme="majorBidi"/>
          <w:lang w:val="fr-FR"/>
        </w:rPr>
        <w:t xml:space="preserve"> traitements plus complexes qui pourraient être omis ou négligés si seules des informations limitées figurent sur l</w:t>
      </w:r>
      <w:r>
        <w:rPr>
          <w:rFonts w:asciiTheme="majorBidi" w:hAnsiTheme="majorBidi" w:cstheme="majorBidi"/>
          <w:lang w:val="fr-FR"/>
        </w:rPr>
        <w:t>’</w:t>
      </w:r>
      <w:r w:rsidRPr="00AE3663">
        <w:rPr>
          <w:rFonts w:asciiTheme="majorBidi" w:hAnsiTheme="majorBidi" w:cstheme="majorBidi"/>
          <w:lang w:val="fr-FR"/>
        </w:rPr>
        <w:t>étiquette. Les informations fournies sur la fiche de données de sécurité doivent être suffisamment détaillées pour permettre de réduire au minimum les conséquences négatives potentielles de l</w:t>
      </w:r>
      <w:r>
        <w:rPr>
          <w:rFonts w:asciiTheme="majorBidi" w:hAnsiTheme="majorBidi" w:cstheme="majorBidi"/>
          <w:lang w:val="fr-FR"/>
        </w:rPr>
        <w:t>’</w:t>
      </w:r>
      <w:r w:rsidRPr="00AE3663">
        <w:rPr>
          <w:rFonts w:asciiTheme="majorBidi" w:hAnsiTheme="majorBidi" w:cstheme="majorBidi"/>
          <w:lang w:val="fr-FR"/>
        </w:rPr>
        <w:t>administration incorrecte d</w:t>
      </w:r>
      <w:r>
        <w:rPr>
          <w:rFonts w:asciiTheme="majorBidi" w:hAnsiTheme="majorBidi" w:cstheme="majorBidi"/>
          <w:lang w:val="fr-FR"/>
        </w:rPr>
        <w:t>’</w:t>
      </w:r>
      <w:r w:rsidRPr="00AE3663">
        <w:rPr>
          <w:rFonts w:asciiTheme="majorBidi" w:hAnsiTheme="majorBidi" w:cstheme="majorBidi"/>
          <w:lang w:val="fr-FR"/>
        </w:rPr>
        <w:t>un antidote ou d</w:t>
      </w:r>
      <w:r>
        <w:rPr>
          <w:rFonts w:asciiTheme="majorBidi" w:hAnsiTheme="majorBidi" w:cstheme="majorBidi"/>
          <w:lang w:val="fr-FR"/>
        </w:rPr>
        <w:t>’</w:t>
      </w:r>
      <w:r w:rsidRPr="00AE3663">
        <w:rPr>
          <w:rFonts w:asciiTheme="majorBidi" w:hAnsiTheme="majorBidi" w:cstheme="majorBidi"/>
          <w:lang w:val="fr-FR"/>
        </w:rPr>
        <w:t>un traitement spécial.</w:t>
      </w:r>
    </w:p>
    <w:p w14:paraId="153EEC3C" w14:textId="4E9C8EDF"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39.</w:t>
      </w:r>
      <w:r w:rsidRPr="00AE3663">
        <w:rPr>
          <w:rFonts w:asciiTheme="majorBidi" w:hAnsiTheme="majorBidi" w:cstheme="majorBidi"/>
          <w:lang w:val="fr-FR"/>
        </w:rPr>
        <w:tab/>
        <w:t>Les conditions relatives à l</w:t>
      </w:r>
      <w:r>
        <w:rPr>
          <w:rFonts w:asciiTheme="majorBidi" w:hAnsiTheme="majorBidi" w:cstheme="majorBidi"/>
          <w:lang w:val="fr-FR"/>
        </w:rPr>
        <w:t>’</w:t>
      </w:r>
      <w:r w:rsidRPr="00AE3663">
        <w:rPr>
          <w:rFonts w:asciiTheme="majorBidi" w:hAnsiTheme="majorBidi" w:cstheme="majorBidi"/>
          <w:lang w:val="fr-FR"/>
        </w:rPr>
        <w:t>utilisation des conseils P322 et P323 comportent également des mentions qui viennent compléter celles concernant les conseils P320 et P321. Pour le</w:t>
      </w:r>
      <w:r>
        <w:rPr>
          <w:rFonts w:asciiTheme="majorBidi" w:hAnsiTheme="majorBidi" w:cstheme="majorBidi"/>
          <w:lang w:val="fr-FR"/>
        </w:rPr>
        <w:t>s</w:t>
      </w:r>
      <w:r w:rsidRPr="00AE3663">
        <w:rPr>
          <w:rFonts w:asciiTheme="majorBidi" w:hAnsiTheme="majorBidi" w:cstheme="majorBidi"/>
          <w:lang w:val="fr-FR"/>
        </w:rPr>
        <w:t xml:space="preserve"> même</w:t>
      </w:r>
      <w:r>
        <w:rPr>
          <w:rFonts w:asciiTheme="majorBidi" w:hAnsiTheme="majorBidi" w:cstheme="majorBidi"/>
          <w:lang w:val="fr-FR"/>
        </w:rPr>
        <w:t>s</w:t>
      </w:r>
      <w:r w:rsidRPr="00AE3663">
        <w:rPr>
          <w:rFonts w:asciiTheme="majorBidi" w:hAnsiTheme="majorBidi" w:cstheme="majorBidi"/>
          <w:lang w:val="fr-FR"/>
        </w:rPr>
        <w:t xml:space="preserve"> raison</w:t>
      </w:r>
      <w:r>
        <w:rPr>
          <w:rFonts w:asciiTheme="majorBidi" w:hAnsiTheme="majorBidi" w:cstheme="majorBidi"/>
          <w:lang w:val="fr-FR"/>
        </w:rPr>
        <w:t>s</w:t>
      </w:r>
      <w:r w:rsidRPr="00AE3663">
        <w:rPr>
          <w:rFonts w:asciiTheme="majorBidi" w:hAnsiTheme="majorBidi" w:cstheme="majorBidi"/>
          <w:lang w:val="fr-FR"/>
        </w:rPr>
        <w:t xml:space="preserve"> que </w:t>
      </w:r>
      <w:r>
        <w:rPr>
          <w:rFonts w:asciiTheme="majorBidi" w:hAnsiTheme="majorBidi" w:cstheme="majorBidi"/>
          <w:lang w:val="fr-FR"/>
        </w:rPr>
        <w:t xml:space="preserve">celles </w:t>
      </w:r>
      <w:r w:rsidRPr="00AE3663">
        <w:rPr>
          <w:rFonts w:asciiTheme="majorBidi" w:hAnsiTheme="majorBidi" w:cstheme="majorBidi"/>
          <w:lang w:val="fr-FR"/>
        </w:rPr>
        <w:t>exposé</w:t>
      </w:r>
      <w:r>
        <w:rPr>
          <w:rFonts w:asciiTheme="majorBidi" w:hAnsiTheme="majorBidi" w:cstheme="majorBidi"/>
          <w:lang w:val="fr-FR"/>
        </w:rPr>
        <w:t>es</w:t>
      </w:r>
      <w:r w:rsidRPr="00AE3663">
        <w:rPr>
          <w:rFonts w:asciiTheme="majorBidi" w:hAnsiTheme="majorBidi" w:cstheme="majorBidi"/>
          <w:lang w:val="fr-FR"/>
        </w:rPr>
        <w:t xml:space="preserve"> au paragraphe</w:t>
      </w:r>
      <w:r>
        <w:rPr>
          <w:rFonts w:asciiTheme="majorBidi" w:hAnsiTheme="majorBidi" w:cstheme="majorBidi"/>
          <w:lang w:val="fr-FR"/>
        </w:rPr>
        <w:t> </w:t>
      </w:r>
      <w:r w:rsidRPr="00AE3663">
        <w:rPr>
          <w:rFonts w:asciiTheme="majorBidi" w:hAnsiTheme="majorBidi" w:cstheme="majorBidi"/>
          <w:lang w:val="fr-FR"/>
        </w:rPr>
        <w:t>29, les conditions relatives à l</w:t>
      </w:r>
      <w:r>
        <w:rPr>
          <w:rFonts w:asciiTheme="majorBidi" w:hAnsiTheme="majorBidi" w:cstheme="majorBidi"/>
          <w:lang w:val="fr-FR"/>
        </w:rPr>
        <w:t>’</w:t>
      </w:r>
      <w:r w:rsidRPr="00AE3663">
        <w:rPr>
          <w:rFonts w:asciiTheme="majorBidi" w:hAnsiTheme="majorBidi" w:cstheme="majorBidi"/>
          <w:lang w:val="fr-FR"/>
        </w:rPr>
        <w:t>utilisation indiquent que le conseil P322 peut être omis si le conseil P320 figure sur l</w:t>
      </w:r>
      <w:r>
        <w:rPr>
          <w:rFonts w:asciiTheme="majorBidi" w:hAnsiTheme="majorBidi" w:cstheme="majorBidi"/>
          <w:lang w:val="fr-FR"/>
        </w:rPr>
        <w:t>’</w:t>
      </w:r>
      <w:r w:rsidRPr="00AE3663">
        <w:rPr>
          <w:rFonts w:asciiTheme="majorBidi" w:hAnsiTheme="majorBidi" w:cstheme="majorBidi"/>
          <w:lang w:val="fr-FR"/>
        </w:rPr>
        <w:t>étiquette, de même que le conseil P323 peut être omis si le conseil P321 ou P322 figure sur l</w:t>
      </w:r>
      <w:r>
        <w:rPr>
          <w:rFonts w:asciiTheme="majorBidi" w:hAnsiTheme="majorBidi" w:cstheme="majorBidi"/>
          <w:lang w:val="fr-FR"/>
        </w:rPr>
        <w:t>’</w:t>
      </w:r>
      <w:r w:rsidRPr="00AE3663">
        <w:rPr>
          <w:rFonts w:asciiTheme="majorBidi" w:hAnsiTheme="majorBidi" w:cstheme="majorBidi"/>
          <w:lang w:val="fr-FR"/>
        </w:rPr>
        <w:t xml:space="preserve">étiquette. </w:t>
      </w:r>
    </w:p>
    <w:p w14:paraId="29F97C43" w14:textId="1AC138C1"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lastRenderedPageBreak/>
        <w:t>40.</w:t>
      </w:r>
      <w:r w:rsidRPr="00AE3663">
        <w:rPr>
          <w:rFonts w:asciiTheme="majorBidi" w:hAnsiTheme="majorBidi" w:cstheme="majorBidi"/>
          <w:lang w:val="fr-FR"/>
        </w:rPr>
        <w:tab/>
        <w:t>Les nouveaux conseils de prudence, conditions relatives à l</w:t>
      </w:r>
      <w:r>
        <w:rPr>
          <w:rFonts w:asciiTheme="majorBidi" w:hAnsiTheme="majorBidi" w:cstheme="majorBidi"/>
          <w:lang w:val="fr-FR"/>
        </w:rPr>
        <w:t>’</w:t>
      </w:r>
      <w:r w:rsidRPr="00AE3663">
        <w:rPr>
          <w:rFonts w:asciiTheme="majorBidi" w:hAnsiTheme="majorBidi" w:cstheme="majorBidi"/>
          <w:lang w:val="fr-FR"/>
        </w:rPr>
        <w:t xml:space="preserve">utilisation et catégories de danger proposés sont énumérés </w:t>
      </w:r>
      <w:r>
        <w:rPr>
          <w:rFonts w:asciiTheme="majorBidi" w:hAnsiTheme="majorBidi" w:cstheme="majorBidi"/>
          <w:lang w:val="fr-FR"/>
        </w:rPr>
        <w:t>aux</w:t>
      </w:r>
      <w:r w:rsidRPr="00AE3663">
        <w:rPr>
          <w:rFonts w:asciiTheme="majorBidi" w:hAnsiTheme="majorBidi" w:cstheme="majorBidi"/>
          <w:lang w:val="fr-FR"/>
        </w:rPr>
        <w:t xml:space="preserve"> partie</w:t>
      </w:r>
      <w:r>
        <w:rPr>
          <w:rFonts w:asciiTheme="majorBidi" w:hAnsiTheme="majorBidi" w:cstheme="majorBidi"/>
          <w:lang w:val="fr-FR"/>
        </w:rPr>
        <w:t>s</w:t>
      </w:r>
      <w:r>
        <w:rPr>
          <w:rFonts w:asciiTheme="majorBidi" w:hAnsiTheme="majorBidi" w:cstheme="majorBidi"/>
          <w:lang w:val="fr-FR"/>
        </w:rPr>
        <w:t> </w:t>
      </w:r>
      <w:r w:rsidRPr="00AE3663">
        <w:rPr>
          <w:rFonts w:asciiTheme="majorBidi" w:hAnsiTheme="majorBidi" w:cstheme="majorBidi"/>
          <w:lang w:val="fr-FR"/>
        </w:rPr>
        <w:t>III (par. 46 à 47) et IV du présent document</w:t>
      </w:r>
      <w:r>
        <w:rPr>
          <w:rFonts w:asciiTheme="majorBidi" w:hAnsiTheme="majorBidi" w:cstheme="majorBidi"/>
          <w:lang w:val="fr-FR"/>
        </w:rPr>
        <w:t>,</w:t>
      </w:r>
      <w:r w:rsidRPr="00AE3663">
        <w:rPr>
          <w:rFonts w:asciiTheme="majorBidi" w:hAnsiTheme="majorBidi" w:cstheme="majorBidi"/>
          <w:lang w:val="fr-FR"/>
        </w:rPr>
        <w:t xml:space="preserve"> et figurent dans leur intégralité dans le document informel d</w:t>
      </w:r>
      <w:r>
        <w:rPr>
          <w:rFonts w:asciiTheme="majorBidi" w:hAnsiTheme="majorBidi" w:cstheme="majorBidi"/>
          <w:lang w:val="fr-FR"/>
        </w:rPr>
        <w:t>’</w:t>
      </w:r>
      <w:r w:rsidRPr="00AE3663">
        <w:rPr>
          <w:rFonts w:asciiTheme="majorBidi" w:hAnsiTheme="majorBidi" w:cstheme="majorBidi"/>
          <w:lang w:val="fr-FR"/>
        </w:rPr>
        <w:t>accompagnement INF.3.</w:t>
      </w:r>
    </w:p>
    <w:p w14:paraId="6320CE3C" w14:textId="7A0D45CC" w:rsidR="00027470" w:rsidRPr="00AE3663" w:rsidRDefault="00027470" w:rsidP="00CD2995">
      <w:pPr>
        <w:pStyle w:val="HChG"/>
        <w:rPr>
          <w:lang w:val="fr-FR"/>
        </w:rPr>
      </w:pPr>
      <w:r w:rsidRPr="00AE3663">
        <w:rPr>
          <w:lang w:val="fr-FR"/>
        </w:rPr>
        <w:tab/>
        <w:t>III.</w:t>
      </w:r>
      <w:r w:rsidRPr="00AE3663">
        <w:rPr>
          <w:lang w:val="fr-FR"/>
        </w:rPr>
        <w:tab/>
        <w:t>Modifications qu</w:t>
      </w:r>
      <w:r>
        <w:rPr>
          <w:lang w:val="fr-FR"/>
        </w:rPr>
        <w:t>’</w:t>
      </w:r>
      <w:r w:rsidRPr="00AE3663">
        <w:rPr>
          <w:lang w:val="fr-FR"/>
        </w:rPr>
        <w:t>il est proposé d</w:t>
      </w:r>
      <w:r>
        <w:rPr>
          <w:lang w:val="fr-FR"/>
        </w:rPr>
        <w:t>’</w:t>
      </w:r>
      <w:r w:rsidRPr="00AE3663">
        <w:rPr>
          <w:lang w:val="fr-FR"/>
        </w:rPr>
        <w:t>apporter à la section</w:t>
      </w:r>
      <w:r>
        <w:rPr>
          <w:lang w:val="fr-FR"/>
        </w:rPr>
        <w:t> </w:t>
      </w:r>
      <w:r w:rsidRPr="00AE3663">
        <w:rPr>
          <w:lang w:val="fr-FR"/>
        </w:rPr>
        <w:t xml:space="preserve">2 </w:t>
      </w:r>
      <w:r w:rsidR="00CD2995">
        <w:rPr>
          <w:lang w:val="fr-FR"/>
        </w:rPr>
        <w:br/>
      </w:r>
      <w:r w:rsidRPr="00AE3663">
        <w:rPr>
          <w:lang w:val="fr-FR"/>
        </w:rPr>
        <w:t>de l</w:t>
      </w:r>
      <w:r>
        <w:rPr>
          <w:lang w:val="fr-FR"/>
        </w:rPr>
        <w:t>’</w:t>
      </w:r>
      <w:r w:rsidRPr="00AE3663">
        <w:rPr>
          <w:lang w:val="fr-FR"/>
        </w:rPr>
        <w:t>annexe</w:t>
      </w:r>
      <w:r>
        <w:rPr>
          <w:lang w:val="fr-FR"/>
        </w:rPr>
        <w:t> </w:t>
      </w:r>
      <w:r w:rsidRPr="00AE3663">
        <w:rPr>
          <w:lang w:val="fr-FR"/>
        </w:rPr>
        <w:t>3</w:t>
      </w:r>
    </w:p>
    <w:p w14:paraId="7C94C0F7" w14:textId="77777777" w:rsidR="00027470" w:rsidRPr="00AE3663" w:rsidRDefault="00027470" w:rsidP="00CD2995">
      <w:pPr>
        <w:pStyle w:val="H1G"/>
        <w:rPr>
          <w:lang w:val="fr-FR"/>
        </w:rPr>
      </w:pPr>
      <w:r w:rsidRPr="00AE3663">
        <w:rPr>
          <w:lang w:val="fr-FR"/>
        </w:rPr>
        <w:tab/>
      </w:r>
      <w:r w:rsidRPr="00AE3663">
        <w:rPr>
          <w:lang w:val="fr-FR"/>
        </w:rPr>
        <w:tab/>
        <w:t>Tableau A3.2.2</w:t>
      </w:r>
    </w:p>
    <w:p w14:paraId="71BBB685" w14:textId="4D0F7731" w:rsidR="00027470" w:rsidRPr="00AE3663" w:rsidRDefault="00027470" w:rsidP="00CD2995">
      <w:pPr>
        <w:pStyle w:val="H23G"/>
        <w:rPr>
          <w:lang w:val="fr-FR"/>
        </w:rPr>
      </w:pPr>
      <w:r w:rsidRPr="00AE3663">
        <w:rPr>
          <w:lang w:val="fr-FR"/>
        </w:rPr>
        <w:tab/>
      </w:r>
      <w:r w:rsidRPr="00AE3663">
        <w:rPr>
          <w:lang w:val="fr-FR"/>
        </w:rPr>
        <w:tab/>
        <w:t>P260, colonne (4)</w:t>
      </w:r>
    </w:p>
    <w:p w14:paraId="4955F0A5" w14:textId="0A4BC48A"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41.</w:t>
      </w:r>
      <w:r w:rsidRPr="00AE3663">
        <w:rPr>
          <w:rFonts w:asciiTheme="majorBidi" w:hAnsiTheme="majorBidi" w:cstheme="majorBidi"/>
          <w:lang w:val="fr-FR"/>
        </w:rPr>
        <w:tab/>
        <w:t>À la ligne «</w:t>
      </w:r>
      <w:r>
        <w:rPr>
          <w:rFonts w:asciiTheme="majorBidi" w:hAnsiTheme="majorBidi" w:cstheme="majorBidi"/>
          <w:lang w:val="fr-FR"/>
        </w:rPr>
        <w:t> </w:t>
      </w:r>
      <w:r w:rsidRPr="00AE3663">
        <w:rPr>
          <w:rFonts w:asciiTheme="majorBidi" w:hAnsiTheme="majorBidi" w:cstheme="majorBidi"/>
          <w:lang w:val="fr-FR"/>
        </w:rPr>
        <w:t>Toxicité aiguë, inhalation (chap</w:t>
      </w:r>
      <w:r w:rsidR="00CD2995">
        <w:rPr>
          <w:rFonts w:asciiTheme="majorBidi" w:hAnsiTheme="majorBidi" w:cstheme="majorBidi"/>
          <w:lang w:val="fr-FR"/>
        </w:rPr>
        <w:t>.</w:t>
      </w:r>
      <w:r>
        <w:rPr>
          <w:rFonts w:asciiTheme="majorBidi" w:hAnsiTheme="majorBidi" w:cstheme="majorBidi"/>
          <w:lang w:val="fr-FR"/>
        </w:rPr>
        <w:t> </w:t>
      </w:r>
      <w:r w:rsidRPr="00AE3663">
        <w:rPr>
          <w:rFonts w:asciiTheme="majorBidi" w:hAnsiTheme="majorBidi" w:cstheme="majorBidi"/>
          <w:lang w:val="fr-FR"/>
        </w:rPr>
        <w:t>3.1)</w:t>
      </w:r>
      <w:r>
        <w:rPr>
          <w:rFonts w:asciiTheme="majorBidi" w:hAnsiTheme="majorBidi" w:cstheme="majorBidi"/>
          <w:lang w:val="fr-FR"/>
        </w:rPr>
        <w:t> </w:t>
      </w:r>
      <w:r w:rsidRPr="00AE3663">
        <w:rPr>
          <w:rFonts w:asciiTheme="majorBidi" w:hAnsiTheme="majorBidi" w:cstheme="majorBidi"/>
          <w:lang w:val="fr-FR"/>
        </w:rPr>
        <w:t>», ajouter « , 3 » après « 1, 2 ».</w:t>
      </w:r>
    </w:p>
    <w:p w14:paraId="00FDCC2D" w14:textId="5976A3FA" w:rsidR="00027470" w:rsidRPr="00AE3663" w:rsidRDefault="00027470" w:rsidP="003870F6">
      <w:pPr>
        <w:pStyle w:val="SingleTxtG"/>
        <w:rPr>
          <w:rFonts w:asciiTheme="majorBidi" w:hAnsiTheme="majorBidi" w:cstheme="majorBidi"/>
          <w:lang w:val="fr-FR"/>
        </w:rPr>
      </w:pPr>
      <w:r w:rsidRPr="00AE3663">
        <w:rPr>
          <w:rFonts w:asciiTheme="majorBidi" w:hAnsiTheme="majorBidi" w:cstheme="majorBidi"/>
          <w:lang w:val="fr-FR"/>
        </w:rPr>
        <w:t>Pour les classes de danger « Toxicité pour certains organes cibles, exposition unique (chap</w:t>
      </w:r>
      <w:r w:rsidR="00CD2995">
        <w:rPr>
          <w:rFonts w:asciiTheme="majorBidi" w:hAnsiTheme="majorBidi" w:cstheme="majorBidi"/>
          <w:lang w:val="fr-FR"/>
        </w:rPr>
        <w:t>.</w:t>
      </w:r>
      <w:r>
        <w:rPr>
          <w:rFonts w:asciiTheme="majorBidi" w:hAnsiTheme="majorBidi" w:cstheme="majorBidi"/>
          <w:lang w:val="fr-FR"/>
        </w:rPr>
        <w:t> </w:t>
      </w:r>
      <w:r w:rsidRPr="00AE3663">
        <w:rPr>
          <w:rFonts w:asciiTheme="majorBidi" w:hAnsiTheme="majorBidi" w:cstheme="majorBidi"/>
          <w:lang w:val="fr-FR"/>
        </w:rPr>
        <w:t>3.8) » et « Toxicité pour certains organes cibles, exposition répétée (chap</w:t>
      </w:r>
      <w:r w:rsidR="00CD2995">
        <w:rPr>
          <w:rFonts w:asciiTheme="majorBidi" w:hAnsiTheme="majorBidi" w:cstheme="majorBidi"/>
          <w:lang w:val="fr-FR"/>
        </w:rPr>
        <w:t>.</w:t>
      </w:r>
      <w:r>
        <w:rPr>
          <w:rFonts w:asciiTheme="majorBidi" w:hAnsiTheme="majorBidi" w:cstheme="majorBidi"/>
          <w:lang w:val="fr-FR"/>
        </w:rPr>
        <w:t> </w:t>
      </w:r>
      <w:r w:rsidRPr="00AE3663">
        <w:rPr>
          <w:rFonts w:asciiTheme="majorBidi" w:hAnsiTheme="majorBidi" w:cstheme="majorBidi"/>
          <w:lang w:val="fr-FR"/>
        </w:rPr>
        <w:t>3.9) », supprimer « , 2 ».</w:t>
      </w:r>
    </w:p>
    <w:p w14:paraId="238E92D8" w14:textId="77777777" w:rsidR="00027470" w:rsidRPr="00AE3663" w:rsidRDefault="00027470" w:rsidP="00CD2995">
      <w:pPr>
        <w:pStyle w:val="H23G"/>
        <w:rPr>
          <w:lang w:val="fr-FR"/>
        </w:rPr>
      </w:pPr>
      <w:r w:rsidRPr="00AE3663">
        <w:rPr>
          <w:lang w:val="fr-FR"/>
        </w:rPr>
        <w:tab/>
      </w:r>
      <w:r w:rsidRPr="00AE3663">
        <w:rPr>
          <w:lang w:val="fr-FR"/>
        </w:rPr>
        <w:tab/>
        <w:t>P261</w:t>
      </w:r>
    </w:p>
    <w:p w14:paraId="2FA440A9" w14:textId="68E0AC80"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42.</w:t>
      </w:r>
      <w:r w:rsidRPr="00AE3663">
        <w:rPr>
          <w:rFonts w:asciiTheme="majorBidi" w:hAnsiTheme="majorBidi" w:cstheme="majorBidi"/>
          <w:lang w:val="fr-FR"/>
        </w:rPr>
        <w:tab/>
        <w:t>À l</w:t>
      </w:r>
      <w:r>
        <w:rPr>
          <w:rFonts w:asciiTheme="majorBidi" w:hAnsiTheme="majorBidi" w:cstheme="majorBidi"/>
          <w:lang w:val="fr-FR"/>
        </w:rPr>
        <w:t>a l</w:t>
      </w:r>
      <w:r w:rsidRPr="00AE3663">
        <w:rPr>
          <w:rFonts w:asciiTheme="majorBidi" w:hAnsiTheme="majorBidi" w:cstheme="majorBidi"/>
          <w:lang w:val="fr-FR"/>
        </w:rPr>
        <w:t>igne de la colonne (4) correspondant à la classe de danger «</w:t>
      </w:r>
      <w:r>
        <w:rPr>
          <w:rFonts w:asciiTheme="majorBidi" w:hAnsiTheme="majorBidi" w:cstheme="majorBidi"/>
          <w:lang w:val="fr-FR"/>
        </w:rPr>
        <w:t> </w:t>
      </w:r>
      <w:r w:rsidRPr="00AE3663">
        <w:rPr>
          <w:rFonts w:asciiTheme="majorBidi" w:hAnsiTheme="majorBidi" w:cstheme="majorBidi"/>
          <w:lang w:val="fr-FR"/>
        </w:rPr>
        <w:t>Toxicité aiguë, inhalation (chap</w:t>
      </w:r>
      <w:r w:rsidR="00CD2995">
        <w:rPr>
          <w:rFonts w:asciiTheme="majorBidi" w:hAnsiTheme="majorBidi" w:cstheme="majorBidi"/>
          <w:lang w:val="fr-FR"/>
        </w:rPr>
        <w:t>.</w:t>
      </w:r>
      <w:r>
        <w:rPr>
          <w:rFonts w:asciiTheme="majorBidi" w:hAnsiTheme="majorBidi" w:cstheme="majorBidi"/>
          <w:lang w:val="fr-FR"/>
        </w:rPr>
        <w:t> </w:t>
      </w:r>
      <w:r w:rsidRPr="00AE3663">
        <w:rPr>
          <w:rFonts w:asciiTheme="majorBidi" w:hAnsiTheme="majorBidi" w:cstheme="majorBidi"/>
          <w:lang w:val="fr-FR"/>
        </w:rPr>
        <w:t>3.1)</w:t>
      </w:r>
      <w:r>
        <w:rPr>
          <w:rFonts w:asciiTheme="majorBidi" w:hAnsiTheme="majorBidi" w:cstheme="majorBidi"/>
          <w:lang w:val="fr-FR"/>
        </w:rPr>
        <w:t> </w:t>
      </w:r>
      <w:r w:rsidRPr="00AE3663">
        <w:rPr>
          <w:rFonts w:asciiTheme="majorBidi" w:hAnsiTheme="majorBidi" w:cstheme="majorBidi"/>
          <w:lang w:val="fr-FR"/>
        </w:rPr>
        <w:t>», supprimer « 3, ».</w:t>
      </w:r>
    </w:p>
    <w:p w14:paraId="4B5170B8" w14:textId="56EA348A"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Sous la ligne « </w:t>
      </w:r>
      <w:r>
        <w:rPr>
          <w:rFonts w:asciiTheme="majorBidi" w:hAnsiTheme="majorBidi" w:cstheme="majorBidi"/>
          <w:lang w:val="fr-FR"/>
        </w:rPr>
        <w:t>S</w:t>
      </w:r>
      <w:r w:rsidRPr="00AE3663">
        <w:rPr>
          <w:rFonts w:asciiTheme="majorBidi" w:hAnsiTheme="majorBidi" w:cstheme="majorBidi"/>
          <w:lang w:val="fr-FR"/>
        </w:rPr>
        <w:t>ensibilisation cutanée (chap</w:t>
      </w:r>
      <w:r w:rsidR="00CD2995">
        <w:rPr>
          <w:rFonts w:asciiTheme="majorBidi" w:hAnsiTheme="majorBidi" w:cstheme="majorBidi"/>
          <w:lang w:val="fr-FR"/>
        </w:rPr>
        <w:t>.</w:t>
      </w:r>
      <w:r>
        <w:rPr>
          <w:rFonts w:asciiTheme="majorBidi" w:hAnsiTheme="majorBidi" w:cstheme="majorBidi"/>
          <w:lang w:val="fr-FR"/>
        </w:rPr>
        <w:t> </w:t>
      </w:r>
      <w:r w:rsidRPr="00AE3663">
        <w:rPr>
          <w:rFonts w:asciiTheme="majorBidi" w:hAnsiTheme="majorBidi" w:cstheme="majorBidi"/>
          <w:lang w:val="fr-FR"/>
        </w:rPr>
        <w:t>3.4) », ajouter les nouvelles lignes suivantes</w:t>
      </w:r>
      <w:r>
        <w:rPr>
          <w:rFonts w:asciiTheme="majorBidi" w:hAnsiTheme="majorBidi" w:cstheme="majorBidi"/>
          <w:lang w:val="fr-FR"/>
        </w:rPr>
        <w:t> </w:t>
      </w:r>
      <w:r w:rsidRPr="00AE3663">
        <w:rPr>
          <w:rFonts w:asciiTheme="majorBidi" w:hAnsiTheme="majorBidi" w:cstheme="majorBidi"/>
          <w:lang w:val="fr-FR"/>
        </w:rPr>
        <w:t>:</w:t>
      </w:r>
    </w:p>
    <w:tbl>
      <w:tblPr>
        <w:tblStyle w:val="Grilledutableau"/>
        <w:tblW w:w="0" w:type="auto"/>
        <w:tblInd w:w="1134" w:type="dxa"/>
        <w:tblLayout w:type="fixed"/>
        <w:tblLook w:val="04A0" w:firstRow="1" w:lastRow="0" w:firstColumn="1" w:lastColumn="0" w:noHBand="0" w:noVBand="1"/>
      </w:tblPr>
      <w:tblGrid>
        <w:gridCol w:w="846"/>
        <w:gridCol w:w="850"/>
        <w:gridCol w:w="3261"/>
        <w:gridCol w:w="708"/>
        <w:gridCol w:w="1701"/>
      </w:tblGrid>
      <w:tr w:rsidR="00027470" w:rsidRPr="00AE3663" w14:paraId="1E48C5F9" w14:textId="77777777" w:rsidTr="00810A4F">
        <w:tc>
          <w:tcPr>
            <w:tcW w:w="846" w:type="dxa"/>
            <w:tcBorders>
              <w:bottom w:val="single" w:sz="4" w:space="0" w:color="auto"/>
            </w:tcBorders>
          </w:tcPr>
          <w:p w14:paraId="0E5E1275" w14:textId="77777777" w:rsidR="00027470" w:rsidRPr="00CD2995" w:rsidRDefault="00027470" w:rsidP="00CD2995">
            <w:pPr>
              <w:pStyle w:val="SingleTxtG"/>
              <w:spacing w:before="40" w:after="40" w:line="220" w:lineRule="atLeast"/>
              <w:ind w:left="57" w:right="57"/>
              <w:jc w:val="center"/>
              <w:rPr>
                <w:rFonts w:asciiTheme="majorBidi" w:hAnsiTheme="majorBidi" w:cstheme="majorBidi"/>
                <w:b/>
                <w:bCs/>
                <w:sz w:val="18"/>
                <w:szCs w:val="18"/>
                <w:lang w:val="fr-FR"/>
              </w:rPr>
            </w:pPr>
            <w:r w:rsidRPr="00CD2995">
              <w:rPr>
                <w:rFonts w:asciiTheme="majorBidi" w:hAnsiTheme="majorBidi" w:cstheme="majorBidi"/>
                <w:b/>
                <w:bCs/>
                <w:sz w:val="18"/>
                <w:szCs w:val="18"/>
                <w:lang w:val="fr-FR"/>
              </w:rPr>
              <w:t>(1)</w:t>
            </w:r>
          </w:p>
        </w:tc>
        <w:tc>
          <w:tcPr>
            <w:tcW w:w="850" w:type="dxa"/>
            <w:tcBorders>
              <w:bottom w:val="single" w:sz="4" w:space="0" w:color="auto"/>
            </w:tcBorders>
          </w:tcPr>
          <w:p w14:paraId="49F6D8F0" w14:textId="77777777" w:rsidR="00027470" w:rsidRPr="00CD2995" w:rsidRDefault="00027470" w:rsidP="00CD2995">
            <w:pPr>
              <w:pStyle w:val="SingleTxtG"/>
              <w:spacing w:before="40" w:after="40" w:line="220" w:lineRule="atLeast"/>
              <w:ind w:left="57" w:right="57"/>
              <w:jc w:val="center"/>
              <w:rPr>
                <w:rFonts w:asciiTheme="majorBidi" w:hAnsiTheme="majorBidi" w:cstheme="majorBidi"/>
                <w:b/>
                <w:bCs/>
                <w:sz w:val="18"/>
                <w:szCs w:val="18"/>
                <w:lang w:val="fr-FR"/>
              </w:rPr>
            </w:pPr>
            <w:r w:rsidRPr="00CD2995">
              <w:rPr>
                <w:rFonts w:asciiTheme="majorBidi" w:hAnsiTheme="majorBidi" w:cstheme="majorBidi"/>
                <w:b/>
                <w:bCs/>
                <w:sz w:val="18"/>
                <w:szCs w:val="18"/>
                <w:lang w:val="fr-FR"/>
              </w:rPr>
              <w:t>(2)</w:t>
            </w:r>
          </w:p>
        </w:tc>
        <w:tc>
          <w:tcPr>
            <w:tcW w:w="3261" w:type="dxa"/>
          </w:tcPr>
          <w:p w14:paraId="1DED3F23" w14:textId="77777777" w:rsidR="00027470" w:rsidRPr="00CD2995" w:rsidRDefault="00027470" w:rsidP="00CD2995">
            <w:pPr>
              <w:pStyle w:val="SingleTxtG"/>
              <w:spacing w:before="40" w:after="40" w:line="220" w:lineRule="atLeast"/>
              <w:ind w:left="57" w:right="57"/>
              <w:jc w:val="center"/>
              <w:rPr>
                <w:rFonts w:asciiTheme="majorBidi" w:hAnsiTheme="majorBidi" w:cstheme="majorBidi"/>
                <w:b/>
                <w:bCs/>
                <w:sz w:val="18"/>
                <w:szCs w:val="18"/>
                <w:lang w:val="fr-FR"/>
              </w:rPr>
            </w:pPr>
            <w:r w:rsidRPr="00CD2995">
              <w:rPr>
                <w:rFonts w:asciiTheme="majorBidi" w:hAnsiTheme="majorBidi" w:cstheme="majorBidi"/>
                <w:b/>
                <w:bCs/>
                <w:sz w:val="18"/>
                <w:szCs w:val="18"/>
                <w:lang w:val="fr-FR"/>
              </w:rPr>
              <w:t>(3)</w:t>
            </w:r>
          </w:p>
        </w:tc>
        <w:tc>
          <w:tcPr>
            <w:tcW w:w="708" w:type="dxa"/>
          </w:tcPr>
          <w:p w14:paraId="319BF449" w14:textId="77777777" w:rsidR="00027470" w:rsidRPr="00CD2995" w:rsidRDefault="00027470" w:rsidP="00CD2995">
            <w:pPr>
              <w:pStyle w:val="SingleTxtG"/>
              <w:spacing w:before="40" w:after="40" w:line="220" w:lineRule="atLeast"/>
              <w:ind w:left="57" w:right="57"/>
              <w:jc w:val="center"/>
              <w:rPr>
                <w:rFonts w:asciiTheme="majorBidi" w:hAnsiTheme="majorBidi" w:cstheme="majorBidi"/>
                <w:b/>
                <w:bCs/>
                <w:sz w:val="18"/>
                <w:szCs w:val="18"/>
                <w:lang w:val="fr-FR"/>
              </w:rPr>
            </w:pPr>
            <w:r w:rsidRPr="00CD2995">
              <w:rPr>
                <w:rFonts w:asciiTheme="majorBidi" w:hAnsiTheme="majorBidi" w:cstheme="majorBidi"/>
                <w:b/>
                <w:bCs/>
                <w:sz w:val="18"/>
                <w:szCs w:val="18"/>
                <w:lang w:val="fr-FR"/>
              </w:rPr>
              <w:t>(4)</w:t>
            </w:r>
          </w:p>
        </w:tc>
        <w:tc>
          <w:tcPr>
            <w:tcW w:w="1701" w:type="dxa"/>
            <w:tcBorders>
              <w:bottom w:val="single" w:sz="4" w:space="0" w:color="auto"/>
            </w:tcBorders>
          </w:tcPr>
          <w:p w14:paraId="46F774CD" w14:textId="77777777" w:rsidR="00027470" w:rsidRPr="00CD2995" w:rsidRDefault="00027470" w:rsidP="00CD2995">
            <w:pPr>
              <w:pStyle w:val="SingleTxtG"/>
              <w:spacing w:before="40" w:after="40" w:line="220" w:lineRule="atLeast"/>
              <w:ind w:left="57" w:right="57"/>
              <w:jc w:val="center"/>
              <w:rPr>
                <w:rFonts w:asciiTheme="majorBidi" w:hAnsiTheme="majorBidi" w:cstheme="majorBidi"/>
                <w:b/>
                <w:bCs/>
                <w:sz w:val="18"/>
                <w:szCs w:val="18"/>
                <w:lang w:val="fr-FR"/>
              </w:rPr>
            </w:pPr>
            <w:r w:rsidRPr="00CD2995">
              <w:rPr>
                <w:rFonts w:asciiTheme="majorBidi" w:hAnsiTheme="majorBidi" w:cstheme="majorBidi"/>
                <w:b/>
                <w:bCs/>
                <w:sz w:val="18"/>
                <w:szCs w:val="18"/>
                <w:lang w:val="fr-FR"/>
              </w:rPr>
              <w:t>(5)</w:t>
            </w:r>
          </w:p>
        </w:tc>
      </w:tr>
      <w:tr w:rsidR="00027470" w:rsidRPr="00AE3663" w14:paraId="288EB66B" w14:textId="77777777" w:rsidTr="00810A4F">
        <w:trPr>
          <w:trHeight w:val="238"/>
        </w:trPr>
        <w:tc>
          <w:tcPr>
            <w:tcW w:w="846" w:type="dxa"/>
            <w:vMerge w:val="restart"/>
            <w:tcBorders>
              <w:right w:val="single" w:sz="4" w:space="0" w:color="auto"/>
            </w:tcBorders>
          </w:tcPr>
          <w:p w14:paraId="68DFB1B4" w14:textId="77777777" w:rsidR="00027470" w:rsidRPr="00CD2995" w:rsidRDefault="00027470" w:rsidP="00CD2995">
            <w:pPr>
              <w:pStyle w:val="SingleTxtG"/>
              <w:spacing w:before="40" w:after="40" w:line="220" w:lineRule="atLeast"/>
              <w:ind w:left="57" w:right="57"/>
              <w:jc w:val="left"/>
              <w:rPr>
                <w:rFonts w:asciiTheme="majorBidi" w:hAnsiTheme="majorBidi" w:cstheme="majorBidi"/>
                <w:b/>
                <w:bCs/>
                <w:sz w:val="18"/>
                <w:szCs w:val="18"/>
                <w:lang w:val="fr-FR"/>
              </w:rPr>
            </w:pPr>
          </w:p>
        </w:tc>
        <w:tc>
          <w:tcPr>
            <w:tcW w:w="850" w:type="dxa"/>
            <w:vMerge w:val="restart"/>
            <w:tcBorders>
              <w:left w:val="single" w:sz="4" w:space="0" w:color="auto"/>
            </w:tcBorders>
          </w:tcPr>
          <w:p w14:paraId="68B134D5" w14:textId="77777777" w:rsidR="00027470" w:rsidRPr="00CD2995" w:rsidRDefault="00027470" w:rsidP="00CD2995">
            <w:pPr>
              <w:pStyle w:val="SingleTxtG"/>
              <w:spacing w:before="40" w:after="40" w:line="220" w:lineRule="atLeast"/>
              <w:ind w:left="57" w:right="57"/>
              <w:jc w:val="center"/>
              <w:rPr>
                <w:rFonts w:asciiTheme="majorBidi" w:hAnsiTheme="majorBidi" w:cstheme="majorBidi"/>
                <w:b/>
                <w:bCs/>
                <w:sz w:val="18"/>
                <w:szCs w:val="18"/>
                <w:lang w:val="fr-FR"/>
              </w:rPr>
            </w:pPr>
          </w:p>
        </w:tc>
        <w:tc>
          <w:tcPr>
            <w:tcW w:w="3261" w:type="dxa"/>
          </w:tcPr>
          <w:p w14:paraId="7144C58A" w14:textId="0CB05F60" w:rsidR="00027470" w:rsidRPr="00CD2995" w:rsidRDefault="00027470" w:rsidP="00CD2995">
            <w:pPr>
              <w:pStyle w:val="SingleTxtG"/>
              <w:spacing w:before="40" w:after="40" w:line="220" w:lineRule="atLeast"/>
              <w:ind w:left="57" w:right="57"/>
              <w:jc w:val="left"/>
              <w:rPr>
                <w:rFonts w:asciiTheme="majorBidi" w:hAnsiTheme="majorBidi" w:cstheme="majorBidi"/>
                <w:sz w:val="18"/>
                <w:szCs w:val="18"/>
                <w:lang w:val="fr-FR"/>
              </w:rPr>
            </w:pPr>
            <w:r w:rsidRPr="00CD2995">
              <w:rPr>
                <w:rFonts w:asciiTheme="majorBidi" w:hAnsiTheme="majorBidi" w:cstheme="majorBidi"/>
                <w:sz w:val="18"/>
                <w:szCs w:val="18"/>
                <w:lang w:val="fr-FR"/>
              </w:rPr>
              <w:t>Toxicité pour certains organes cibles, exposition unique (chap</w:t>
            </w:r>
            <w:r w:rsidR="00CD2995">
              <w:rPr>
                <w:rFonts w:asciiTheme="majorBidi" w:hAnsiTheme="majorBidi" w:cstheme="majorBidi"/>
                <w:sz w:val="18"/>
                <w:szCs w:val="18"/>
                <w:lang w:val="fr-FR"/>
              </w:rPr>
              <w:t>.</w:t>
            </w:r>
            <w:r w:rsidRPr="00CD2995">
              <w:rPr>
                <w:rFonts w:asciiTheme="majorBidi" w:hAnsiTheme="majorBidi" w:cstheme="majorBidi"/>
                <w:sz w:val="18"/>
                <w:szCs w:val="18"/>
                <w:lang w:val="fr-FR"/>
              </w:rPr>
              <w:t> </w:t>
            </w:r>
            <w:r w:rsidRPr="00CD2995">
              <w:rPr>
                <w:rFonts w:asciiTheme="majorBidi" w:hAnsiTheme="majorBidi" w:cstheme="majorBidi"/>
                <w:sz w:val="18"/>
                <w:szCs w:val="18"/>
                <w:lang w:val="fr-FR"/>
              </w:rPr>
              <w:t>3.8)</w:t>
            </w:r>
          </w:p>
        </w:tc>
        <w:tc>
          <w:tcPr>
            <w:tcW w:w="708" w:type="dxa"/>
          </w:tcPr>
          <w:p w14:paraId="765B2A21" w14:textId="77777777" w:rsidR="00027470" w:rsidRPr="00CD2995" w:rsidRDefault="00027470" w:rsidP="00CD2995">
            <w:pPr>
              <w:pStyle w:val="SingleTxtG"/>
              <w:spacing w:before="40" w:after="40" w:line="220" w:lineRule="atLeast"/>
              <w:ind w:left="57" w:right="57"/>
              <w:jc w:val="center"/>
              <w:rPr>
                <w:rFonts w:asciiTheme="majorBidi" w:hAnsiTheme="majorBidi" w:cstheme="majorBidi"/>
                <w:sz w:val="18"/>
                <w:szCs w:val="18"/>
                <w:lang w:val="fr-FR"/>
              </w:rPr>
            </w:pPr>
            <w:r w:rsidRPr="00CD2995">
              <w:rPr>
                <w:rFonts w:asciiTheme="majorBidi" w:hAnsiTheme="majorBidi" w:cstheme="majorBidi"/>
                <w:sz w:val="18"/>
                <w:szCs w:val="18"/>
                <w:lang w:val="fr-FR"/>
              </w:rPr>
              <w:t>2</w:t>
            </w:r>
          </w:p>
        </w:tc>
        <w:tc>
          <w:tcPr>
            <w:tcW w:w="1701" w:type="dxa"/>
            <w:vMerge w:val="restart"/>
          </w:tcPr>
          <w:p w14:paraId="226C1C84" w14:textId="77777777" w:rsidR="00027470" w:rsidRPr="00AE3663" w:rsidRDefault="00027470" w:rsidP="00CD2995">
            <w:pPr>
              <w:pStyle w:val="SingleTxtG"/>
              <w:spacing w:before="40" w:after="40" w:line="220" w:lineRule="atLeast"/>
              <w:ind w:left="57" w:right="57"/>
              <w:jc w:val="left"/>
              <w:rPr>
                <w:rFonts w:asciiTheme="majorBidi" w:hAnsiTheme="majorBidi" w:cstheme="majorBidi"/>
                <w:sz w:val="18"/>
                <w:szCs w:val="18"/>
                <w:lang w:val="fr-FR"/>
              </w:rPr>
            </w:pPr>
          </w:p>
        </w:tc>
      </w:tr>
      <w:tr w:rsidR="00027470" w:rsidRPr="00AE3663" w14:paraId="5626E0E1" w14:textId="77777777" w:rsidTr="00810A4F">
        <w:trPr>
          <w:trHeight w:val="238"/>
        </w:trPr>
        <w:tc>
          <w:tcPr>
            <w:tcW w:w="846" w:type="dxa"/>
            <w:vMerge/>
            <w:tcBorders>
              <w:right w:val="single" w:sz="4" w:space="0" w:color="auto"/>
            </w:tcBorders>
          </w:tcPr>
          <w:p w14:paraId="05F8DEC5" w14:textId="77777777" w:rsidR="00027470" w:rsidRPr="00CD2995" w:rsidRDefault="00027470" w:rsidP="00CD2995">
            <w:pPr>
              <w:pStyle w:val="SingleTxtG"/>
              <w:spacing w:before="40" w:after="40" w:line="220" w:lineRule="atLeast"/>
              <w:ind w:left="57" w:right="57"/>
              <w:jc w:val="left"/>
              <w:rPr>
                <w:rFonts w:asciiTheme="majorBidi" w:hAnsiTheme="majorBidi" w:cstheme="majorBidi"/>
                <w:b/>
                <w:bCs/>
                <w:sz w:val="18"/>
                <w:szCs w:val="18"/>
                <w:lang w:val="fr-FR"/>
              </w:rPr>
            </w:pPr>
          </w:p>
        </w:tc>
        <w:tc>
          <w:tcPr>
            <w:tcW w:w="850" w:type="dxa"/>
            <w:vMerge/>
            <w:tcBorders>
              <w:left w:val="single" w:sz="4" w:space="0" w:color="auto"/>
            </w:tcBorders>
          </w:tcPr>
          <w:p w14:paraId="3786F260" w14:textId="77777777" w:rsidR="00027470" w:rsidRPr="00CD2995" w:rsidRDefault="00027470" w:rsidP="00CD2995">
            <w:pPr>
              <w:pStyle w:val="SingleTxtG"/>
              <w:spacing w:before="40" w:after="40" w:line="220" w:lineRule="atLeast"/>
              <w:ind w:left="57" w:right="57"/>
              <w:jc w:val="center"/>
              <w:rPr>
                <w:rFonts w:asciiTheme="majorBidi" w:hAnsiTheme="majorBidi" w:cstheme="majorBidi"/>
                <w:b/>
                <w:bCs/>
                <w:sz w:val="18"/>
                <w:szCs w:val="18"/>
                <w:lang w:val="fr-FR"/>
              </w:rPr>
            </w:pPr>
          </w:p>
        </w:tc>
        <w:tc>
          <w:tcPr>
            <w:tcW w:w="3261" w:type="dxa"/>
          </w:tcPr>
          <w:p w14:paraId="4F0D194D" w14:textId="05577471" w:rsidR="00027470" w:rsidRPr="00CD2995" w:rsidRDefault="00027470" w:rsidP="00CD2995">
            <w:pPr>
              <w:pStyle w:val="SingleTxtG"/>
              <w:spacing w:before="40" w:after="40" w:line="220" w:lineRule="atLeast"/>
              <w:ind w:left="57" w:right="57"/>
              <w:jc w:val="left"/>
              <w:rPr>
                <w:rFonts w:asciiTheme="majorBidi" w:hAnsiTheme="majorBidi" w:cstheme="majorBidi"/>
                <w:sz w:val="18"/>
                <w:szCs w:val="18"/>
                <w:lang w:val="fr-FR"/>
              </w:rPr>
            </w:pPr>
            <w:r w:rsidRPr="00CD2995">
              <w:rPr>
                <w:rFonts w:asciiTheme="majorBidi" w:hAnsiTheme="majorBidi" w:cstheme="majorBidi"/>
                <w:sz w:val="18"/>
                <w:szCs w:val="18"/>
                <w:lang w:val="fr-FR"/>
              </w:rPr>
              <w:t>Toxicité pour certains organes cibles, exposition répétée (chap</w:t>
            </w:r>
            <w:r w:rsidR="00CD2995">
              <w:rPr>
                <w:rFonts w:asciiTheme="majorBidi" w:hAnsiTheme="majorBidi" w:cstheme="majorBidi"/>
                <w:sz w:val="18"/>
                <w:szCs w:val="18"/>
                <w:lang w:val="fr-FR"/>
              </w:rPr>
              <w:t>.</w:t>
            </w:r>
            <w:r w:rsidRPr="00CD2995">
              <w:rPr>
                <w:rFonts w:asciiTheme="majorBidi" w:hAnsiTheme="majorBidi" w:cstheme="majorBidi"/>
                <w:sz w:val="18"/>
                <w:szCs w:val="18"/>
                <w:lang w:val="fr-FR"/>
              </w:rPr>
              <w:t> </w:t>
            </w:r>
            <w:r w:rsidRPr="00CD2995">
              <w:rPr>
                <w:rFonts w:asciiTheme="majorBidi" w:hAnsiTheme="majorBidi" w:cstheme="majorBidi"/>
                <w:sz w:val="18"/>
                <w:szCs w:val="18"/>
                <w:lang w:val="fr-FR"/>
              </w:rPr>
              <w:t>3.9)</w:t>
            </w:r>
          </w:p>
        </w:tc>
        <w:tc>
          <w:tcPr>
            <w:tcW w:w="708" w:type="dxa"/>
          </w:tcPr>
          <w:p w14:paraId="4490834D" w14:textId="77777777" w:rsidR="00027470" w:rsidRPr="00CD2995" w:rsidRDefault="00027470" w:rsidP="00CD2995">
            <w:pPr>
              <w:pStyle w:val="SingleTxtG"/>
              <w:spacing w:before="40" w:after="40" w:line="220" w:lineRule="atLeast"/>
              <w:ind w:left="57" w:right="57"/>
              <w:jc w:val="center"/>
              <w:rPr>
                <w:rFonts w:asciiTheme="majorBidi" w:hAnsiTheme="majorBidi" w:cstheme="majorBidi"/>
                <w:sz w:val="18"/>
                <w:szCs w:val="18"/>
                <w:lang w:val="fr-FR"/>
              </w:rPr>
            </w:pPr>
            <w:r w:rsidRPr="00CD2995">
              <w:rPr>
                <w:rFonts w:asciiTheme="majorBidi" w:hAnsiTheme="majorBidi" w:cstheme="majorBidi"/>
                <w:sz w:val="18"/>
                <w:szCs w:val="18"/>
                <w:lang w:val="fr-FR"/>
              </w:rPr>
              <w:t>2</w:t>
            </w:r>
          </w:p>
        </w:tc>
        <w:tc>
          <w:tcPr>
            <w:tcW w:w="1701" w:type="dxa"/>
            <w:vMerge/>
          </w:tcPr>
          <w:p w14:paraId="770A0320" w14:textId="77777777" w:rsidR="00027470" w:rsidRPr="00AE3663" w:rsidRDefault="00027470" w:rsidP="00CD2995">
            <w:pPr>
              <w:pStyle w:val="SingleTxtG"/>
              <w:spacing w:before="40" w:after="40" w:line="220" w:lineRule="atLeast"/>
              <w:ind w:left="57" w:right="57"/>
              <w:jc w:val="left"/>
              <w:rPr>
                <w:rFonts w:asciiTheme="majorBidi" w:hAnsiTheme="majorBidi" w:cstheme="majorBidi"/>
                <w:sz w:val="18"/>
                <w:szCs w:val="18"/>
                <w:lang w:val="fr-FR"/>
              </w:rPr>
            </w:pPr>
          </w:p>
        </w:tc>
      </w:tr>
    </w:tbl>
    <w:p w14:paraId="2C8DF420" w14:textId="77777777" w:rsidR="00027470" w:rsidRPr="00AE3663" w:rsidRDefault="00027470" w:rsidP="003870F6">
      <w:pPr>
        <w:pStyle w:val="SingleTxtG"/>
        <w:spacing w:before="240"/>
        <w:rPr>
          <w:rFonts w:asciiTheme="majorBidi" w:hAnsiTheme="majorBidi" w:cstheme="majorBidi"/>
          <w:bCs/>
          <w:lang w:val="fr-FR"/>
        </w:rPr>
      </w:pPr>
      <w:r w:rsidRPr="00AE3663">
        <w:rPr>
          <w:rFonts w:asciiTheme="majorBidi" w:hAnsiTheme="majorBidi" w:cstheme="majorBidi"/>
          <w:lang w:val="fr-FR"/>
        </w:rPr>
        <w:t>Dans la colonne (5), à la fin de la condition relative à l</w:t>
      </w:r>
      <w:r>
        <w:rPr>
          <w:rFonts w:asciiTheme="majorBidi" w:hAnsiTheme="majorBidi" w:cstheme="majorBidi"/>
          <w:lang w:val="fr-FR"/>
        </w:rPr>
        <w:t>’</w:t>
      </w:r>
      <w:r w:rsidRPr="00AE3663">
        <w:rPr>
          <w:rFonts w:asciiTheme="majorBidi" w:hAnsiTheme="majorBidi" w:cstheme="majorBidi"/>
          <w:lang w:val="fr-FR"/>
        </w:rPr>
        <w:t>utilisation actuelle (applicable à toutes les entrées), remplacer « les conditions applicables » par « l</w:t>
      </w:r>
      <w:r>
        <w:rPr>
          <w:rFonts w:asciiTheme="majorBidi" w:hAnsiTheme="majorBidi" w:cstheme="majorBidi"/>
          <w:lang w:val="fr-FR"/>
        </w:rPr>
        <w:t>’</w:t>
      </w:r>
      <w:r w:rsidRPr="00AE3663">
        <w:rPr>
          <w:rFonts w:asciiTheme="majorBidi" w:hAnsiTheme="majorBidi" w:cstheme="majorBidi"/>
          <w:lang w:val="fr-FR"/>
        </w:rPr>
        <w:t>état physique ou les états physiques applicable(s) ».</w:t>
      </w:r>
    </w:p>
    <w:p w14:paraId="5CDB480A" w14:textId="655C758E" w:rsidR="00027470" w:rsidRPr="00AE3663" w:rsidRDefault="00027470" w:rsidP="00CD2995">
      <w:pPr>
        <w:pStyle w:val="H23G"/>
        <w:rPr>
          <w:lang w:val="fr-FR"/>
        </w:rPr>
      </w:pPr>
      <w:r w:rsidRPr="00AE3663">
        <w:rPr>
          <w:lang w:val="fr-FR"/>
        </w:rPr>
        <w:tab/>
      </w:r>
      <w:r w:rsidRPr="00AE3663">
        <w:rPr>
          <w:lang w:val="fr-FR"/>
        </w:rPr>
        <w:tab/>
        <w:t>P284, colonne (4)</w:t>
      </w:r>
    </w:p>
    <w:p w14:paraId="63678E5C" w14:textId="2A362F98"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43.</w:t>
      </w:r>
      <w:r w:rsidRPr="00AE3663">
        <w:rPr>
          <w:rFonts w:asciiTheme="majorBidi" w:hAnsiTheme="majorBidi" w:cstheme="majorBidi"/>
          <w:lang w:val="fr-FR"/>
        </w:rPr>
        <w:tab/>
        <w:t>Pour la classe de danger «</w:t>
      </w:r>
      <w:r>
        <w:rPr>
          <w:rFonts w:asciiTheme="majorBidi" w:hAnsiTheme="majorBidi" w:cstheme="majorBidi"/>
          <w:lang w:val="fr-FR"/>
        </w:rPr>
        <w:t> </w:t>
      </w:r>
      <w:r w:rsidRPr="00AE3663">
        <w:rPr>
          <w:rFonts w:asciiTheme="majorBidi" w:hAnsiTheme="majorBidi" w:cstheme="majorBidi"/>
          <w:lang w:val="fr-FR"/>
        </w:rPr>
        <w:t>Toxicité aiguë, inhalation (chap</w:t>
      </w:r>
      <w:r w:rsidR="00CD2995">
        <w:rPr>
          <w:rFonts w:asciiTheme="majorBidi" w:hAnsiTheme="majorBidi" w:cstheme="majorBidi"/>
          <w:lang w:val="fr-FR"/>
        </w:rPr>
        <w:t>.</w:t>
      </w:r>
      <w:r>
        <w:rPr>
          <w:rFonts w:asciiTheme="majorBidi" w:hAnsiTheme="majorBidi" w:cstheme="majorBidi"/>
          <w:lang w:val="fr-FR"/>
        </w:rPr>
        <w:t> </w:t>
      </w:r>
      <w:r w:rsidRPr="00AE3663">
        <w:rPr>
          <w:rFonts w:asciiTheme="majorBidi" w:hAnsiTheme="majorBidi" w:cstheme="majorBidi"/>
          <w:lang w:val="fr-FR"/>
        </w:rPr>
        <w:t>3.1)</w:t>
      </w:r>
      <w:r>
        <w:rPr>
          <w:rFonts w:asciiTheme="majorBidi" w:hAnsiTheme="majorBidi" w:cstheme="majorBidi"/>
          <w:lang w:val="fr-FR"/>
        </w:rPr>
        <w:t> </w:t>
      </w:r>
      <w:r w:rsidRPr="00AE3663">
        <w:rPr>
          <w:rFonts w:asciiTheme="majorBidi" w:hAnsiTheme="majorBidi" w:cstheme="majorBidi"/>
          <w:lang w:val="fr-FR"/>
        </w:rPr>
        <w:t>», ajouter « , 3 » après « 1, 2 ».</w:t>
      </w:r>
    </w:p>
    <w:p w14:paraId="16CD3A63" w14:textId="77777777" w:rsidR="00027470" w:rsidRPr="00AE3663" w:rsidRDefault="00027470" w:rsidP="00CD2995">
      <w:pPr>
        <w:pStyle w:val="H1G"/>
        <w:rPr>
          <w:lang w:val="fr-FR"/>
        </w:rPr>
      </w:pPr>
      <w:r w:rsidRPr="00AE3663">
        <w:rPr>
          <w:lang w:val="fr-FR"/>
        </w:rPr>
        <w:tab/>
      </w:r>
      <w:r w:rsidRPr="00AE3663">
        <w:rPr>
          <w:lang w:val="fr-FR"/>
        </w:rPr>
        <w:tab/>
        <w:t>Tableau A3.2.3</w:t>
      </w:r>
    </w:p>
    <w:p w14:paraId="5A45AF12" w14:textId="77777777" w:rsidR="00027470" w:rsidRPr="00AE3663" w:rsidRDefault="00027470" w:rsidP="00CD2995">
      <w:pPr>
        <w:pStyle w:val="H23G"/>
        <w:rPr>
          <w:lang w:val="fr-FR"/>
        </w:rPr>
      </w:pPr>
      <w:r w:rsidRPr="00AE3663">
        <w:rPr>
          <w:lang w:val="fr-FR"/>
        </w:rPr>
        <w:tab/>
      </w:r>
      <w:r w:rsidRPr="00AE3663">
        <w:rPr>
          <w:lang w:val="fr-FR"/>
        </w:rPr>
        <w:tab/>
        <w:t>P320</w:t>
      </w:r>
    </w:p>
    <w:p w14:paraId="3E5A2DD7" w14:textId="62ECF0DD"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44.</w:t>
      </w:r>
      <w:r w:rsidRPr="00AE3663">
        <w:rPr>
          <w:rFonts w:asciiTheme="majorBidi" w:hAnsiTheme="majorBidi" w:cstheme="majorBidi"/>
          <w:lang w:val="fr-FR"/>
        </w:rPr>
        <w:tab/>
        <w:t>Dans la colonne (2), remplacer « </w:t>
      </w:r>
      <w:r w:rsidRPr="00AE3663">
        <w:rPr>
          <w:rFonts w:asciiTheme="majorBidi" w:hAnsiTheme="majorBidi" w:cstheme="majorBidi"/>
          <w:b/>
          <w:bCs/>
          <w:lang w:val="fr-FR"/>
        </w:rPr>
        <w:t>(voir… sur cette étiquette)</w:t>
      </w:r>
      <w:r w:rsidRPr="00AE3663">
        <w:rPr>
          <w:rFonts w:asciiTheme="majorBidi" w:hAnsiTheme="majorBidi" w:cstheme="majorBidi"/>
          <w:lang w:val="fr-FR"/>
        </w:rPr>
        <w:t> » par « (</w:t>
      </w:r>
      <w:r w:rsidRPr="00AE3663">
        <w:rPr>
          <w:rFonts w:asciiTheme="majorBidi" w:hAnsiTheme="majorBidi" w:cstheme="majorBidi"/>
          <w:b/>
          <w:bCs/>
          <w:lang w:val="fr-FR"/>
        </w:rPr>
        <w:t>voir les informations figurant sur cette étiquette et sur la fiche de données de sécurité)</w:t>
      </w:r>
      <w:r w:rsidRPr="00AE3663">
        <w:rPr>
          <w:rFonts w:asciiTheme="majorBidi" w:hAnsiTheme="majorBidi" w:cstheme="majorBidi"/>
          <w:lang w:val="fr-FR"/>
        </w:rPr>
        <w:t xml:space="preserve"> ». </w:t>
      </w:r>
    </w:p>
    <w:p w14:paraId="249D64F4" w14:textId="75B485AC" w:rsidR="00027470" w:rsidRPr="00AE3663" w:rsidRDefault="00027470" w:rsidP="003870F6">
      <w:pPr>
        <w:pStyle w:val="SingleTxtG"/>
        <w:rPr>
          <w:lang w:val="fr-FR"/>
        </w:rPr>
      </w:pPr>
      <w:r w:rsidRPr="00AE3663">
        <w:rPr>
          <w:lang w:val="fr-FR"/>
        </w:rPr>
        <w:t xml:space="preserve">Insérer les lignes suivantes avant celle </w:t>
      </w:r>
      <w:r>
        <w:rPr>
          <w:lang w:val="fr-FR"/>
        </w:rPr>
        <w:t>concernant la classe « T</w:t>
      </w:r>
      <w:r w:rsidRPr="00AE3663">
        <w:rPr>
          <w:lang w:val="fr-FR"/>
        </w:rPr>
        <w:t>oxicité aiguë</w:t>
      </w:r>
      <w:r>
        <w:rPr>
          <w:lang w:val="fr-FR"/>
        </w:rPr>
        <w:t xml:space="preserve">, </w:t>
      </w:r>
      <w:r w:rsidRPr="00AE3663">
        <w:rPr>
          <w:lang w:val="fr-FR"/>
        </w:rPr>
        <w:t>inhalation (chap</w:t>
      </w:r>
      <w:r w:rsidR="00CD2995">
        <w:rPr>
          <w:lang w:val="fr-FR"/>
        </w:rPr>
        <w:t>.</w:t>
      </w:r>
      <w:r>
        <w:rPr>
          <w:lang w:val="fr-FR"/>
        </w:rPr>
        <w:t> </w:t>
      </w:r>
      <w:r w:rsidRPr="00AE3663">
        <w:rPr>
          <w:lang w:val="fr-FR"/>
        </w:rPr>
        <w:t>3.1)</w:t>
      </w:r>
      <w:r>
        <w:rPr>
          <w:lang w:val="fr-FR"/>
        </w:rPr>
        <w:t> »</w:t>
      </w:r>
      <w:r w:rsidRPr="00AE3663">
        <w:rPr>
          <w:lang w:val="fr-FR"/>
        </w:rPr>
        <w:t> :</w:t>
      </w:r>
    </w:p>
    <w:tbl>
      <w:tblPr>
        <w:tblStyle w:val="Grilledutableau"/>
        <w:tblW w:w="0" w:type="auto"/>
        <w:tblInd w:w="1134" w:type="dxa"/>
        <w:tblLayout w:type="fixed"/>
        <w:tblLook w:val="04A0" w:firstRow="1" w:lastRow="0" w:firstColumn="1" w:lastColumn="0" w:noHBand="0" w:noVBand="1"/>
      </w:tblPr>
      <w:tblGrid>
        <w:gridCol w:w="846"/>
        <w:gridCol w:w="850"/>
        <w:gridCol w:w="3261"/>
        <w:gridCol w:w="708"/>
        <w:gridCol w:w="1701"/>
      </w:tblGrid>
      <w:tr w:rsidR="00027470" w:rsidRPr="00CD2995" w14:paraId="1757ED65" w14:textId="77777777" w:rsidTr="00810A4F">
        <w:tc>
          <w:tcPr>
            <w:tcW w:w="846" w:type="dxa"/>
            <w:tcBorders>
              <w:bottom w:val="single" w:sz="4" w:space="0" w:color="auto"/>
            </w:tcBorders>
          </w:tcPr>
          <w:p w14:paraId="4536A1EF" w14:textId="77777777" w:rsidR="00027470" w:rsidRPr="00CD2995" w:rsidRDefault="00027470" w:rsidP="00CD2995">
            <w:pPr>
              <w:pStyle w:val="SingleTxtG"/>
              <w:spacing w:before="40" w:after="40" w:line="220" w:lineRule="atLeast"/>
              <w:ind w:left="57" w:right="57"/>
              <w:jc w:val="center"/>
              <w:rPr>
                <w:rFonts w:asciiTheme="majorBidi" w:hAnsiTheme="majorBidi" w:cstheme="majorBidi"/>
                <w:b/>
                <w:bCs/>
                <w:sz w:val="18"/>
                <w:szCs w:val="18"/>
                <w:lang w:val="fr-FR"/>
              </w:rPr>
            </w:pPr>
            <w:r w:rsidRPr="00CD2995">
              <w:rPr>
                <w:rFonts w:asciiTheme="majorBidi" w:hAnsiTheme="majorBidi" w:cstheme="majorBidi"/>
                <w:b/>
                <w:bCs/>
                <w:sz w:val="18"/>
                <w:szCs w:val="18"/>
                <w:lang w:val="fr-FR"/>
              </w:rPr>
              <w:t>(1)</w:t>
            </w:r>
          </w:p>
        </w:tc>
        <w:tc>
          <w:tcPr>
            <w:tcW w:w="850" w:type="dxa"/>
            <w:tcBorders>
              <w:bottom w:val="single" w:sz="4" w:space="0" w:color="auto"/>
            </w:tcBorders>
          </w:tcPr>
          <w:p w14:paraId="5BEF17A1" w14:textId="77777777" w:rsidR="00027470" w:rsidRPr="00CD2995" w:rsidRDefault="00027470" w:rsidP="00CD2995">
            <w:pPr>
              <w:pStyle w:val="SingleTxtG"/>
              <w:spacing w:before="40" w:after="40" w:line="220" w:lineRule="atLeast"/>
              <w:ind w:left="57" w:right="57"/>
              <w:jc w:val="center"/>
              <w:rPr>
                <w:rFonts w:asciiTheme="majorBidi" w:hAnsiTheme="majorBidi" w:cstheme="majorBidi"/>
                <w:b/>
                <w:bCs/>
                <w:sz w:val="18"/>
                <w:szCs w:val="18"/>
                <w:lang w:val="fr-FR"/>
              </w:rPr>
            </w:pPr>
            <w:r w:rsidRPr="00CD2995">
              <w:rPr>
                <w:rFonts w:asciiTheme="majorBidi" w:hAnsiTheme="majorBidi" w:cstheme="majorBidi"/>
                <w:b/>
                <w:bCs/>
                <w:sz w:val="18"/>
                <w:szCs w:val="18"/>
                <w:lang w:val="fr-FR"/>
              </w:rPr>
              <w:t>(2)</w:t>
            </w:r>
          </w:p>
        </w:tc>
        <w:tc>
          <w:tcPr>
            <w:tcW w:w="3261" w:type="dxa"/>
          </w:tcPr>
          <w:p w14:paraId="7E6A521A" w14:textId="77777777" w:rsidR="00027470" w:rsidRPr="00CD2995" w:rsidRDefault="00027470" w:rsidP="00CD2995">
            <w:pPr>
              <w:pStyle w:val="SingleTxtG"/>
              <w:spacing w:before="40" w:after="40" w:line="220" w:lineRule="atLeast"/>
              <w:ind w:left="57" w:right="57"/>
              <w:jc w:val="center"/>
              <w:rPr>
                <w:rFonts w:asciiTheme="majorBidi" w:hAnsiTheme="majorBidi" w:cstheme="majorBidi"/>
                <w:b/>
                <w:bCs/>
                <w:sz w:val="18"/>
                <w:szCs w:val="18"/>
                <w:lang w:val="fr-FR"/>
              </w:rPr>
            </w:pPr>
            <w:r w:rsidRPr="00CD2995">
              <w:rPr>
                <w:rFonts w:asciiTheme="majorBidi" w:hAnsiTheme="majorBidi" w:cstheme="majorBidi"/>
                <w:b/>
                <w:bCs/>
                <w:sz w:val="18"/>
                <w:szCs w:val="18"/>
                <w:lang w:val="fr-FR"/>
              </w:rPr>
              <w:t>(3)</w:t>
            </w:r>
          </w:p>
        </w:tc>
        <w:tc>
          <w:tcPr>
            <w:tcW w:w="708" w:type="dxa"/>
          </w:tcPr>
          <w:p w14:paraId="4FDCAEBF" w14:textId="77777777" w:rsidR="00027470" w:rsidRPr="00CD2995" w:rsidRDefault="00027470" w:rsidP="00CD2995">
            <w:pPr>
              <w:pStyle w:val="SingleTxtG"/>
              <w:spacing w:before="40" w:after="40" w:line="220" w:lineRule="atLeast"/>
              <w:ind w:left="57" w:right="57"/>
              <w:jc w:val="center"/>
              <w:rPr>
                <w:rFonts w:asciiTheme="majorBidi" w:hAnsiTheme="majorBidi" w:cstheme="majorBidi"/>
                <w:b/>
                <w:bCs/>
                <w:sz w:val="18"/>
                <w:szCs w:val="18"/>
                <w:lang w:val="fr-FR"/>
              </w:rPr>
            </w:pPr>
            <w:r w:rsidRPr="00CD2995">
              <w:rPr>
                <w:rFonts w:asciiTheme="majorBidi" w:hAnsiTheme="majorBidi" w:cstheme="majorBidi"/>
                <w:b/>
                <w:bCs/>
                <w:sz w:val="18"/>
                <w:szCs w:val="18"/>
                <w:lang w:val="fr-FR"/>
              </w:rPr>
              <w:t>(4)</w:t>
            </w:r>
          </w:p>
        </w:tc>
        <w:tc>
          <w:tcPr>
            <w:tcW w:w="1701" w:type="dxa"/>
            <w:tcBorders>
              <w:bottom w:val="single" w:sz="4" w:space="0" w:color="auto"/>
            </w:tcBorders>
          </w:tcPr>
          <w:p w14:paraId="6028C69A" w14:textId="77777777" w:rsidR="00027470" w:rsidRPr="00CD2995" w:rsidRDefault="00027470" w:rsidP="00CD2995">
            <w:pPr>
              <w:pStyle w:val="SingleTxtG"/>
              <w:spacing w:before="40" w:after="40" w:line="220" w:lineRule="atLeast"/>
              <w:ind w:left="57" w:right="57"/>
              <w:jc w:val="center"/>
              <w:rPr>
                <w:rFonts w:asciiTheme="majorBidi" w:hAnsiTheme="majorBidi" w:cstheme="majorBidi"/>
                <w:b/>
                <w:bCs/>
                <w:sz w:val="18"/>
                <w:szCs w:val="18"/>
                <w:lang w:val="fr-FR"/>
              </w:rPr>
            </w:pPr>
            <w:r w:rsidRPr="00CD2995">
              <w:rPr>
                <w:rFonts w:asciiTheme="majorBidi" w:hAnsiTheme="majorBidi" w:cstheme="majorBidi"/>
                <w:b/>
                <w:bCs/>
                <w:sz w:val="18"/>
                <w:szCs w:val="18"/>
                <w:lang w:val="fr-FR"/>
              </w:rPr>
              <w:t>(5)</w:t>
            </w:r>
          </w:p>
        </w:tc>
      </w:tr>
      <w:tr w:rsidR="00027470" w:rsidRPr="00CD2995" w14:paraId="2D74332C" w14:textId="77777777" w:rsidTr="00810A4F">
        <w:tc>
          <w:tcPr>
            <w:tcW w:w="846" w:type="dxa"/>
            <w:tcBorders>
              <w:bottom w:val="nil"/>
              <w:right w:val="single" w:sz="4" w:space="0" w:color="auto"/>
            </w:tcBorders>
          </w:tcPr>
          <w:p w14:paraId="233B014D" w14:textId="77777777" w:rsidR="00027470" w:rsidRPr="00CD2995" w:rsidRDefault="00027470" w:rsidP="00CD2995">
            <w:pPr>
              <w:pStyle w:val="SingleTxtG"/>
              <w:spacing w:before="40" w:after="40" w:line="220" w:lineRule="atLeast"/>
              <w:ind w:left="57" w:right="57"/>
              <w:jc w:val="left"/>
              <w:rPr>
                <w:rFonts w:asciiTheme="majorBidi" w:hAnsiTheme="majorBidi" w:cstheme="majorBidi"/>
                <w:b/>
                <w:bCs/>
                <w:sz w:val="18"/>
                <w:szCs w:val="18"/>
                <w:lang w:val="fr-FR"/>
              </w:rPr>
            </w:pPr>
          </w:p>
        </w:tc>
        <w:tc>
          <w:tcPr>
            <w:tcW w:w="850" w:type="dxa"/>
            <w:tcBorders>
              <w:left w:val="single" w:sz="4" w:space="0" w:color="auto"/>
              <w:bottom w:val="nil"/>
            </w:tcBorders>
          </w:tcPr>
          <w:p w14:paraId="29ADB6FF" w14:textId="77777777" w:rsidR="00027470" w:rsidRPr="00CD2995" w:rsidRDefault="00027470" w:rsidP="00CD2995">
            <w:pPr>
              <w:pStyle w:val="SingleTxtG"/>
              <w:spacing w:before="40" w:after="40" w:line="220" w:lineRule="atLeast"/>
              <w:ind w:left="57" w:right="57"/>
              <w:jc w:val="center"/>
              <w:rPr>
                <w:rFonts w:asciiTheme="majorBidi" w:hAnsiTheme="majorBidi" w:cstheme="majorBidi"/>
                <w:b/>
                <w:bCs/>
                <w:sz w:val="18"/>
                <w:szCs w:val="18"/>
                <w:lang w:val="fr-FR"/>
              </w:rPr>
            </w:pPr>
          </w:p>
        </w:tc>
        <w:tc>
          <w:tcPr>
            <w:tcW w:w="3261" w:type="dxa"/>
          </w:tcPr>
          <w:p w14:paraId="08522E2E" w14:textId="11079F49" w:rsidR="00027470" w:rsidRPr="00CD2995" w:rsidRDefault="00027470" w:rsidP="00CD2995">
            <w:pPr>
              <w:pStyle w:val="SingleTxtG"/>
              <w:spacing w:before="40" w:after="40" w:line="220" w:lineRule="atLeast"/>
              <w:ind w:left="57" w:right="57"/>
              <w:jc w:val="left"/>
              <w:rPr>
                <w:rFonts w:asciiTheme="majorBidi" w:hAnsiTheme="majorBidi" w:cstheme="majorBidi"/>
                <w:b/>
                <w:bCs/>
                <w:sz w:val="18"/>
                <w:szCs w:val="18"/>
                <w:lang w:val="fr-FR"/>
              </w:rPr>
            </w:pPr>
            <w:r w:rsidRPr="00CD2995">
              <w:rPr>
                <w:rFonts w:asciiTheme="majorBidi" w:hAnsiTheme="majorBidi" w:cstheme="majorBidi"/>
                <w:sz w:val="18"/>
                <w:szCs w:val="18"/>
                <w:lang w:val="fr-FR"/>
              </w:rPr>
              <w:t>Toxicité aiguë, orale (chap</w:t>
            </w:r>
            <w:r w:rsidR="00CD2995">
              <w:rPr>
                <w:rFonts w:asciiTheme="majorBidi" w:hAnsiTheme="majorBidi" w:cstheme="majorBidi"/>
                <w:sz w:val="18"/>
                <w:szCs w:val="18"/>
                <w:lang w:val="fr-FR"/>
              </w:rPr>
              <w:t>.</w:t>
            </w:r>
            <w:r w:rsidRPr="00CD2995">
              <w:rPr>
                <w:rFonts w:asciiTheme="majorBidi" w:hAnsiTheme="majorBidi" w:cstheme="majorBidi"/>
                <w:sz w:val="18"/>
                <w:szCs w:val="18"/>
                <w:lang w:val="fr-FR"/>
              </w:rPr>
              <w:t> </w:t>
            </w:r>
            <w:r w:rsidRPr="00CD2995">
              <w:rPr>
                <w:rFonts w:asciiTheme="majorBidi" w:hAnsiTheme="majorBidi" w:cstheme="majorBidi"/>
                <w:sz w:val="18"/>
                <w:szCs w:val="18"/>
                <w:lang w:val="fr-FR"/>
              </w:rPr>
              <w:t>3.1)</w:t>
            </w:r>
          </w:p>
        </w:tc>
        <w:tc>
          <w:tcPr>
            <w:tcW w:w="708" w:type="dxa"/>
          </w:tcPr>
          <w:p w14:paraId="53C25082" w14:textId="77777777" w:rsidR="00027470" w:rsidRPr="00CD2995" w:rsidRDefault="00027470" w:rsidP="00CD2995">
            <w:pPr>
              <w:pStyle w:val="SingleTxtG"/>
              <w:spacing w:before="40" w:after="40" w:line="220" w:lineRule="atLeast"/>
              <w:ind w:left="57" w:right="57"/>
              <w:jc w:val="center"/>
              <w:rPr>
                <w:rFonts w:asciiTheme="majorBidi" w:hAnsiTheme="majorBidi" w:cstheme="majorBidi"/>
                <w:sz w:val="18"/>
                <w:szCs w:val="18"/>
                <w:lang w:val="fr-FR"/>
              </w:rPr>
            </w:pPr>
            <w:r w:rsidRPr="00CD2995">
              <w:rPr>
                <w:rFonts w:asciiTheme="majorBidi" w:hAnsiTheme="majorBidi" w:cstheme="majorBidi"/>
                <w:sz w:val="18"/>
                <w:szCs w:val="18"/>
                <w:lang w:val="fr-FR"/>
              </w:rPr>
              <w:t>1, 2, 3</w:t>
            </w:r>
          </w:p>
        </w:tc>
        <w:tc>
          <w:tcPr>
            <w:tcW w:w="1701" w:type="dxa"/>
            <w:vMerge w:val="restart"/>
          </w:tcPr>
          <w:p w14:paraId="60977519" w14:textId="77777777" w:rsidR="00027470" w:rsidRPr="00CD2995" w:rsidRDefault="00027470" w:rsidP="00CD2995">
            <w:pPr>
              <w:pStyle w:val="SingleTxtG"/>
              <w:spacing w:before="40" w:after="40" w:line="220" w:lineRule="atLeast"/>
              <w:ind w:left="57" w:right="57"/>
              <w:jc w:val="left"/>
              <w:rPr>
                <w:rFonts w:asciiTheme="majorBidi" w:hAnsiTheme="majorBidi" w:cstheme="majorBidi"/>
                <w:sz w:val="18"/>
                <w:szCs w:val="18"/>
                <w:lang w:val="fr-FR"/>
              </w:rPr>
            </w:pPr>
          </w:p>
        </w:tc>
      </w:tr>
      <w:tr w:rsidR="00027470" w:rsidRPr="00CD2995" w14:paraId="7F26446A" w14:textId="77777777" w:rsidTr="00810A4F">
        <w:tc>
          <w:tcPr>
            <w:tcW w:w="846" w:type="dxa"/>
            <w:tcBorders>
              <w:top w:val="nil"/>
              <w:right w:val="single" w:sz="4" w:space="0" w:color="auto"/>
            </w:tcBorders>
          </w:tcPr>
          <w:p w14:paraId="5DDBF8D2" w14:textId="77777777" w:rsidR="00027470" w:rsidRPr="00CD2995" w:rsidRDefault="00027470" w:rsidP="00CD2995">
            <w:pPr>
              <w:pStyle w:val="SingleTxtG"/>
              <w:spacing w:before="40" w:after="40" w:line="220" w:lineRule="atLeast"/>
              <w:ind w:left="57" w:right="57"/>
              <w:rPr>
                <w:rFonts w:asciiTheme="majorBidi" w:hAnsiTheme="majorBidi" w:cstheme="majorBidi"/>
                <w:sz w:val="18"/>
                <w:szCs w:val="18"/>
                <w:lang w:val="fr-FR"/>
              </w:rPr>
            </w:pPr>
          </w:p>
        </w:tc>
        <w:tc>
          <w:tcPr>
            <w:tcW w:w="850" w:type="dxa"/>
            <w:tcBorders>
              <w:top w:val="nil"/>
              <w:left w:val="single" w:sz="4" w:space="0" w:color="auto"/>
            </w:tcBorders>
          </w:tcPr>
          <w:p w14:paraId="5AE58853" w14:textId="77777777" w:rsidR="00027470" w:rsidRPr="00CD2995" w:rsidRDefault="00027470" w:rsidP="00CD2995">
            <w:pPr>
              <w:pStyle w:val="SingleTxtG"/>
              <w:spacing w:before="40" w:after="40" w:line="220" w:lineRule="atLeast"/>
              <w:ind w:left="57" w:right="57"/>
              <w:rPr>
                <w:rFonts w:asciiTheme="majorBidi" w:hAnsiTheme="majorBidi" w:cstheme="majorBidi"/>
                <w:sz w:val="18"/>
                <w:szCs w:val="18"/>
                <w:lang w:val="fr-FR"/>
              </w:rPr>
            </w:pPr>
          </w:p>
        </w:tc>
        <w:tc>
          <w:tcPr>
            <w:tcW w:w="3261" w:type="dxa"/>
          </w:tcPr>
          <w:p w14:paraId="32ABB18B" w14:textId="180357A9" w:rsidR="00027470" w:rsidRPr="00CD2995" w:rsidRDefault="00027470" w:rsidP="00CD2995">
            <w:pPr>
              <w:pStyle w:val="SingleTxtG"/>
              <w:spacing w:before="40" w:after="40" w:line="220" w:lineRule="atLeast"/>
              <w:ind w:left="57" w:right="57"/>
              <w:rPr>
                <w:rFonts w:asciiTheme="majorBidi" w:hAnsiTheme="majorBidi" w:cstheme="majorBidi"/>
                <w:sz w:val="18"/>
                <w:szCs w:val="18"/>
                <w:lang w:val="fr-FR"/>
              </w:rPr>
            </w:pPr>
            <w:r w:rsidRPr="00CD2995">
              <w:rPr>
                <w:rFonts w:asciiTheme="majorBidi" w:hAnsiTheme="majorBidi" w:cstheme="majorBidi"/>
                <w:sz w:val="18"/>
                <w:szCs w:val="18"/>
                <w:lang w:val="fr-FR"/>
              </w:rPr>
              <w:t>Toxicité aiguë, cutanée (chap</w:t>
            </w:r>
            <w:r w:rsidR="00CD2995">
              <w:rPr>
                <w:rFonts w:asciiTheme="majorBidi" w:hAnsiTheme="majorBidi" w:cstheme="majorBidi"/>
                <w:sz w:val="18"/>
                <w:szCs w:val="18"/>
                <w:lang w:val="fr-FR"/>
              </w:rPr>
              <w:t>.</w:t>
            </w:r>
            <w:r w:rsidRPr="00CD2995">
              <w:rPr>
                <w:rFonts w:asciiTheme="majorBidi" w:hAnsiTheme="majorBidi" w:cstheme="majorBidi"/>
                <w:sz w:val="18"/>
                <w:szCs w:val="18"/>
                <w:lang w:val="fr-FR"/>
              </w:rPr>
              <w:t> </w:t>
            </w:r>
            <w:r w:rsidRPr="00CD2995">
              <w:rPr>
                <w:rFonts w:asciiTheme="majorBidi" w:hAnsiTheme="majorBidi" w:cstheme="majorBidi"/>
                <w:sz w:val="18"/>
                <w:szCs w:val="18"/>
                <w:lang w:val="fr-FR"/>
              </w:rPr>
              <w:t>3.1)</w:t>
            </w:r>
          </w:p>
        </w:tc>
        <w:tc>
          <w:tcPr>
            <w:tcW w:w="708" w:type="dxa"/>
          </w:tcPr>
          <w:p w14:paraId="7FC6EFB8" w14:textId="77777777" w:rsidR="00027470" w:rsidRPr="00CD2995" w:rsidRDefault="00027470" w:rsidP="00CD2995">
            <w:pPr>
              <w:pStyle w:val="SingleTxtG"/>
              <w:spacing w:before="40" w:after="40" w:line="220" w:lineRule="atLeast"/>
              <w:ind w:left="57" w:right="57"/>
              <w:jc w:val="center"/>
              <w:rPr>
                <w:rFonts w:asciiTheme="majorBidi" w:hAnsiTheme="majorBidi" w:cstheme="majorBidi"/>
                <w:sz w:val="18"/>
                <w:szCs w:val="18"/>
                <w:lang w:val="fr-FR"/>
              </w:rPr>
            </w:pPr>
            <w:r w:rsidRPr="00CD2995">
              <w:rPr>
                <w:rFonts w:asciiTheme="majorBidi" w:hAnsiTheme="majorBidi" w:cstheme="majorBidi"/>
                <w:sz w:val="18"/>
                <w:szCs w:val="18"/>
                <w:lang w:val="fr-FR"/>
              </w:rPr>
              <w:t>1, 2, 3</w:t>
            </w:r>
          </w:p>
        </w:tc>
        <w:tc>
          <w:tcPr>
            <w:tcW w:w="1701" w:type="dxa"/>
            <w:vMerge/>
          </w:tcPr>
          <w:p w14:paraId="0DE757F7" w14:textId="77777777" w:rsidR="00027470" w:rsidRPr="00CD2995" w:rsidRDefault="00027470" w:rsidP="00CD2995">
            <w:pPr>
              <w:pStyle w:val="SingleTxtG"/>
              <w:spacing w:before="40" w:after="40" w:line="220" w:lineRule="atLeast"/>
              <w:ind w:left="57" w:right="57"/>
              <w:rPr>
                <w:rFonts w:asciiTheme="majorBidi" w:hAnsiTheme="majorBidi" w:cstheme="majorBidi"/>
                <w:sz w:val="18"/>
                <w:szCs w:val="18"/>
                <w:lang w:val="fr-FR"/>
              </w:rPr>
            </w:pPr>
          </w:p>
        </w:tc>
      </w:tr>
    </w:tbl>
    <w:p w14:paraId="7A1BA4B8" w14:textId="61D700C8" w:rsidR="00027470" w:rsidRPr="00AE3663" w:rsidRDefault="00027470" w:rsidP="003870F6">
      <w:pPr>
        <w:pStyle w:val="SingleTxtG"/>
        <w:spacing w:before="240"/>
        <w:rPr>
          <w:lang w:val="fr-FR"/>
        </w:rPr>
      </w:pPr>
      <w:r w:rsidRPr="00AE3663">
        <w:rPr>
          <w:lang w:val="fr-FR"/>
        </w:rPr>
        <w:t>Pour la classe de danger «</w:t>
      </w:r>
      <w:r>
        <w:rPr>
          <w:lang w:val="fr-FR"/>
        </w:rPr>
        <w:t> </w:t>
      </w:r>
      <w:r w:rsidRPr="00AE3663">
        <w:rPr>
          <w:lang w:val="fr-FR"/>
        </w:rPr>
        <w:t>Toxicité aiguë, inhalation (chap</w:t>
      </w:r>
      <w:r w:rsidR="006365D7">
        <w:rPr>
          <w:lang w:val="fr-FR"/>
        </w:rPr>
        <w:t>.</w:t>
      </w:r>
      <w:r>
        <w:rPr>
          <w:lang w:val="fr-FR"/>
        </w:rPr>
        <w:t> </w:t>
      </w:r>
      <w:r w:rsidRPr="00AE3663">
        <w:rPr>
          <w:lang w:val="fr-FR"/>
        </w:rPr>
        <w:t>3.1)</w:t>
      </w:r>
      <w:r>
        <w:rPr>
          <w:lang w:val="fr-FR"/>
        </w:rPr>
        <w:t> </w:t>
      </w:r>
      <w:r w:rsidRPr="00AE3663">
        <w:rPr>
          <w:lang w:val="fr-FR"/>
        </w:rPr>
        <w:t xml:space="preserve">», ajouter « , 3 » après « 1, 2 ». </w:t>
      </w:r>
    </w:p>
    <w:p w14:paraId="118B1DC2" w14:textId="77777777" w:rsidR="00027470" w:rsidRPr="00AE3663" w:rsidRDefault="00027470" w:rsidP="003870F6">
      <w:pPr>
        <w:pStyle w:val="SingleTxtG"/>
        <w:keepNext/>
        <w:rPr>
          <w:lang w:val="fr-FR"/>
        </w:rPr>
      </w:pPr>
      <w:r w:rsidRPr="00AE3663">
        <w:rPr>
          <w:lang w:val="fr-FR"/>
        </w:rPr>
        <w:t>Dans la colonne (5), modifier la condition relative à l</w:t>
      </w:r>
      <w:r>
        <w:rPr>
          <w:lang w:val="fr-FR"/>
        </w:rPr>
        <w:t>’</w:t>
      </w:r>
      <w:r w:rsidRPr="00AE3663">
        <w:rPr>
          <w:lang w:val="fr-FR"/>
        </w:rPr>
        <w:t xml:space="preserve">utilisation actuelle (applicable à toutes les entrées) </w:t>
      </w:r>
      <w:r>
        <w:rPr>
          <w:lang w:val="fr-FR"/>
        </w:rPr>
        <w:t xml:space="preserve">de sorte qu’elle se lise </w:t>
      </w:r>
      <w:r w:rsidRPr="00AE3663">
        <w:rPr>
          <w:lang w:val="fr-FR"/>
        </w:rPr>
        <w:t xml:space="preserve">comme suit : </w:t>
      </w:r>
    </w:p>
    <w:p w14:paraId="21015925" w14:textId="77777777" w:rsidR="00027470" w:rsidRPr="00AE3663" w:rsidRDefault="00027470" w:rsidP="00027470">
      <w:pPr>
        <w:pStyle w:val="SingleTxtG"/>
        <w:ind w:left="1701"/>
        <w:rPr>
          <w:rStyle w:val="StyleItalic"/>
          <w:rFonts w:asciiTheme="majorBidi" w:hAnsiTheme="majorBidi" w:cstheme="majorBidi"/>
          <w:lang w:val="fr-FR"/>
        </w:rPr>
      </w:pPr>
      <w:r w:rsidRPr="00AE3663">
        <w:rPr>
          <w:rFonts w:asciiTheme="majorBidi" w:hAnsiTheme="majorBidi" w:cstheme="majorBidi"/>
          <w:lang w:val="fr-FR"/>
        </w:rPr>
        <w:lastRenderedPageBreak/>
        <w:t>« </w:t>
      </w:r>
      <w:r w:rsidRPr="00371822">
        <w:rPr>
          <w:rFonts w:asciiTheme="majorBidi" w:hAnsiTheme="majorBidi" w:cstheme="majorBidi"/>
          <w:i/>
          <w:iCs/>
          <w:lang w:val="fr-FR"/>
        </w:rPr>
        <w:t>- Si des mesures immédiates et facilement applicables, telles que l</w:t>
      </w:r>
      <w:r>
        <w:rPr>
          <w:rFonts w:asciiTheme="majorBidi" w:hAnsiTheme="majorBidi" w:cstheme="majorBidi"/>
          <w:i/>
          <w:iCs/>
          <w:lang w:val="fr-FR"/>
        </w:rPr>
        <w:t>’</w:t>
      </w:r>
      <w:r w:rsidRPr="00371822">
        <w:rPr>
          <w:rFonts w:asciiTheme="majorBidi" w:hAnsiTheme="majorBidi" w:cstheme="majorBidi"/>
          <w:i/>
          <w:iCs/>
          <w:lang w:val="fr-FR"/>
        </w:rPr>
        <w:t>administration d</w:t>
      </w:r>
      <w:r>
        <w:rPr>
          <w:rFonts w:asciiTheme="majorBidi" w:hAnsiTheme="majorBidi" w:cstheme="majorBidi"/>
          <w:i/>
          <w:iCs/>
          <w:lang w:val="fr-FR"/>
        </w:rPr>
        <w:t>’</w:t>
      </w:r>
      <w:r w:rsidRPr="00371822">
        <w:rPr>
          <w:rFonts w:asciiTheme="majorBidi" w:hAnsiTheme="majorBidi" w:cstheme="majorBidi"/>
          <w:i/>
          <w:iCs/>
          <w:lang w:val="fr-FR"/>
        </w:rPr>
        <w:t>un antidote ou d</w:t>
      </w:r>
      <w:r>
        <w:rPr>
          <w:rFonts w:asciiTheme="majorBidi" w:hAnsiTheme="majorBidi" w:cstheme="majorBidi"/>
          <w:i/>
          <w:iCs/>
          <w:lang w:val="fr-FR"/>
        </w:rPr>
        <w:t>’</w:t>
      </w:r>
      <w:r w:rsidRPr="00371822">
        <w:rPr>
          <w:rFonts w:asciiTheme="majorBidi" w:hAnsiTheme="majorBidi" w:cstheme="majorBidi"/>
          <w:i/>
          <w:iCs/>
          <w:lang w:val="fr-FR"/>
        </w:rPr>
        <w:t>un autre traitement spécifique, sont nécessaires. Ces</w:t>
      </w:r>
      <w:r w:rsidRPr="00AE3663">
        <w:rPr>
          <w:rFonts w:asciiTheme="majorBidi" w:hAnsiTheme="majorBidi" w:cstheme="majorBidi"/>
          <w:i/>
          <w:iCs/>
          <w:lang w:val="fr-FR"/>
        </w:rPr>
        <w:t xml:space="preserve"> mesures doivent être </w:t>
      </w:r>
      <w:r>
        <w:rPr>
          <w:rFonts w:asciiTheme="majorBidi" w:hAnsiTheme="majorBidi" w:cstheme="majorBidi"/>
          <w:i/>
          <w:iCs/>
          <w:lang w:val="fr-FR"/>
        </w:rPr>
        <w:t>précisées</w:t>
      </w:r>
      <w:r w:rsidRPr="00AE3663">
        <w:rPr>
          <w:rFonts w:asciiTheme="majorBidi" w:hAnsiTheme="majorBidi" w:cstheme="majorBidi"/>
          <w:i/>
          <w:iCs/>
          <w:lang w:val="fr-FR"/>
        </w:rPr>
        <w:t xml:space="preserve"> sur l</w:t>
      </w:r>
      <w:r>
        <w:rPr>
          <w:rFonts w:asciiTheme="majorBidi" w:hAnsiTheme="majorBidi" w:cstheme="majorBidi"/>
          <w:i/>
          <w:iCs/>
          <w:lang w:val="fr-FR"/>
        </w:rPr>
        <w:t>’</w:t>
      </w:r>
      <w:r w:rsidRPr="00AE3663">
        <w:rPr>
          <w:rFonts w:asciiTheme="majorBidi" w:hAnsiTheme="majorBidi" w:cstheme="majorBidi"/>
          <w:i/>
          <w:iCs/>
          <w:lang w:val="fr-FR"/>
        </w:rPr>
        <w:t>étiquette et la fiche de données de sécurité, des instructions détaillées supplémentaires, y compris les exigences en matière de formation, d</w:t>
      </w:r>
      <w:r>
        <w:rPr>
          <w:rFonts w:asciiTheme="majorBidi" w:hAnsiTheme="majorBidi" w:cstheme="majorBidi"/>
          <w:i/>
          <w:iCs/>
          <w:lang w:val="fr-FR"/>
        </w:rPr>
        <w:t>evant</w:t>
      </w:r>
      <w:r w:rsidRPr="00AE3663">
        <w:rPr>
          <w:rFonts w:asciiTheme="majorBidi" w:hAnsiTheme="majorBidi" w:cstheme="majorBidi"/>
          <w:i/>
          <w:iCs/>
          <w:lang w:val="fr-FR"/>
        </w:rPr>
        <w:t xml:space="preserve"> être fournies sur la fiche de données de sécurité, le cas échéant.</w:t>
      </w:r>
      <w:r w:rsidRPr="00AE3663">
        <w:rPr>
          <w:rFonts w:asciiTheme="majorBidi" w:hAnsiTheme="majorBidi" w:cstheme="majorBidi"/>
          <w:lang w:val="fr-FR"/>
        </w:rPr>
        <w:t> »</w:t>
      </w:r>
    </w:p>
    <w:p w14:paraId="4BC5A6B9" w14:textId="77777777" w:rsidR="00027470" w:rsidRPr="00AE3663" w:rsidRDefault="00027470" w:rsidP="006365D7">
      <w:pPr>
        <w:pStyle w:val="H23G"/>
        <w:rPr>
          <w:lang w:val="fr-FR"/>
        </w:rPr>
      </w:pPr>
      <w:r w:rsidRPr="00AE3663">
        <w:rPr>
          <w:lang w:val="fr-FR"/>
        </w:rPr>
        <w:tab/>
      </w:r>
      <w:r w:rsidRPr="00AE3663">
        <w:rPr>
          <w:lang w:val="fr-FR"/>
        </w:rPr>
        <w:tab/>
        <w:t>P321</w:t>
      </w:r>
    </w:p>
    <w:p w14:paraId="7899EF94" w14:textId="58E901A1"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45.</w:t>
      </w:r>
      <w:r w:rsidRPr="00AE3663">
        <w:rPr>
          <w:rFonts w:asciiTheme="majorBidi" w:hAnsiTheme="majorBidi" w:cstheme="majorBidi"/>
          <w:lang w:val="fr-FR"/>
        </w:rPr>
        <w:tab/>
        <w:t>Dans la colonne (2), remplacer « </w:t>
      </w:r>
      <w:r w:rsidRPr="00AE3663">
        <w:rPr>
          <w:rFonts w:asciiTheme="majorBidi" w:hAnsiTheme="majorBidi" w:cstheme="majorBidi"/>
          <w:b/>
          <w:bCs/>
          <w:lang w:val="fr-FR"/>
        </w:rPr>
        <w:t>(voir… sur cette étiquette)</w:t>
      </w:r>
      <w:r w:rsidRPr="00AE3663">
        <w:rPr>
          <w:rFonts w:asciiTheme="majorBidi" w:hAnsiTheme="majorBidi" w:cstheme="majorBidi"/>
          <w:lang w:val="fr-FR"/>
        </w:rPr>
        <w:t> » par « </w:t>
      </w:r>
      <w:r w:rsidRPr="00AE3663">
        <w:rPr>
          <w:rFonts w:asciiTheme="majorBidi" w:hAnsiTheme="majorBidi" w:cstheme="majorBidi"/>
          <w:b/>
          <w:bCs/>
          <w:lang w:val="fr-FR"/>
        </w:rPr>
        <w:t>(voir les informations figurant sur cette étiquette et sur la fiche de données de sécurité)</w:t>
      </w:r>
      <w:r w:rsidRPr="00AE3663">
        <w:rPr>
          <w:rFonts w:asciiTheme="majorBidi" w:hAnsiTheme="majorBidi" w:cstheme="majorBidi"/>
          <w:lang w:val="fr-FR"/>
        </w:rPr>
        <w:t xml:space="preserve"> ». </w:t>
      </w:r>
    </w:p>
    <w:p w14:paraId="448901F1" w14:textId="09C5D282" w:rsidR="00027470" w:rsidRPr="00AE3663" w:rsidRDefault="00027470" w:rsidP="003870F6">
      <w:pPr>
        <w:pStyle w:val="SingleTxtG"/>
        <w:rPr>
          <w:lang w:val="fr-FR"/>
        </w:rPr>
      </w:pPr>
      <w:r w:rsidRPr="00AE3663">
        <w:rPr>
          <w:lang w:val="fr-FR"/>
        </w:rPr>
        <w:t>Dans la colonne (4)</w:t>
      </w:r>
      <w:r>
        <w:rPr>
          <w:lang w:val="fr-FR"/>
        </w:rPr>
        <w:t> </w:t>
      </w:r>
      <w:r w:rsidRPr="00AE3663">
        <w:rPr>
          <w:lang w:val="fr-FR"/>
        </w:rPr>
        <w:t>:</w:t>
      </w:r>
    </w:p>
    <w:p w14:paraId="571C5A15" w14:textId="53821EFB" w:rsidR="00027470" w:rsidRPr="00AE3663" w:rsidRDefault="00027470" w:rsidP="003870F6">
      <w:pPr>
        <w:pStyle w:val="Bullet1G"/>
        <w:rPr>
          <w:lang w:val="fr-FR"/>
        </w:rPr>
      </w:pPr>
      <w:r w:rsidRPr="00AE3663">
        <w:rPr>
          <w:lang w:val="fr-FR"/>
        </w:rPr>
        <w:t>Pour la classe « Toxicité aiguë, orale (chap</w:t>
      </w:r>
      <w:r w:rsidR="006365D7">
        <w:rPr>
          <w:lang w:val="fr-FR"/>
        </w:rPr>
        <w:t>.</w:t>
      </w:r>
      <w:r>
        <w:rPr>
          <w:lang w:val="fr-FR"/>
        </w:rPr>
        <w:t> </w:t>
      </w:r>
      <w:r w:rsidRPr="00AE3663">
        <w:rPr>
          <w:lang w:val="fr-FR"/>
        </w:rPr>
        <w:t>3.1) », remplacer « 1, 2, 3 » par « 4 »</w:t>
      </w:r>
      <w:r w:rsidR="006365D7">
        <w:rPr>
          <w:lang w:val="fr-FR"/>
        </w:rPr>
        <w:t> ;</w:t>
      </w:r>
    </w:p>
    <w:p w14:paraId="75B8C82B" w14:textId="4E7667FD" w:rsidR="00027470" w:rsidRPr="00AE3663" w:rsidRDefault="00027470" w:rsidP="003870F6">
      <w:pPr>
        <w:pStyle w:val="Bullet1G"/>
        <w:rPr>
          <w:rFonts w:asciiTheme="majorBidi" w:hAnsiTheme="majorBidi" w:cstheme="majorBidi"/>
          <w:lang w:val="fr-FR"/>
        </w:rPr>
      </w:pPr>
      <w:r w:rsidRPr="00AE3663">
        <w:rPr>
          <w:rFonts w:asciiTheme="majorBidi" w:hAnsiTheme="majorBidi" w:cstheme="majorBidi"/>
          <w:lang w:val="fr-FR"/>
        </w:rPr>
        <w:t>Pour la classe « Toxicité aiguë, cutanée (chap</w:t>
      </w:r>
      <w:r w:rsidR="006365D7">
        <w:rPr>
          <w:rFonts w:asciiTheme="majorBidi" w:hAnsiTheme="majorBidi" w:cstheme="majorBidi"/>
          <w:lang w:val="fr-FR"/>
        </w:rPr>
        <w:t>.</w:t>
      </w:r>
      <w:r>
        <w:rPr>
          <w:rFonts w:asciiTheme="majorBidi" w:hAnsiTheme="majorBidi" w:cstheme="majorBidi"/>
          <w:lang w:val="fr-FR"/>
        </w:rPr>
        <w:t> </w:t>
      </w:r>
      <w:r w:rsidRPr="00AE3663">
        <w:rPr>
          <w:rFonts w:asciiTheme="majorBidi" w:hAnsiTheme="majorBidi" w:cstheme="majorBidi"/>
          <w:lang w:val="fr-FR"/>
        </w:rPr>
        <w:t>3.1) », supprimer « 1, 2, 3 »</w:t>
      </w:r>
      <w:r w:rsidR="006365D7">
        <w:rPr>
          <w:rFonts w:asciiTheme="majorBidi" w:hAnsiTheme="majorBidi" w:cstheme="majorBidi"/>
          <w:lang w:val="fr-FR"/>
        </w:rPr>
        <w:t> ;</w:t>
      </w:r>
    </w:p>
    <w:p w14:paraId="4CE41314" w14:textId="66966A80" w:rsidR="00027470" w:rsidRPr="00AE3663" w:rsidRDefault="00027470" w:rsidP="003870F6">
      <w:pPr>
        <w:pStyle w:val="Bullet1G"/>
        <w:rPr>
          <w:rFonts w:asciiTheme="majorBidi" w:hAnsiTheme="majorBidi" w:cstheme="majorBidi"/>
          <w:lang w:val="fr-FR"/>
        </w:rPr>
      </w:pPr>
      <w:r w:rsidRPr="00AE3663">
        <w:rPr>
          <w:rFonts w:asciiTheme="majorBidi" w:hAnsiTheme="majorBidi" w:cstheme="majorBidi"/>
          <w:lang w:val="fr-FR"/>
        </w:rPr>
        <w:t>Pour la classe de danger « Toxicité aiguë, inhalation (chap</w:t>
      </w:r>
      <w:r w:rsidR="006365D7">
        <w:rPr>
          <w:rFonts w:asciiTheme="majorBidi" w:hAnsiTheme="majorBidi" w:cstheme="majorBidi"/>
          <w:lang w:val="fr-FR"/>
        </w:rPr>
        <w:t>.</w:t>
      </w:r>
      <w:r>
        <w:rPr>
          <w:rFonts w:asciiTheme="majorBidi" w:hAnsiTheme="majorBidi" w:cstheme="majorBidi"/>
          <w:lang w:val="fr-FR"/>
        </w:rPr>
        <w:t> </w:t>
      </w:r>
      <w:r w:rsidRPr="00AE3663">
        <w:rPr>
          <w:rFonts w:asciiTheme="majorBidi" w:hAnsiTheme="majorBidi" w:cstheme="majorBidi"/>
          <w:lang w:val="fr-FR"/>
        </w:rPr>
        <w:t>3.1)</w:t>
      </w:r>
      <w:r>
        <w:rPr>
          <w:rFonts w:asciiTheme="majorBidi" w:hAnsiTheme="majorBidi" w:cstheme="majorBidi"/>
          <w:lang w:val="fr-FR"/>
        </w:rPr>
        <w:t> </w:t>
      </w:r>
      <w:r w:rsidRPr="00AE3663">
        <w:rPr>
          <w:rFonts w:asciiTheme="majorBidi" w:hAnsiTheme="majorBidi" w:cstheme="majorBidi"/>
          <w:lang w:val="fr-FR"/>
        </w:rPr>
        <w:t>», remplacer « 3 » par « 4 ».</w:t>
      </w:r>
    </w:p>
    <w:p w14:paraId="64BCD109" w14:textId="77777777" w:rsidR="00027470" w:rsidRPr="00AE3663" w:rsidRDefault="00027470" w:rsidP="003870F6">
      <w:pPr>
        <w:pStyle w:val="SingleTxtG"/>
        <w:rPr>
          <w:rFonts w:asciiTheme="majorBidi" w:hAnsiTheme="majorBidi" w:cstheme="majorBidi"/>
          <w:lang w:val="fr-FR"/>
        </w:rPr>
      </w:pPr>
      <w:r w:rsidRPr="00AE3663">
        <w:rPr>
          <w:rFonts w:asciiTheme="majorBidi" w:hAnsiTheme="majorBidi" w:cstheme="majorBidi"/>
          <w:lang w:val="fr-FR"/>
        </w:rPr>
        <w:t>Dans la colonne (5), remplacer toutes les conditions relatives à l</w:t>
      </w:r>
      <w:r>
        <w:rPr>
          <w:rFonts w:asciiTheme="majorBidi" w:hAnsiTheme="majorBidi" w:cstheme="majorBidi"/>
          <w:lang w:val="fr-FR"/>
        </w:rPr>
        <w:t>’</w:t>
      </w:r>
      <w:r w:rsidRPr="00AE3663">
        <w:rPr>
          <w:rFonts w:asciiTheme="majorBidi" w:hAnsiTheme="majorBidi" w:cstheme="majorBidi"/>
          <w:lang w:val="fr-FR"/>
        </w:rPr>
        <w:t>utilisation par le texte suivant (applicable à toutes les entrées) :</w:t>
      </w:r>
    </w:p>
    <w:p w14:paraId="3AAC4041" w14:textId="77777777" w:rsidR="00027470" w:rsidRPr="00AE3663" w:rsidRDefault="00027470" w:rsidP="00027470">
      <w:pPr>
        <w:pStyle w:val="SingleTxtG"/>
        <w:ind w:left="1701"/>
        <w:rPr>
          <w:rStyle w:val="StyleItalic"/>
          <w:rFonts w:asciiTheme="majorBidi" w:hAnsiTheme="majorBidi" w:cstheme="majorBidi"/>
          <w:lang w:val="fr-FR"/>
        </w:rPr>
      </w:pPr>
      <w:r w:rsidRPr="00AE3663">
        <w:rPr>
          <w:rFonts w:asciiTheme="majorBidi" w:hAnsiTheme="majorBidi" w:cstheme="majorBidi"/>
          <w:i/>
          <w:iCs/>
          <w:lang w:val="fr-FR"/>
        </w:rPr>
        <w:t xml:space="preserve">« - </w:t>
      </w:r>
      <w:r>
        <w:rPr>
          <w:rFonts w:asciiTheme="majorBidi" w:hAnsiTheme="majorBidi" w:cstheme="majorBidi"/>
          <w:i/>
          <w:iCs/>
          <w:lang w:val="fr-FR"/>
        </w:rPr>
        <w:t>S</w:t>
      </w:r>
      <w:r w:rsidRPr="00AE3663">
        <w:rPr>
          <w:rFonts w:asciiTheme="majorBidi" w:hAnsiTheme="majorBidi" w:cstheme="majorBidi"/>
          <w:i/>
          <w:iCs/>
          <w:lang w:val="fr-FR"/>
        </w:rPr>
        <w:t>i des mesures immédiates et facilement applicables, telles que l</w:t>
      </w:r>
      <w:r>
        <w:rPr>
          <w:rFonts w:asciiTheme="majorBidi" w:hAnsiTheme="majorBidi" w:cstheme="majorBidi"/>
          <w:i/>
          <w:iCs/>
          <w:lang w:val="fr-FR"/>
        </w:rPr>
        <w:t>’</w:t>
      </w:r>
      <w:r w:rsidRPr="00AE3663">
        <w:rPr>
          <w:rFonts w:asciiTheme="majorBidi" w:hAnsiTheme="majorBidi" w:cstheme="majorBidi"/>
          <w:i/>
          <w:iCs/>
          <w:lang w:val="fr-FR"/>
        </w:rPr>
        <w:t>administration d</w:t>
      </w:r>
      <w:r>
        <w:rPr>
          <w:rFonts w:asciiTheme="majorBidi" w:hAnsiTheme="majorBidi" w:cstheme="majorBidi"/>
          <w:i/>
          <w:iCs/>
          <w:lang w:val="fr-FR"/>
        </w:rPr>
        <w:t>’</w:t>
      </w:r>
      <w:r w:rsidRPr="00AE3663">
        <w:rPr>
          <w:rFonts w:asciiTheme="majorBidi" w:hAnsiTheme="majorBidi" w:cstheme="majorBidi"/>
          <w:i/>
          <w:iCs/>
          <w:lang w:val="fr-FR"/>
        </w:rPr>
        <w:t>un antidote ou d</w:t>
      </w:r>
      <w:r>
        <w:rPr>
          <w:rFonts w:asciiTheme="majorBidi" w:hAnsiTheme="majorBidi" w:cstheme="majorBidi"/>
          <w:i/>
          <w:iCs/>
          <w:lang w:val="fr-FR"/>
        </w:rPr>
        <w:t>’</w:t>
      </w:r>
      <w:r w:rsidRPr="00AE3663">
        <w:rPr>
          <w:rFonts w:asciiTheme="majorBidi" w:hAnsiTheme="majorBidi" w:cstheme="majorBidi"/>
          <w:i/>
          <w:iCs/>
          <w:lang w:val="fr-FR"/>
        </w:rPr>
        <w:t>un autre traitement spécifique, sont nécessaires.</w:t>
      </w:r>
      <w:r w:rsidRPr="00AE3663">
        <w:rPr>
          <w:rFonts w:asciiTheme="majorBidi" w:hAnsiTheme="majorBidi" w:cstheme="majorBidi"/>
          <w:lang w:val="fr-FR"/>
        </w:rPr>
        <w:t xml:space="preserve"> </w:t>
      </w:r>
      <w:r w:rsidRPr="00AE3663">
        <w:rPr>
          <w:rFonts w:asciiTheme="majorBidi" w:hAnsiTheme="majorBidi" w:cstheme="majorBidi"/>
          <w:i/>
          <w:iCs/>
          <w:lang w:val="fr-FR"/>
        </w:rPr>
        <w:t xml:space="preserve">Ces mesures doivent être </w:t>
      </w:r>
      <w:r>
        <w:rPr>
          <w:rFonts w:asciiTheme="majorBidi" w:hAnsiTheme="majorBidi" w:cstheme="majorBidi"/>
          <w:i/>
          <w:iCs/>
          <w:lang w:val="fr-FR"/>
        </w:rPr>
        <w:t>précisées</w:t>
      </w:r>
      <w:r w:rsidRPr="00AE3663">
        <w:rPr>
          <w:rFonts w:asciiTheme="majorBidi" w:hAnsiTheme="majorBidi" w:cstheme="majorBidi"/>
          <w:i/>
          <w:iCs/>
          <w:lang w:val="fr-FR"/>
        </w:rPr>
        <w:t xml:space="preserve"> sur l</w:t>
      </w:r>
      <w:r>
        <w:rPr>
          <w:rFonts w:asciiTheme="majorBidi" w:hAnsiTheme="majorBidi" w:cstheme="majorBidi"/>
          <w:i/>
          <w:iCs/>
          <w:lang w:val="fr-FR"/>
        </w:rPr>
        <w:t>’</w:t>
      </w:r>
      <w:r w:rsidRPr="00AE3663">
        <w:rPr>
          <w:rFonts w:asciiTheme="majorBidi" w:hAnsiTheme="majorBidi" w:cstheme="majorBidi"/>
          <w:i/>
          <w:iCs/>
          <w:lang w:val="fr-FR"/>
        </w:rPr>
        <w:t>étiquette et la fiche de données de sécurité, des instructions détaillées supplémentaires, y compris les exigences en matière de formation, d</w:t>
      </w:r>
      <w:r>
        <w:rPr>
          <w:rFonts w:asciiTheme="majorBidi" w:hAnsiTheme="majorBidi" w:cstheme="majorBidi"/>
          <w:i/>
          <w:iCs/>
          <w:lang w:val="fr-FR"/>
        </w:rPr>
        <w:t>evant</w:t>
      </w:r>
      <w:r w:rsidRPr="00AE3663">
        <w:rPr>
          <w:rFonts w:asciiTheme="majorBidi" w:hAnsiTheme="majorBidi" w:cstheme="majorBidi"/>
          <w:i/>
          <w:iCs/>
          <w:lang w:val="fr-FR"/>
        </w:rPr>
        <w:t xml:space="preserve"> être fournies sur la fiche de données de sécurité, le cas échéant.</w:t>
      </w:r>
    </w:p>
    <w:p w14:paraId="7D29CC5C" w14:textId="77777777" w:rsidR="00027470" w:rsidRPr="00AE3663" w:rsidRDefault="00027470" w:rsidP="00354081">
      <w:pPr>
        <w:pStyle w:val="SingleTxtG"/>
        <w:ind w:left="1701"/>
        <w:rPr>
          <w:rStyle w:val="StyleItalic"/>
          <w:rFonts w:asciiTheme="majorBidi" w:hAnsiTheme="majorBidi" w:cstheme="majorBidi"/>
          <w:lang w:val="fr-FR"/>
        </w:rPr>
      </w:pPr>
      <w:r w:rsidRPr="00AE3663">
        <w:rPr>
          <w:rFonts w:asciiTheme="majorBidi" w:hAnsiTheme="majorBidi" w:cstheme="majorBidi"/>
          <w:i/>
          <w:iCs/>
          <w:lang w:val="fr-FR"/>
        </w:rPr>
        <w:t xml:space="preserve">- </w:t>
      </w:r>
      <w:r>
        <w:rPr>
          <w:rFonts w:asciiTheme="majorBidi" w:hAnsiTheme="majorBidi" w:cstheme="majorBidi"/>
          <w:i/>
          <w:iCs/>
          <w:lang w:val="fr-FR"/>
        </w:rPr>
        <w:t>P</w:t>
      </w:r>
      <w:r w:rsidRPr="00AE3663">
        <w:rPr>
          <w:rFonts w:asciiTheme="majorBidi" w:hAnsiTheme="majorBidi" w:cstheme="majorBidi"/>
          <w:i/>
          <w:iCs/>
          <w:lang w:val="fr-FR"/>
        </w:rPr>
        <w:t>eut être omis si le conseil P320 figure sur l</w:t>
      </w:r>
      <w:r>
        <w:rPr>
          <w:rFonts w:asciiTheme="majorBidi" w:hAnsiTheme="majorBidi" w:cstheme="majorBidi"/>
          <w:i/>
          <w:iCs/>
          <w:lang w:val="fr-FR"/>
        </w:rPr>
        <w:t>’</w:t>
      </w:r>
      <w:r w:rsidRPr="00AE3663">
        <w:rPr>
          <w:rFonts w:asciiTheme="majorBidi" w:hAnsiTheme="majorBidi" w:cstheme="majorBidi"/>
          <w:i/>
          <w:iCs/>
          <w:lang w:val="fr-FR"/>
        </w:rPr>
        <w:t>étiquette. </w:t>
      </w:r>
      <w:r w:rsidRPr="00AE3663">
        <w:rPr>
          <w:rFonts w:asciiTheme="majorBidi" w:hAnsiTheme="majorBidi" w:cstheme="majorBidi"/>
          <w:lang w:val="fr-FR"/>
        </w:rPr>
        <w:t>».</w:t>
      </w:r>
    </w:p>
    <w:p w14:paraId="4791E1F4" w14:textId="77777777" w:rsidR="00027470" w:rsidRPr="00AE3663" w:rsidRDefault="00027470" w:rsidP="006365D7">
      <w:pPr>
        <w:pStyle w:val="H23G"/>
        <w:rPr>
          <w:lang w:val="fr-FR"/>
        </w:rPr>
      </w:pPr>
      <w:r w:rsidRPr="00AE3663">
        <w:rPr>
          <w:lang w:val="fr-FR"/>
        </w:rPr>
        <w:tab/>
      </w:r>
      <w:r w:rsidRPr="00AE3663">
        <w:rPr>
          <w:lang w:val="fr-FR"/>
        </w:rPr>
        <w:tab/>
        <w:t>P322 (nouveau)</w:t>
      </w:r>
    </w:p>
    <w:p w14:paraId="42962349" w14:textId="77777777" w:rsidR="00027470" w:rsidRPr="00AE3663" w:rsidRDefault="00027470" w:rsidP="00027470">
      <w:pPr>
        <w:pStyle w:val="SingleTxtG"/>
        <w:ind w:left="1701" w:hanging="567"/>
        <w:rPr>
          <w:rFonts w:asciiTheme="majorBidi" w:hAnsiTheme="majorBidi" w:cstheme="majorBidi"/>
          <w:lang w:val="fr-FR"/>
        </w:rPr>
      </w:pPr>
      <w:r w:rsidRPr="00AE3663">
        <w:rPr>
          <w:rFonts w:asciiTheme="majorBidi" w:hAnsiTheme="majorBidi" w:cstheme="majorBidi"/>
          <w:lang w:val="fr-FR"/>
        </w:rPr>
        <w:t>46.</w:t>
      </w:r>
      <w:r w:rsidRPr="00AE3663">
        <w:rPr>
          <w:rFonts w:asciiTheme="majorBidi" w:hAnsiTheme="majorBidi" w:cstheme="majorBidi"/>
          <w:lang w:val="fr-FR"/>
        </w:rPr>
        <w:tab/>
        <w:t xml:space="preserve">Ajouter le nouveau conseil de prudence suivant après le conseil P321 </w:t>
      </w:r>
    </w:p>
    <w:tbl>
      <w:tblPr>
        <w:tblStyle w:val="Grilledutableau"/>
        <w:tblW w:w="0" w:type="auto"/>
        <w:tblInd w:w="1134" w:type="dxa"/>
        <w:tblLayout w:type="fixed"/>
        <w:tblLook w:val="04A0" w:firstRow="1" w:lastRow="0" w:firstColumn="1" w:lastColumn="0" w:noHBand="0" w:noVBand="1"/>
      </w:tblPr>
      <w:tblGrid>
        <w:gridCol w:w="562"/>
        <w:gridCol w:w="1843"/>
        <w:gridCol w:w="1985"/>
        <w:gridCol w:w="708"/>
        <w:gridCol w:w="2268"/>
      </w:tblGrid>
      <w:tr w:rsidR="00027470" w:rsidRPr="006365D7" w14:paraId="46EDCA9C" w14:textId="77777777" w:rsidTr="00810A4F">
        <w:tc>
          <w:tcPr>
            <w:tcW w:w="562" w:type="dxa"/>
            <w:tcBorders>
              <w:bottom w:val="single" w:sz="4" w:space="0" w:color="auto"/>
            </w:tcBorders>
          </w:tcPr>
          <w:p w14:paraId="14D4729A"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b/>
                <w:bCs/>
                <w:sz w:val="18"/>
                <w:szCs w:val="18"/>
                <w:lang w:val="fr-FR"/>
              </w:rPr>
            </w:pPr>
            <w:r w:rsidRPr="006365D7">
              <w:rPr>
                <w:rFonts w:asciiTheme="majorBidi" w:hAnsiTheme="majorBidi" w:cstheme="majorBidi"/>
                <w:b/>
                <w:bCs/>
                <w:sz w:val="18"/>
                <w:szCs w:val="18"/>
                <w:lang w:val="fr-FR"/>
              </w:rPr>
              <w:t>(1)</w:t>
            </w:r>
          </w:p>
        </w:tc>
        <w:tc>
          <w:tcPr>
            <w:tcW w:w="1843" w:type="dxa"/>
            <w:tcBorders>
              <w:bottom w:val="single" w:sz="4" w:space="0" w:color="auto"/>
            </w:tcBorders>
          </w:tcPr>
          <w:p w14:paraId="353D3192"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b/>
                <w:bCs/>
                <w:sz w:val="18"/>
                <w:szCs w:val="18"/>
                <w:lang w:val="fr-FR"/>
              </w:rPr>
            </w:pPr>
            <w:r w:rsidRPr="006365D7">
              <w:rPr>
                <w:rFonts w:asciiTheme="majorBidi" w:hAnsiTheme="majorBidi" w:cstheme="majorBidi"/>
                <w:b/>
                <w:bCs/>
                <w:sz w:val="18"/>
                <w:szCs w:val="18"/>
                <w:lang w:val="fr-FR"/>
              </w:rPr>
              <w:t>(2)</w:t>
            </w:r>
          </w:p>
        </w:tc>
        <w:tc>
          <w:tcPr>
            <w:tcW w:w="1985" w:type="dxa"/>
          </w:tcPr>
          <w:p w14:paraId="07A38DA7"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b/>
                <w:bCs/>
                <w:sz w:val="18"/>
                <w:szCs w:val="18"/>
                <w:lang w:val="fr-FR"/>
              </w:rPr>
            </w:pPr>
            <w:r w:rsidRPr="006365D7">
              <w:rPr>
                <w:rFonts w:asciiTheme="majorBidi" w:hAnsiTheme="majorBidi" w:cstheme="majorBidi"/>
                <w:b/>
                <w:bCs/>
                <w:sz w:val="18"/>
                <w:szCs w:val="18"/>
                <w:lang w:val="fr-FR"/>
              </w:rPr>
              <w:t>(3)</w:t>
            </w:r>
          </w:p>
        </w:tc>
        <w:tc>
          <w:tcPr>
            <w:tcW w:w="708" w:type="dxa"/>
          </w:tcPr>
          <w:p w14:paraId="287DEA74"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b/>
                <w:bCs/>
                <w:sz w:val="18"/>
                <w:szCs w:val="18"/>
                <w:lang w:val="fr-FR"/>
              </w:rPr>
            </w:pPr>
            <w:r w:rsidRPr="006365D7">
              <w:rPr>
                <w:rFonts w:asciiTheme="majorBidi" w:hAnsiTheme="majorBidi" w:cstheme="majorBidi"/>
                <w:b/>
                <w:bCs/>
                <w:sz w:val="18"/>
                <w:szCs w:val="18"/>
                <w:lang w:val="fr-FR"/>
              </w:rPr>
              <w:t>(4)</w:t>
            </w:r>
          </w:p>
        </w:tc>
        <w:tc>
          <w:tcPr>
            <w:tcW w:w="2268" w:type="dxa"/>
            <w:tcBorders>
              <w:bottom w:val="single" w:sz="4" w:space="0" w:color="auto"/>
            </w:tcBorders>
          </w:tcPr>
          <w:p w14:paraId="0198331F"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b/>
                <w:bCs/>
                <w:sz w:val="18"/>
                <w:szCs w:val="18"/>
                <w:lang w:val="fr-FR"/>
              </w:rPr>
            </w:pPr>
            <w:r w:rsidRPr="006365D7">
              <w:rPr>
                <w:rFonts w:asciiTheme="majorBidi" w:hAnsiTheme="majorBidi" w:cstheme="majorBidi"/>
                <w:b/>
                <w:bCs/>
                <w:sz w:val="18"/>
                <w:szCs w:val="18"/>
                <w:lang w:val="fr-FR"/>
              </w:rPr>
              <w:t>(5)</w:t>
            </w:r>
          </w:p>
        </w:tc>
      </w:tr>
      <w:tr w:rsidR="00027470" w:rsidRPr="006365D7" w14:paraId="4CD85B48" w14:textId="77777777" w:rsidTr="00810A4F">
        <w:tc>
          <w:tcPr>
            <w:tcW w:w="562" w:type="dxa"/>
            <w:vMerge w:val="restart"/>
            <w:tcBorders>
              <w:right w:val="single" w:sz="4" w:space="0" w:color="auto"/>
            </w:tcBorders>
          </w:tcPr>
          <w:p w14:paraId="2B828BCE"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sz w:val="18"/>
                <w:szCs w:val="18"/>
                <w:lang w:val="fr-FR"/>
              </w:rPr>
            </w:pPr>
            <w:r w:rsidRPr="006365D7">
              <w:rPr>
                <w:rFonts w:asciiTheme="majorBidi" w:hAnsiTheme="majorBidi" w:cstheme="majorBidi"/>
                <w:sz w:val="18"/>
                <w:szCs w:val="18"/>
                <w:lang w:val="fr-FR"/>
              </w:rPr>
              <w:t>P322</w:t>
            </w:r>
          </w:p>
        </w:tc>
        <w:tc>
          <w:tcPr>
            <w:tcW w:w="1843" w:type="dxa"/>
            <w:vMerge w:val="restart"/>
            <w:tcBorders>
              <w:left w:val="single" w:sz="4" w:space="0" w:color="auto"/>
            </w:tcBorders>
          </w:tcPr>
          <w:p w14:paraId="4A3A2791" w14:textId="77777777" w:rsidR="00027470" w:rsidRPr="006365D7" w:rsidRDefault="00027470" w:rsidP="006365D7">
            <w:pPr>
              <w:pStyle w:val="SingleTxtG"/>
              <w:spacing w:before="40" w:after="40" w:line="220" w:lineRule="atLeast"/>
              <w:ind w:left="57" w:right="57"/>
              <w:jc w:val="left"/>
              <w:rPr>
                <w:rFonts w:asciiTheme="majorBidi" w:hAnsiTheme="majorBidi" w:cstheme="majorBidi"/>
                <w:b/>
                <w:bCs/>
                <w:sz w:val="18"/>
                <w:szCs w:val="18"/>
                <w:lang w:val="fr-FR"/>
              </w:rPr>
            </w:pPr>
            <w:r w:rsidRPr="006365D7">
              <w:rPr>
                <w:rFonts w:asciiTheme="majorBidi" w:hAnsiTheme="majorBidi" w:cstheme="majorBidi"/>
                <w:b/>
                <w:bCs/>
                <w:sz w:val="18"/>
                <w:szCs w:val="18"/>
                <w:lang w:val="fr-FR"/>
              </w:rPr>
              <w:t>Un traitement spécifique est urgent (voir les informations figurant sur la fiche de données de sécurité).</w:t>
            </w:r>
          </w:p>
        </w:tc>
        <w:tc>
          <w:tcPr>
            <w:tcW w:w="1985" w:type="dxa"/>
          </w:tcPr>
          <w:p w14:paraId="340CB553" w14:textId="1D9AD7F3" w:rsidR="00027470" w:rsidRPr="006365D7" w:rsidRDefault="00027470" w:rsidP="006365D7">
            <w:pPr>
              <w:pStyle w:val="SingleTxtG"/>
              <w:spacing w:before="40" w:after="40" w:line="220" w:lineRule="atLeast"/>
              <w:ind w:left="57" w:right="57"/>
              <w:jc w:val="left"/>
              <w:rPr>
                <w:rFonts w:asciiTheme="majorBidi" w:hAnsiTheme="majorBidi" w:cstheme="majorBidi"/>
                <w:b/>
                <w:bCs/>
                <w:sz w:val="18"/>
                <w:szCs w:val="18"/>
                <w:lang w:val="fr-FR"/>
              </w:rPr>
            </w:pPr>
            <w:r w:rsidRPr="006365D7">
              <w:rPr>
                <w:rFonts w:asciiTheme="majorBidi" w:hAnsiTheme="majorBidi" w:cstheme="majorBidi"/>
                <w:sz w:val="18"/>
                <w:szCs w:val="18"/>
                <w:lang w:val="fr-FR"/>
              </w:rPr>
              <w:t>Toxicité aiguë, orale (chap</w:t>
            </w:r>
            <w:r w:rsidR="006365D7">
              <w:rPr>
                <w:rFonts w:asciiTheme="majorBidi" w:hAnsiTheme="majorBidi" w:cstheme="majorBidi"/>
                <w:sz w:val="18"/>
                <w:szCs w:val="18"/>
                <w:lang w:val="fr-FR"/>
              </w:rPr>
              <w:t>.</w:t>
            </w:r>
            <w:r w:rsidRPr="006365D7">
              <w:rPr>
                <w:rFonts w:asciiTheme="majorBidi" w:hAnsiTheme="majorBidi" w:cstheme="majorBidi"/>
                <w:sz w:val="18"/>
                <w:szCs w:val="18"/>
                <w:lang w:val="fr-FR"/>
              </w:rPr>
              <w:t> </w:t>
            </w:r>
            <w:r w:rsidRPr="006365D7">
              <w:rPr>
                <w:rFonts w:asciiTheme="majorBidi" w:hAnsiTheme="majorBidi" w:cstheme="majorBidi"/>
                <w:sz w:val="18"/>
                <w:szCs w:val="18"/>
                <w:lang w:val="fr-FR"/>
              </w:rPr>
              <w:t>3.1)</w:t>
            </w:r>
          </w:p>
        </w:tc>
        <w:tc>
          <w:tcPr>
            <w:tcW w:w="708" w:type="dxa"/>
          </w:tcPr>
          <w:p w14:paraId="66950E36"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sz w:val="18"/>
                <w:szCs w:val="18"/>
                <w:lang w:val="fr-FR"/>
              </w:rPr>
            </w:pPr>
            <w:r w:rsidRPr="006365D7">
              <w:rPr>
                <w:rFonts w:asciiTheme="majorBidi" w:hAnsiTheme="majorBidi" w:cstheme="majorBidi"/>
                <w:sz w:val="18"/>
                <w:szCs w:val="18"/>
                <w:lang w:val="fr-FR"/>
              </w:rPr>
              <w:t>1, 2, 3</w:t>
            </w:r>
          </w:p>
        </w:tc>
        <w:tc>
          <w:tcPr>
            <w:tcW w:w="2268" w:type="dxa"/>
            <w:vMerge w:val="restart"/>
          </w:tcPr>
          <w:p w14:paraId="194D7D9B" w14:textId="6050CB5D" w:rsidR="00027470" w:rsidRPr="006365D7" w:rsidRDefault="00027470" w:rsidP="006365D7">
            <w:pPr>
              <w:keepLines/>
              <w:tabs>
                <w:tab w:val="left" w:pos="178"/>
              </w:tabs>
              <w:spacing w:before="40" w:after="40" w:line="220" w:lineRule="atLeast"/>
              <w:ind w:left="57" w:right="57"/>
              <w:rPr>
                <w:rFonts w:asciiTheme="majorBidi" w:hAnsiTheme="majorBidi" w:cstheme="majorBidi"/>
                <w:i/>
                <w:iCs/>
                <w:sz w:val="18"/>
                <w:szCs w:val="18"/>
                <w:lang w:val="fr-FR"/>
              </w:rPr>
            </w:pPr>
            <w:r w:rsidRPr="006365D7">
              <w:rPr>
                <w:rFonts w:asciiTheme="majorBidi" w:hAnsiTheme="majorBidi" w:cstheme="majorBidi"/>
                <w:sz w:val="18"/>
                <w:szCs w:val="18"/>
                <w:lang w:val="fr-FR"/>
              </w:rPr>
              <w:t>Le fabricant/fournisseur doit mentionner sur la fiche de données de sécurité des instructions détaillées, y</w:t>
            </w:r>
            <w:r w:rsidR="006365D7">
              <w:rPr>
                <w:rFonts w:asciiTheme="majorBidi" w:hAnsiTheme="majorBidi" w:cstheme="majorBidi"/>
                <w:sz w:val="18"/>
                <w:szCs w:val="18"/>
                <w:lang w:val="fr-FR"/>
              </w:rPr>
              <w:t> </w:t>
            </w:r>
            <w:r w:rsidRPr="006365D7">
              <w:rPr>
                <w:rFonts w:asciiTheme="majorBidi" w:hAnsiTheme="majorBidi" w:cstheme="majorBidi"/>
                <w:sz w:val="18"/>
                <w:szCs w:val="18"/>
                <w:lang w:val="fr-FR"/>
              </w:rPr>
              <w:t xml:space="preserve">compris les exigences en matière de formation, pour l’administration d’un antidote ou d’un autre traitement spécifique. </w:t>
            </w:r>
            <w:r w:rsidR="006365D7">
              <w:rPr>
                <w:rFonts w:asciiTheme="majorBidi" w:hAnsiTheme="majorBidi" w:cstheme="majorBidi"/>
                <w:sz w:val="18"/>
                <w:szCs w:val="18"/>
                <w:lang w:val="fr-FR"/>
              </w:rPr>
              <w:br/>
            </w:r>
            <w:r w:rsidRPr="006365D7">
              <w:rPr>
                <w:rFonts w:asciiTheme="majorBidi" w:hAnsiTheme="majorBidi" w:cstheme="majorBidi"/>
                <w:i/>
                <w:iCs/>
                <w:sz w:val="18"/>
                <w:szCs w:val="18"/>
                <w:lang w:val="fr-FR"/>
              </w:rPr>
              <w:t>- Peut être omis si le conseil P320 figure sur l’étiquette.</w:t>
            </w:r>
          </w:p>
        </w:tc>
      </w:tr>
      <w:tr w:rsidR="00027470" w:rsidRPr="006365D7" w14:paraId="0EC0DB25" w14:textId="77777777" w:rsidTr="00810A4F">
        <w:tc>
          <w:tcPr>
            <w:tcW w:w="562" w:type="dxa"/>
            <w:vMerge/>
            <w:tcBorders>
              <w:right w:val="single" w:sz="4" w:space="0" w:color="auto"/>
            </w:tcBorders>
          </w:tcPr>
          <w:p w14:paraId="2332A6EF" w14:textId="77777777" w:rsidR="00027470" w:rsidRPr="006365D7" w:rsidRDefault="00027470" w:rsidP="006365D7">
            <w:pPr>
              <w:pStyle w:val="SingleTxtG"/>
              <w:spacing w:before="40" w:after="40" w:line="220" w:lineRule="atLeast"/>
              <w:ind w:left="57" w:right="57"/>
              <w:jc w:val="left"/>
              <w:rPr>
                <w:rFonts w:asciiTheme="majorBidi" w:hAnsiTheme="majorBidi" w:cstheme="majorBidi"/>
                <w:b/>
                <w:bCs/>
                <w:sz w:val="18"/>
                <w:szCs w:val="18"/>
                <w:lang w:val="fr-FR"/>
              </w:rPr>
            </w:pPr>
          </w:p>
        </w:tc>
        <w:tc>
          <w:tcPr>
            <w:tcW w:w="1843" w:type="dxa"/>
            <w:vMerge/>
            <w:tcBorders>
              <w:left w:val="single" w:sz="4" w:space="0" w:color="auto"/>
            </w:tcBorders>
          </w:tcPr>
          <w:p w14:paraId="693AE721" w14:textId="77777777" w:rsidR="00027470" w:rsidRPr="006365D7" w:rsidRDefault="00027470" w:rsidP="006365D7">
            <w:pPr>
              <w:pStyle w:val="SingleTxtG"/>
              <w:spacing w:before="40" w:after="40" w:line="220" w:lineRule="atLeast"/>
              <w:ind w:left="57" w:right="57"/>
              <w:jc w:val="left"/>
              <w:rPr>
                <w:rFonts w:asciiTheme="majorBidi" w:hAnsiTheme="majorBidi" w:cstheme="majorBidi"/>
                <w:b/>
                <w:bCs/>
                <w:sz w:val="18"/>
                <w:szCs w:val="18"/>
                <w:lang w:val="fr-FR"/>
              </w:rPr>
            </w:pPr>
          </w:p>
        </w:tc>
        <w:tc>
          <w:tcPr>
            <w:tcW w:w="1985" w:type="dxa"/>
          </w:tcPr>
          <w:p w14:paraId="13C1C1B2" w14:textId="3FDF074D" w:rsidR="00027470" w:rsidRPr="006365D7" w:rsidRDefault="00027470" w:rsidP="006365D7">
            <w:pPr>
              <w:pStyle w:val="SingleTxtG"/>
              <w:spacing w:before="40" w:after="40" w:line="220" w:lineRule="atLeast"/>
              <w:ind w:left="57" w:right="57"/>
              <w:jc w:val="left"/>
              <w:rPr>
                <w:rFonts w:asciiTheme="majorBidi" w:hAnsiTheme="majorBidi" w:cstheme="majorBidi"/>
                <w:sz w:val="18"/>
                <w:szCs w:val="18"/>
                <w:lang w:val="fr-FR"/>
              </w:rPr>
            </w:pPr>
            <w:r w:rsidRPr="006365D7">
              <w:rPr>
                <w:rFonts w:asciiTheme="majorBidi" w:hAnsiTheme="majorBidi" w:cstheme="majorBidi"/>
                <w:sz w:val="18"/>
                <w:szCs w:val="18"/>
                <w:lang w:val="fr-FR"/>
              </w:rPr>
              <w:t>Toxicité aiguë, cutanée (chap</w:t>
            </w:r>
            <w:r w:rsidR="006365D7">
              <w:rPr>
                <w:rFonts w:asciiTheme="majorBidi" w:hAnsiTheme="majorBidi" w:cstheme="majorBidi"/>
                <w:sz w:val="18"/>
                <w:szCs w:val="18"/>
                <w:lang w:val="fr-FR"/>
              </w:rPr>
              <w:t>.</w:t>
            </w:r>
            <w:r w:rsidRPr="006365D7">
              <w:rPr>
                <w:rFonts w:asciiTheme="majorBidi" w:hAnsiTheme="majorBidi" w:cstheme="majorBidi"/>
                <w:sz w:val="18"/>
                <w:szCs w:val="18"/>
                <w:lang w:val="fr-FR"/>
              </w:rPr>
              <w:t> </w:t>
            </w:r>
            <w:r w:rsidRPr="006365D7">
              <w:rPr>
                <w:rFonts w:asciiTheme="majorBidi" w:hAnsiTheme="majorBidi" w:cstheme="majorBidi"/>
                <w:sz w:val="18"/>
                <w:szCs w:val="18"/>
                <w:lang w:val="fr-FR"/>
              </w:rPr>
              <w:t>3.1)</w:t>
            </w:r>
          </w:p>
        </w:tc>
        <w:tc>
          <w:tcPr>
            <w:tcW w:w="708" w:type="dxa"/>
          </w:tcPr>
          <w:p w14:paraId="0B3081F0"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sz w:val="18"/>
                <w:szCs w:val="18"/>
                <w:lang w:val="fr-FR"/>
              </w:rPr>
            </w:pPr>
            <w:r w:rsidRPr="006365D7">
              <w:rPr>
                <w:rFonts w:asciiTheme="majorBidi" w:hAnsiTheme="majorBidi" w:cstheme="majorBidi"/>
                <w:sz w:val="18"/>
                <w:szCs w:val="18"/>
                <w:lang w:val="fr-FR"/>
              </w:rPr>
              <w:t>1, 2, 3</w:t>
            </w:r>
          </w:p>
        </w:tc>
        <w:tc>
          <w:tcPr>
            <w:tcW w:w="2268" w:type="dxa"/>
            <w:vMerge/>
          </w:tcPr>
          <w:p w14:paraId="5EF59779" w14:textId="77777777" w:rsidR="00027470" w:rsidRPr="006365D7" w:rsidRDefault="00027470" w:rsidP="006365D7">
            <w:pPr>
              <w:keepLines/>
              <w:tabs>
                <w:tab w:val="left" w:pos="178"/>
              </w:tabs>
              <w:spacing w:before="40" w:after="40" w:line="220" w:lineRule="atLeast"/>
              <w:ind w:left="57" w:right="57"/>
              <w:rPr>
                <w:rStyle w:val="StyleItalic"/>
                <w:rFonts w:asciiTheme="majorBidi" w:hAnsiTheme="majorBidi" w:cstheme="majorBidi"/>
                <w:b/>
                <w:bCs/>
                <w:color w:val="0070C0"/>
                <w:sz w:val="18"/>
                <w:szCs w:val="18"/>
                <w:lang w:val="fr-FR"/>
              </w:rPr>
            </w:pPr>
          </w:p>
        </w:tc>
      </w:tr>
      <w:tr w:rsidR="00027470" w:rsidRPr="006365D7" w14:paraId="55DD4B20" w14:textId="77777777" w:rsidTr="00810A4F">
        <w:tc>
          <w:tcPr>
            <w:tcW w:w="562" w:type="dxa"/>
            <w:vMerge/>
            <w:tcBorders>
              <w:right w:val="single" w:sz="4" w:space="0" w:color="auto"/>
            </w:tcBorders>
          </w:tcPr>
          <w:p w14:paraId="17A3DA48"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c>
          <w:tcPr>
            <w:tcW w:w="1843" w:type="dxa"/>
            <w:vMerge/>
            <w:tcBorders>
              <w:left w:val="single" w:sz="4" w:space="0" w:color="auto"/>
            </w:tcBorders>
          </w:tcPr>
          <w:p w14:paraId="03F9CCB5"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c>
          <w:tcPr>
            <w:tcW w:w="1985" w:type="dxa"/>
          </w:tcPr>
          <w:p w14:paraId="212EF959" w14:textId="18C23615" w:rsidR="00027470" w:rsidRPr="006365D7" w:rsidRDefault="00027470" w:rsidP="006365D7">
            <w:pPr>
              <w:pStyle w:val="SingleTxtG"/>
              <w:spacing w:before="40" w:after="40" w:line="220" w:lineRule="atLeast"/>
              <w:ind w:left="57" w:right="57"/>
              <w:jc w:val="left"/>
              <w:rPr>
                <w:rFonts w:asciiTheme="majorBidi" w:hAnsiTheme="majorBidi" w:cstheme="majorBidi"/>
                <w:sz w:val="18"/>
                <w:szCs w:val="18"/>
                <w:lang w:val="fr-FR"/>
              </w:rPr>
            </w:pPr>
            <w:r w:rsidRPr="006365D7">
              <w:rPr>
                <w:rFonts w:asciiTheme="majorBidi" w:hAnsiTheme="majorBidi" w:cstheme="majorBidi"/>
                <w:sz w:val="18"/>
                <w:szCs w:val="18"/>
                <w:lang w:val="fr-FR"/>
              </w:rPr>
              <w:t>Toxicité aiguë, inhalation (chap</w:t>
            </w:r>
            <w:r w:rsidR="006365D7">
              <w:rPr>
                <w:rFonts w:asciiTheme="majorBidi" w:hAnsiTheme="majorBidi" w:cstheme="majorBidi"/>
                <w:sz w:val="18"/>
                <w:szCs w:val="18"/>
                <w:lang w:val="fr-FR"/>
              </w:rPr>
              <w:t>.</w:t>
            </w:r>
            <w:r w:rsidRPr="006365D7">
              <w:rPr>
                <w:rFonts w:asciiTheme="majorBidi" w:hAnsiTheme="majorBidi" w:cstheme="majorBidi"/>
                <w:sz w:val="18"/>
                <w:szCs w:val="18"/>
                <w:lang w:val="fr-FR"/>
              </w:rPr>
              <w:t> </w:t>
            </w:r>
            <w:r w:rsidRPr="006365D7">
              <w:rPr>
                <w:rFonts w:asciiTheme="majorBidi" w:hAnsiTheme="majorBidi" w:cstheme="majorBidi"/>
                <w:sz w:val="18"/>
                <w:szCs w:val="18"/>
                <w:lang w:val="fr-FR"/>
              </w:rPr>
              <w:t>3.1)</w:t>
            </w:r>
          </w:p>
        </w:tc>
        <w:tc>
          <w:tcPr>
            <w:tcW w:w="708" w:type="dxa"/>
          </w:tcPr>
          <w:p w14:paraId="22208AA6"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sz w:val="18"/>
                <w:szCs w:val="18"/>
                <w:lang w:val="fr-FR"/>
              </w:rPr>
            </w:pPr>
            <w:r w:rsidRPr="006365D7">
              <w:rPr>
                <w:rFonts w:asciiTheme="majorBidi" w:hAnsiTheme="majorBidi" w:cstheme="majorBidi"/>
                <w:sz w:val="18"/>
                <w:szCs w:val="18"/>
                <w:lang w:val="fr-FR"/>
              </w:rPr>
              <w:t>1, 2, 3</w:t>
            </w:r>
          </w:p>
        </w:tc>
        <w:tc>
          <w:tcPr>
            <w:tcW w:w="2268" w:type="dxa"/>
            <w:vMerge/>
          </w:tcPr>
          <w:p w14:paraId="5573C870"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r>
    </w:tbl>
    <w:p w14:paraId="54C467F1" w14:textId="77777777" w:rsidR="006365D7" w:rsidRDefault="006365D7">
      <w:pPr>
        <w:suppressAutoHyphens w:val="0"/>
        <w:kinsoku/>
        <w:overflowPunct/>
        <w:autoSpaceDE/>
        <w:autoSpaceDN/>
        <w:adjustRightInd/>
        <w:snapToGrid/>
        <w:spacing w:after="200" w:line="276" w:lineRule="auto"/>
        <w:rPr>
          <w:b/>
          <w:lang w:val="fr-FR"/>
        </w:rPr>
      </w:pPr>
      <w:r>
        <w:rPr>
          <w:lang w:val="fr-FR"/>
        </w:rPr>
        <w:br w:type="page"/>
      </w:r>
    </w:p>
    <w:p w14:paraId="2597EDAF" w14:textId="03906020" w:rsidR="00027470" w:rsidRPr="00AE3663" w:rsidRDefault="00027470" w:rsidP="006365D7">
      <w:pPr>
        <w:pStyle w:val="H23G"/>
        <w:rPr>
          <w:lang w:val="fr-FR"/>
        </w:rPr>
      </w:pPr>
      <w:r w:rsidRPr="00AE3663">
        <w:rPr>
          <w:lang w:val="fr-FR"/>
        </w:rPr>
        <w:tab/>
      </w:r>
      <w:r w:rsidRPr="00AE3663">
        <w:rPr>
          <w:lang w:val="fr-FR"/>
        </w:rPr>
        <w:tab/>
        <w:t>P323 (nouveau)</w:t>
      </w:r>
    </w:p>
    <w:p w14:paraId="50860AFF" w14:textId="72C833D7" w:rsidR="00027470" w:rsidRPr="00AE3663" w:rsidRDefault="00027470" w:rsidP="00027470">
      <w:pPr>
        <w:pStyle w:val="SingleTxtG"/>
        <w:ind w:left="1701" w:hanging="567"/>
        <w:rPr>
          <w:rFonts w:asciiTheme="majorBidi" w:hAnsiTheme="majorBidi" w:cstheme="majorBidi"/>
          <w:lang w:val="fr-FR"/>
        </w:rPr>
      </w:pPr>
      <w:r w:rsidRPr="00AE3663">
        <w:rPr>
          <w:rFonts w:asciiTheme="majorBidi" w:hAnsiTheme="majorBidi" w:cstheme="majorBidi"/>
          <w:lang w:val="fr-FR"/>
        </w:rPr>
        <w:t>47.</w:t>
      </w:r>
      <w:r w:rsidRPr="00AE3663">
        <w:rPr>
          <w:rFonts w:asciiTheme="majorBidi" w:hAnsiTheme="majorBidi" w:cstheme="majorBidi"/>
          <w:lang w:val="fr-FR"/>
        </w:rPr>
        <w:tab/>
        <w:t>Ajouter le nouveau conseil de prudence suivant après le nouveau conseil P322</w:t>
      </w:r>
      <w:r>
        <w:rPr>
          <w:rFonts w:asciiTheme="majorBidi" w:hAnsiTheme="majorBidi" w:cstheme="majorBidi"/>
          <w:lang w:val="fr-FR"/>
        </w:rPr>
        <w:t> </w:t>
      </w:r>
      <w:r w:rsidRPr="00AE3663">
        <w:rPr>
          <w:rFonts w:asciiTheme="majorBidi" w:hAnsiTheme="majorBidi" w:cstheme="majorBidi"/>
          <w:lang w:val="fr-FR"/>
        </w:rPr>
        <w:t>:</w:t>
      </w:r>
    </w:p>
    <w:tbl>
      <w:tblPr>
        <w:tblStyle w:val="Grilledutableau"/>
        <w:tblW w:w="0" w:type="auto"/>
        <w:tblInd w:w="1134" w:type="dxa"/>
        <w:tblLayout w:type="fixed"/>
        <w:tblLook w:val="04A0" w:firstRow="1" w:lastRow="0" w:firstColumn="1" w:lastColumn="0" w:noHBand="0" w:noVBand="1"/>
      </w:tblPr>
      <w:tblGrid>
        <w:gridCol w:w="562"/>
        <w:gridCol w:w="1701"/>
        <w:gridCol w:w="2127"/>
        <w:gridCol w:w="1134"/>
        <w:gridCol w:w="1842"/>
      </w:tblGrid>
      <w:tr w:rsidR="00027470" w:rsidRPr="006365D7" w14:paraId="29EEB9B6" w14:textId="77777777" w:rsidTr="00810A4F">
        <w:tc>
          <w:tcPr>
            <w:tcW w:w="562" w:type="dxa"/>
            <w:tcBorders>
              <w:bottom w:val="single" w:sz="4" w:space="0" w:color="auto"/>
            </w:tcBorders>
          </w:tcPr>
          <w:p w14:paraId="4160A9DC"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b/>
                <w:bCs/>
                <w:sz w:val="18"/>
                <w:szCs w:val="18"/>
                <w:lang w:val="fr-FR"/>
              </w:rPr>
            </w:pPr>
            <w:r w:rsidRPr="006365D7">
              <w:rPr>
                <w:rFonts w:asciiTheme="majorBidi" w:hAnsiTheme="majorBidi" w:cstheme="majorBidi"/>
                <w:b/>
                <w:bCs/>
                <w:sz w:val="18"/>
                <w:szCs w:val="18"/>
                <w:lang w:val="fr-FR"/>
              </w:rPr>
              <w:t>(1)</w:t>
            </w:r>
          </w:p>
        </w:tc>
        <w:tc>
          <w:tcPr>
            <w:tcW w:w="1701" w:type="dxa"/>
            <w:tcBorders>
              <w:bottom w:val="single" w:sz="4" w:space="0" w:color="auto"/>
            </w:tcBorders>
          </w:tcPr>
          <w:p w14:paraId="346132DE"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b/>
                <w:bCs/>
                <w:sz w:val="18"/>
                <w:szCs w:val="18"/>
                <w:lang w:val="fr-FR"/>
              </w:rPr>
            </w:pPr>
            <w:r w:rsidRPr="006365D7">
              <w:rPr>
                <w:rFonts w:asciiTheme="majorBidi" w:hAnsiTheme="majorBidi" w:cstheme="majorBidi"/>
                <w:b/>
                <w:bCs/>
                <w:sz w:val="18"/>
                <w:szCs w:val="18"/>
                <w:lang w:val="fr-FR"/>
              </w:rPr>
              <w:t>(2)</w:t>
            </w:r>
          </w:p>
        </w:tc>
        <w:tc>
          <w:tcPr>
            <w:tcW w:w="2127" w:type="dxa"/>
          </w:tcPr>
          <w:p w14:paraId="0FE92F3D"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b/>
                <w:bCs/>
                <w:sz w:val="18"/>
                <w:szCs w:val="18"/>
                <w:lang w:val="fr-FR"/>
              </w:rPr>
            </w:pPr>
            <w:r w:rsidRPr="006365D7">
              <w:rPr>
                <w:rFonts w:asciiTheme="majorBidi" w:hAnsiTheme="majorBidi" w:cstheme="majorBidi"/>
                <w:b/>
                <w:bCs/>
                <w:sz w:val="18"/>
                <w:szCs w:val="18"/>
                <w:lang w:val="fr-FR"/>
              </w:rPr>
              <w:t>(3)</w:t>
            </w:r>
          </w:p>
        </w:tc>
        <w:tc>
          <w:tcPr>
            <w:tcW w:w="1134" w:type="dxa"/>
          </w:tcPr>
          <w:p w14:paraId="7FC600A9"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b/>
                <w:bCs/>
                <w:sz w:val="18"/>
                <w:szCs w:val="18"/>
                <w:lang w:val="fr-FR"/>
              </w:rPr>
            </w:pPr>
            <w:r w:rsidRPr="006365D7">
              <w:rPr>
                <w:rFonts w:asciiTheme="majorBidi" w:hAnsiTheme="majorBidi" w:cstheme="majorBidi"/>
                <w:b/>
                <w:bCs/>
                <w:sz w:val="18"/>
                <w:szCs w:val="18"/>
                <w:lang w:val="fr-FR"/>
              </w:rPr>
              <w:t>(4)</w:t>
            </w:r>
          </w:p>
        </w:tc>
        <w:tc>
          <w:tcPr>
            <w:tcW w:w="1842" w:type="dxa"/>
            <w:tcBorders>
              <w:bottom w:val="single" w:sz="4" w:space="0" w:color="auto"/>
            </w:tcBorders>
          </w:tcPr>
          <w:p w14:paraId="6A145ADD"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b/>
                <w:bCs/>
                <w:sz w:val="18"/>
                <w:szCs w:val="18"/>
                <w:lang w:val="fr-FR"/>
              </w:rPr>
            </w:pPr>
            <w:r w:rsidRPr="006365D7">
              <w:rPr>
                <w:rFonts w:asciiTheme="majorBidi" w:hAnsiTheme="majorBidi" w:cstheme="majorBidi"/>
                <w:b/>
                <w:bCs/>
                <w:sz w:val="18"/>
                <w:szCs w:val="18"/>
                <w:lang w:val="fr-FR"/>
              </w:rPr>
              <w:t>(5)</w:t>
            </w:r>
          </w:p>
        </w:tc>
      </w:tr>
      <w:tr w:rsidR="00027470" w:rsidRPr="006365D7" w14:paraId="11D7DC81" w14:textId="77777777" w:rsidTr="00810A4F">
        <w:tc>
          <w:tcPr>
            <w:tcW w:w="562" w:type="dxa"/>
            <w:vMerge w:val="restart"/>
            <w:tcBorders>
              <w:right w:val="single" w:sz="4" w:space="0" w:color="auto"/>
            </w:tcBorders>
          </w:tcPr>
          <w:p w14:paraId="46574466"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sz w:val="18"/>
                <w:szCs w:val="18"/>
                <w:lang w:val="fr-FR"/>
              </w:rPr>
            </w:pPr>
            <w:r w:rsidRPr="006365D7">
              <w:rPr>
                <w:rFonts w:asciiTheme="majorBidi" w:hAnsiTheme="majorBidi" w:cstheme="majorBidi"/>
                <w:sz w:val="18"/>
                <w:szCs w:val="18"/>
                <w:lang w:val="fr-FR"/>
              </w:rPr>
              <w:t>P323</w:t>
            </w:r>
          </w:p>
        </w:tc>
        <w:tc>
          <w:tcPr>
            <w:tcW w:w="1701" w:type="dxa"/>
            <w:vMerge w:val="restart"/>
            <w:tcBorders>
              <w:left w:val="single" w:sz="4" w:space="0" w:color="auto"/>
            </w:tcBorders>
          </w:tcPr>
          <w:p w14:paraId="1CE7C942" w14:textId="35FC48A1" w:rsidR="00027470" w:rsidRPr="006365D7" w:rsidRDefault="00027470" w:rsidP="006365D7">
            <w:pPr>
              <w:pStyle w:val="SingleTxtG"/>
              <w:spacing w:before="40" w:after="40" w:line="220" w:lineRule="atLeast"/>
              <w:ind w:left="57" w:right="57"/>
              <w:jc w:val="left"/>
              <w:rPr>
                <w:rFonts w:asciiTheme="majorBidi" w:hAnsiTheme="majorBidi" w:cstheme="majorBidi"/>
                <w:b/>
                <w:bCs/>
                <w:sz w:val="18"/>
                <w:szCs w:val="18"/>
                <w:lang w:val="fr-FR"/>
              </w:rPr>
            </w:pPr>
            <w:r w:rsidRPr="006365D7">
              <w:rPr>
                <w:rFonts w:asciiTheme="majorBidi" w:hAnsiTheme="majorBidi" w:cstheme="majorBidi"/>
                <w:b/>
                <w:bCs/>
                <w:sz w:val="18"/>
                <w:szCs w:val="18"/>
                <w:lang w:val="fr-FR"/>
              </w:rPr>
              <w:t xml:space="preserve">Traitement spécifique (voir les informations figurant </w:t>
            </w:r>
            <w:r w:rsidR="006365D7">
              <w:rPr>
                <w:rFonts w:asciiTheme="majorBidi" w:hAnsiTheme="majorBidi" w:cstheme="majorBidi"/>
                <w:b/>
                <w:bCs/>
                <w:sz w:val="18"/>
                <w:szCs w:val="18"/>
                <w:lang w:val="fr-FR"/>
              </w:rPr>
              <w:t xml:space="preserve">sur </w:t>
            </w:r>
            <w:r w:rsidRPr="006365D7">
              <w:rPr>
                <w:rFonts w:asciiTheme="majorBidi" w:hAnsiTheme="majorBidi" w:cstheme="majorBidi"/>
                <w:b/>
                <w:bCs/>
                <w:sz w:val="18"/>
                <w:szCs w:val="18"/>
                <w:lang w:val="fr-FR"/>
              </w:rPr>
              <w:t>la fiche de données de sécurité).</w:t>
            </w:r>
          </w:p>
        </w:tc>
        <w:tc>
          <w:tcPr>
            <w:tcW w:w="2127" w:type="dxa"/>
          </w:tcPr>
          <w:p w14:paraId="0320B868" w14:textId="4DD0057E" w:rsidR="00027470" w:rsidRPr="006365D7" w:rsidRDefault="00027470" w:rsidP="006365D7">
            <w:pPr>
              <w:pStyle w:val="SingleTxtG"/>
              <w:spacing w:before="40" w:after="40" w:line="220" w:lineRule="atLeast"/>
              <w:ind w:left="57" w:right="57"/>
              <w:jc w:val="left"/>
              <w:rPr>
                <w:rFonts w:asciiTheme="majorBidi" w:hAnsiTheme="majorBidi" w:cstheme="majorBidi"/>
                <w:b/>
                <w:bCs/>
                <w:sz w:val="18"/>
                <w:szCs w:val="18"/>
                <w:lang w:val="fr-FR"/>
              </w:rPr>
            </w:pPr>
            <w:r w:rsidRPr="006365D7">
              <w:rPr>
                <w:rFonts w:asciiTheme="majorBidi" w:hAnsiTheme="majorBidi" w:cstheme="majorBidi"/>
                <w:sz w:val="18"/>
                <w:szCs w:val="18"/>
                <w:lang w:val="fr-FR"/>
              </w:rPr>
              <w:t>Toxicité aiguë, orale (chap</w:t>
            </w:r>
            <w:r w:rsidR="006365D7">
              <w:rPr>
                <w:rFonts w:asciiTheme="majorBidi" w:hAnsiTheme="majorBidi" w:cstheme="majorBidi"/>
                <w:sz w:val="18"/>
                <w:szCs w:val="18"/>
                <w:lang w:val="fr-FR"/>
              </w:rPr>
              <w:t>.</w:t>
            </w:r>
            <w:r w:rsidRPr="006365D7">
              <w:rPr>
                <w:rFonts w:asciiTheme="majorBidi" w:hAnsiTheme="majorBidi" w:cstheme="majorBidi"/>
                <w:sz w:val="18"/>
                <w:szCs w:val="18"/>
                <w:lang w:val="fr-FR"/>
              </w:rPr>
              <w:t> </w:t>
            </w:r>
            <w:r w:rsidRPr="006365D7">
              <w:rPr>
                <w:rFonts w:asciiTheme="majorBidi" w:hAnsiTheme="majorBidi" w:cstheme="majorBidi"/>
                <w:sz w:val="18"/>
                <w:szCs w:val="18"/>
                <w:lang w:val="fr-FR"/>
              </w:rPr>
              <w:t>3.1)</w:t>
            </w:r>
          </w:p>
        </w:tc>
        <w:tc>
          <w:tcPr>
            <w:tcW w:w="1134" w:type="dxa"/>
          </w:tcPr>
          <w:p w14:paraId="194F0F94"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sz w:val="18"/>
                <w:szCs w:val="18"/>
                <w:lang w:val="fr-FR"/>
              </w:rPr>
            </w:pPr>
            <w:r w:rsidRPr="006365D7">
              <w:rPr>
                <w:rFonts w:asciiTheme="majorBidi" w:hAnsiTheme="majorBidi" w:cstheme="majorBidi"/>
                <w:sz w:val="18"/>
                <w:szCs w:val="18"/>
                <w:lang w:val="fr-FR"/>
              </w:rPr>
              <w:t>4</w:t>
            </w:r>
          </w:p>
        </w:tc>
        <w:tc>
          <w:tcPr>
            <w:tcW w:w="1842" w:type="dxa"/>
            <w:vMerge w:val="restart"/>
          </w:tcPr>
          <w:p w14:paraId="0915512D" w14:textId="6F68D8DA" w:rsidR="00027470" w:rsidRPr="006365D7" w:rsidRDefault="00027470" w:rsidP="006365D7">
            <w:pPr>
              <w:keepLines/>
              <w:tabs>
                <w:tab w:val="left" w:pos="178"/>
              </w:tabs>
              <w:spacing w:before="40" w:after="40" w:line="220" w:lineRule="atLeast"/>
              <w:ind w:left="57" w:right="57"/>
              <w:rPr>
                <w:rFonts w:asciiTheme="majorBidi" w:hAnsiTheme="majorBidi" w:cstheme="majorBidi"/>
                <w:spacing w:val="-2"/>
                <w:sz w:val="18"/>
                <w:szCs w:val="18"/>
                <w:lang w:val="fr-FR"/>
              </w:rPr>
            </w:pPr>
            <w:r w:rsidRPr="006365D7">
              <w:rPr>
                <w:rFonts w:asciiTheme="majorBidi" w:hAnsiTheme="majorBidi" w:cstheme="majorBidi"/>
                <w:spacing w:val="-2"/>
                <w:sz w:val="18"/>
                <w:szCs w:val="18"/>
                <w:lang w:val="fr-FR"/>
              </w:rPr>
              <w:t xml:space="preserve">Le fabricant/fournisseur doit mentionner sur la fiche de données de sécurité des instructions détaillées, y compris les exigences en matière de formation, pour l’administration d’un antidote ou d’un autre traitement spécifique. </w:t>
            </w:r>
            <w:r w:rsidR="006365D7">
              <w:rPr>
                <w:rFonts w:asciiTheme="majorBidi" w:hAnsiTheme="majorBidi" w:cstheme="majorBidi"/>
                <w:spacing w:val="-2"/>
                <w:sz w:val="18"/>
                <w:szCs w:val="18"/>
                <w:lang w:val="fr-FR"/>
              </w:rPr>
              <w:br/>
            </w:r>
            <w:r w:rsidRPr="006365D7">
              <w:rPr>
                <w:rFonts w:asciiTheme="majorBidi" w:hAnsiTheme="majorBidi" w:cstheme="majorBidi"/>
                <w:i/>
                <w:iCs/>
                <w:spacing w:val="-2"/>
                <w:sz w:val="18"/>
                <w:szCs w:val="18"/>
                <w:lang w:val="fr-FR"/>
              </w:rPr>
              <w:t>- Peut être omis si le conseil P321 ou P322 figure sur l’étiquette.</w:t>
            </w:r>
          </w:p>
        </w:tc>
      </w:tr>
      <w:tr w:rsidR="00027470" w:rsidRPr="006365D7" w14:paraId="4F0EF610" w14:textId="77777777" w:rsidTr="00810A4F">
        <w:tc>
          <w:tcPr>
            <w:tcW w:w="562" w:type="dxa"/>
            <w:vMerge/>
            <w:tcBorders>
              <w:right w:val="single" w:sz="4" w:space="0" w:color="auto"/>
            </w:tcBorders>
          </w:tcPr>
          <w:p w14:paraId="2132FA56" w14:textId="77777777" w:rsidR="00027470" w:rsidRPr="006365D7" w:rsidRDefault="00027470" w:rsidP="006365D7">
            <w:pPr>
              <w:pStyle w:val="SingleTxtG"/>
              <w:spacing w:before="40" w:after="40" w:line="220" w:lineRule="atLeast"/>
              <w:ind w:left="57" w:right="57"/>
              <w:jc w:val="left"/>
              <w:rPr>
                <w:rFonts w:asciiTheme="majorBidi" w:hAnsiTheme="majorBidi" w:cstheme="majorBidi"/>
                <w:b/>
                <w:bCs/>
                <w:sz w:val="18"/>
                <w:szCs w:val="18"/>
                <w:lang w:val="fr-FR"/>
              </w:rPr>
            </w:pPr>
          </w:p>
        </w:tc>
        <w:tc>
          <w:tcPr>
            <w:tcW w:w="1701" w:type="dxa"/>
            <w:vMerge/>
            <w:tcBorders>
              <w:left w:val="single" w:sz="4" w:space="0" w:color="auto"/>
            </w:tcBorders>
          </w:tcPr>
          <w:p w14:paraId="3BBA74EF" w14:textId="77777777" w:rsidR="00027470" w:rsidRPr="006365D7" w:rsidRDefault="00027470" w:rsidP="006365D7">
            <w:pPr>
              <w:pStyle w:val="SingleTxtG"/>
              <w:spacing w:before="40" w:after="40" w:line="220" w:lineRule="atLeast"/>
              <w:ind w:left="57" w:right="57"/>
              <w:jc w:val="left"/>
              <w:rPr>
                <w:rFonts w:asciiTheme="majorBidi" w:hAnsiTheme="majorBidi" w:cstheme="majorBidi"/>
                <w:b/>
                <w:bCs/>
                <w:sz w:val="18"/>
                <w:szCs w:val="18"/>
                <w:lang w:val="fr-FR"/>
              </w:rPr>
            </w:pPr>
          </w:p>
        </w:tc>
        <w:tc>
          <w:tcPr>
            <w:tcW w:w="2127" w:type="dxa"/>
          </w:tcPr>
          <w:p w14:paraId="7B24B76F" w14:textId="1440FFE3" w:rsidR="00027470" w:rsidRPr="006365D7" w:rsidRDefault="00027470" w:rsidP="006365D7">
            <w:pPr>
              <w:pStyle w:val="SingleTxtG"/>
              <w:spacing w:before="40" w:after="40" w:line="220" w:lineRule="atLeast"/>
              <w:ind w:left="57" w:right="57"/>
              <w:jc w:val="left"/>
              <w:rPr>
                <w:rFonts w:asciiTheme="majorBidi" w:hAnsiTheme="majorBidi" w:cstheme="majorBidi"/>
                <w:sz w:val="18"/>
                <w:szCs w:val="18"/>
                <w:lang w:val="fr-FR"/>
              </w:rPr>
            </w:pPr>
            <w:r w:rsidRPr="006365D7">
              <w:rPr>
                <w:rFonts w:asciiTheme="majorBidi" w:hAnsiTheme="majorBidi" w:cstheme="majorBidi"/>
                <w:sz w:val="18"/>
                <w:szCs w:val="18"/>
                <w:lang w:val="fr-FR"/>
              </w:rPr>
              <w:t>Toxicité aiguë, cutanée (chap</w:t>
            </w:r>
            <w:r w:rsidR="006365D7">
              <w:rPr>
                <w:rFonts w:asciiTheme="majorBidi" w:hAnsiTheme="majorBidi" w:cstheme="majorBidi"/>
                <w:sz w:val="18"/>
                <w:szCs w:val="18"/>
                <w:lang w:val="fr-FR"/>
              </w:rPr>
              <w:t>.</w:t>
            </w:r>
            <w:r w:rsidRPr="006365D7">
              <w:rPr>
                <w:rFonts w:asciiTheme="majorBidi" w:hAnsiTheme="majorBidi" w:cstheme="majorBidi"/>
                <w:sz w:val="18"/>
                <w:szCs w:val="18"/>
                <w:lang w:val="fr-FR"/>
              </w:rPr>
              <w:t> </w:t>
            </w:r>
            <w:r w:rsidRPr="006365D7">
              <w:rPr>
                <w:rFonts w:asciiTheme="majorBidi" w:hAnsiTheme="majorBidi" w:cstheme="majorBidi"/>
                <w:sz w:val="18"/>
                <w:szCs w:val="18"/>
                <w:lang w:val="fr-FR"/>
              </w:rPr>
              <w:t>3.1)</w:t>
            </w:r>
          </w:p>
        </w:tc>
        <w:tc>
          <w:tcPr>
            <w:tcW w:w="1134" w:type="dxa"/>
          </w:tcPr>
          <w:p w14:paraId="4A9E0985"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sz w:val="18"/>
                <w:szCs w:val="18"/>
                <w:lang w:val="fr-FR"/>
              </w:rPr>
            </w:pPr>
            <w:r w:rsidRPr="006365D7">
              <w:rPr>
                <w:rFonts w:asciiTheme="majorBidi" w:hAnsiTheme="majorBidi" w:cstheme="majorBidi"/>
                <w:sz w:val="18"/>
                <w:szCs w:val="18"/>
                <w:lang w:val="fr-FR"/>
              </w:rPr>
              <w:t>4</w:t>
            </w:r>
          </w:p>
        </w:tc>
        <w:tc>
          <w:tcPr>
            <w:tcW w:w="1842" w:type="dxa"/>
            <w:vMerge/>
          </w:tcPr>
          <w:p w14:paraId="2BE0183F" w14:textId="77777777" w:rsidR="00027470" w:rsidRPr="006365D7" w:rsidRDefault="00027470" w:rsidP="006365D7">
            <w:pPr>
              <w:keepLines/>
              <w:tabs>
                <w:tab w:val="left" w:pos="178"/>
              </w:tabs>
              <w:spacing w:before="40" w:after="40" w:line="220" w:lineRule="atLeast"/>
              <w:ind w:left="57" w:right="57"/>
              <w:rPr>
                <w:rStyle w:val="StyleItalic"/>
                <w:rFonts w:asciiTheme="majorBidi" w:eastAsia="SimSun" w:hAnsiTheme="majorBidi" w:cstheme="majorBidi"/>
                <w:b/>
                <w:bCs/>
                <w:color w:val="0070C0"/>
                <w:sz w:val="18"/>
                <w:szCs w:val="18"/>
                <w:lang w:val="fr-FR" w:eastAsia="zh-CN"/>
              </w:rPr>
            </w:pPr>
          </w:p>
        </w:tc>
      </w:tr>
      <w:tr w:rsidR="00027470" w:rsidRPr="006365D7" w14:paraId="78709261" w14:textId="77777777" w:rsidTr="00810A4F">
        <w:tc>
          <w:tcPr>
            <w:tcW w:w="562" w:type="dxa"/>
            <w:vMerge/>
            <w:tcBorders>
              <w:right w:val="single" w:sz="4" w:space="0" w:color="auto"/>
            </w:tcBorders>
          </w:tcPr>
          <w:p w14:paraId="0C02A11A"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c>
          <w:tcPr>
            <w:tcW w:w="1701" w:type="dxa"/>
            <w:vMerge/>
            <w:tcBorders>
              <w:left w:val="single" w:sz="4" w:space="0" w:color="auto"/>
            </w:tcBorders>
          </w:tcPr>
          <w:p w14:paraId="5BEB1B64"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c>
          <w:tcPr>
            <w:tcW w:w="2127" w:type="dxa"/>
          </w:tcPr>
          <w:p w14:paraId="6586A6F7" w14:textId="129B1351" w:rsidR="00027470" w:rsidRPr="006365D7" w:rsidRDefault="00027470" w:rsidP="006365D7">
            <w:pPr>
              <w:pStyle w:val="SingleTxtG"/>
              <w:spacing w:before="40" w:after="40" w:line="220" w:lineRule="atLeast"/>
              <w:ind w:left="57" w:right="57"/>
              <w:jc w:val="left"/>
              <w:rPr>
                <w:rFonts w:asciiTheme="majorBidi" w:hAnsiTheme="majorBidi" w:cstheme="majorBidi"/>
                <w:sz w:val="18"/>
                <w:szCs w:val="18"/>
                <w:lang w:val="fr-FR"/>
              </w:rPr>
            </w:pPr>
            <w:r w:rsidRPr="006365D7">
              <w:rPr>
                <w:rFonts w:asciiTheme="majorBidi" w:hAnsiTheme="majorBidi" w:cstheme="majorBidi"/>
                <w:sz w:val="18"/>
                <w:szCs w:val="18"/>
                <w:lang w:val="fr-FR"/>
              </w:rPr>
              <w:t>Toxicité aiguë, inhalation (chap</w:t>
            </w:r>
            <w:r w:rsidR="006365D7">
              <w:rPr>
                <w:rFonts w:asciiTheme="majorBidi" w:hAnsiTheme="majorBidi" w:cstheme="majorBidi"/>
                <w:sz w:val="18"/>
                <w:szCs w:val="18"/>
                <w:lang w:val="fr-FR"/>
              </w:rPr>
              <w:t>.</w:t>
            </w:r>
            <w:r w:rsidRPr="006365D7">
              <w:rPr>
                <w:rFonts w:asciiTheme="majorBidi" w:hAnsiTheme="majorBidi" w:cstheme="majorBidi"/>
                <w:sz w:val="18"/>
                <w:szCs w:val="18"/>
                <w:lang w:val="fr-FR"/>
              </w:rPr>
              <w:t> </w:t>
            </w:r>
            <w:r w:rsidRPr="006365D7">
              <w:rPr>
                <w:rFonts w:asciiTheme="majorBidi" w:hAnsiTheme="majorBidi" w:cstheme="majorBidi"/>
                <w:sz w:val="18"/>
                <w:szCs w:val="18"/>
                <w:lang w:val="fr-FR"/>
              </w:rPr>
              <w:t>3.1)</w:t>
            </w:r>
          </w:p>
        </w:tc>
        <w:tc>
          <w:tcPr>
            <w:tcW w:w="1134" w:type="dxa"/>
          </w:tcPr>
          <w:p w14:paraId="79C03130"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sz w:val="18"/>
                <w:szCs w:val="18"/>
                <w:lang w:val="fr-FR"/>
              </w:rPr>
            </w:pPr>
            <w:r w:rsidRPr="006365D7">
              <w:rPr>
                <w:rFonts w:asciiTheme="majorBidi" w:hAnsiTheme="majorBidi" w:cstheme="majorBidi"/>
                <w:sz w:val="18"/>
                <w:szCs w:val="18"/>
                <w:lang w:val="fr-FR"/>
              </w:rPr>
              <w:t>4</w:t>
            </w:r>
          </w:p>
        </w:tc>
        <w:tc>
          <w:tcPr>
            <w:tcW w:w="1842" w:type="dxa"/>
            <w:vMerge/>
          </w:tcPr>
          <w:p w14:paraId="5D2BE803"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r>
      <w:tr w:rsidR="00027470" w:rsidRPr="006365D7" w14:paraId="16B76E3D" w14:textId="77777777" w:rsidTr="00810A4F">
        <w:tc>
          <w:tcPr>
            <w:tcW w:w="562" w:type="dxa"/>
            <w:vMerge/>
            <w:tcBorders>
              <w:right w:val="single" w:sz="4" w:space="0" w:color="auto"/>
            </w:tcBorders>
          </w:tcPr>
          <w:p w14:paraId="11AC8488"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c>
          <w:tcPr>
            <w:tcW w:w="1701" w:type="dxa"/>
            <w:vMerge/>
            <w:tcBorders>
              <w:left w:val="single" w:sz="4" w:space="0" w:color="auto"/>
            </w:tcBorders>
          </w:tcPr>
          <w:p w14:paraId="22652176"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c>
          <w:tcPr>
            <w:tcW w:w="2127" w:type="dxa"/>
          </w:tcPr>
          <w:p w14:paraId="1CC16D5B" w14:textId="67EA824A" w:rsidR="00027470" w:rsidRPr="006365D7" w:rsidRDefault="00027470" w:rsidP="006365D7">
            <w:pPr>
              <w:pStyle w:val="SingleTxtG"/>
              <w:spacing w:before="40" w:after="40" w:line="220" w:lineRule="atLeast"/>
              <w:ind w:left="57" w:right="57"/>
              <w:jc w:val="left"/>
              <w:rPr>
                <w:rFonts w:asciiTheme="majorBidi" w:hAnsiTheme="majorBidi" w:cstheme="majorBidi"/>
                <w:sz w:val="18"/>
                <w:szCs w:val="18"/>
                <w:lang w:val="fr-FR"/>
              </w:rPr>
            </w:pPr>
            <w:r w:rsidRPr="006365D7">
              <w:rPr>
                <w:rFonts w:asciiTheme="majorBidi" w:hAnsiTheme="majorBidi" w:cstheme="majorBidi"/>
                <w:sz w:val="18"/>
                <w:szCs w:val="18"/>
                <w:lang w:val="fr-FR"/>
              </w:rPr>
              <w:t>Corrosion cutanée (chap</w:t>
            </w:r>
            <w:r w:rsidR="006365D7">
              <w:rPr>
                <w:rFonts w:asciiTheme="majorBidi" w:hAnsiTheme="majorBidi" w:cstheme="majorBidi"/>
                <w:sz w:val="18"/>
                <w:szCs w:val="18"/>
                <w:lang w:val="fr-FR"/>
              </w:rPr>
              <w:t>.</w:t>
            </w:r>
            <w:r w:rsidRPr="006365D7">
              <w:rPr>
                <w:rFonts w:asciiTheme="majorBidi" w:hAnsiTheme="majorBidi" w:cstheme="majorBidi"/>
                <w:sz w:val="18"/>
                <w:szCs w:val="18"/>
                <w:lang w:val="fr-FR"/>
              </w:rPr>
              <w:t> </w:t>
            </w:r>
            <w:r w:rsidRPr="006365D7">
              <w:rPr>
                <w:rFonts w:asciiTheme="majorBidi" w:hAnsiTheme="majorBidi" w:cstheme="majorBidi"/>
                <w:sz w:val="18"/>
                <w:szCs w:val="18"/>
                <w:lang w:val="fr-FR"/>
              </w:rPr>
              <w:t>3.2)</w:t>
            </w:r>
          </w:p>
        </w:tc>
        <w:tc>
          <w:tcPr>
            <w:tcW w:w="1134" w:type="dxa"/>
          </w:tcPr>
          <w:p w14:paraId="438D0C75"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sz w:val="18"/>
                <w:szCs w:val="18"/>
                <w:lang w:val="fr-FR"/>
              </w:rPr>
            </w:pPr>
            <w:r w:rsidRPr="006365D7">
              <w:rPr>
                <w:rFonts w:asciiTheme="majorBidi" w:hAnsiTheme="majorBidi" w:cstheme="majorBidi"/>
                <w:sz w:val="18"/>
                <w:szCs w:val="18"/>
                <w:lang w:val="fr-FR"/>
              </w:rPr>
              <w:t>1, 1A, 1B, 1C</w:t>
            </w:r>
          </w:p>
        </w:tc>
        <w:tc>
          <w:tcPr>
            <w:tcW w:w="1842" w:type="dxa"/>
            <w:vMerge/>
          </w:tcPr>
          <w:p w14:paraId="1523BA86"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r>
      <w:tr w:rsidR="00027470" w:rsidRPr="006365D7" w14:paraId="6D7C7FB2" w14:textId="77777777" w:rsidTr="00810A4F">
        <w:tc>
          <w:tcPr>
            <w:tcW w:w="562" w:type="dxa"/>
            <w:vMerge/>
            <w:tcBorders>
              <w:right w:val="single" w:sz="4" w:space="0" w:color="auto"/>
            </w:tcBorders>
          </w:tcPr>
          <w:p w14:paraId="160CDF8C"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c>
          <w:tcPr>
            <w:tcW w:w="1701" w:type="dxa"/>
            <w:vMerge/>
            <w:tcBorders>
              <w:left w:val="single" w:sz="4" w:space="0" w:color="auto"/>
            </w:tcBorders>
          </w:tcPr>
          <w:p w14:paraId="06E8B8FB"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c>
          <w:tcPr>
            <w:tcW w:w="2127" w:type="dxa"/>
          </w:tcPr>
          <w:p w14:paraId="290D34B9" w14:textId="37D6E9E8" w:rsidR="00027470" w:rsidRPr="006365D7" w:rsidRDefault="00027470" w:rsidP="006365D7">
            <w:pPr>
              <w:pStyle w:val="SingleTxtG"/>
              <w:spacing w:before="40" w:after="40" w:line="220" w:lineRule="atLeast"/>
              <w:ind w:left="57" w:right="57"/>
              <w:jc w:val="left"/>
              <w:rPr>
                <w:rFonts w:asciiTheme="majorBidi" w:hAnsiTheme="majorBidi" w:cstheme="majorBidi"/>
                <w:sz w:val="18"/>
                <w:szCs w:val="18"/>
                <w:lang w:val="fr-FR"/>
              </w:rPr>
            </w:pPr>
            <w:r w:rsidRPr="006365D7">
              <w:rPr>
                <w:rFonts w:asciiTheme="majorBidi" w:hAnsiTheme="majorBidi" w:cstheme="majorBidi"/>
                <w:sz w:val="18"/>
                <w:szCs w:val="18"/>
                <w:lang w:val="fr-FR"/>
              </w:rPr>
              <w:t>Irritation cutanée (chap</w:t>
            </w:r>
            <w:r w:rsidR="006365D7">
              <w:rPr>
                <w:rFonts w:asciiTheme="majorBidi" w:hAnsiTheme="majorBidi" w:cstheme="majorBidi"/>
                <w:sz w:val="18"/>
                <w:szCs w:val="18"/>
                <w:lang w:val="fr-FR"/>
              </w:rPr>
              <w:t>.</w:t>
            </w:r>
            <w:r w:rsidRPr="006365D7">
              <w:rPr>
                <w:rFonts w:asciiTheme="majorBidi" w:hAnsiTheme="majorBidi" w:cstheme="majorBidi"/>
                <w:sz w:val="18"/>
                <w:szCs w:val="18"/>
                <w:lang w:val="fr-FR"/>
              </w:rPr>
              <w:t> </w:t>
            </w:r>
            <w:r w:rsidRPr="006365D7">
              <w:rPr>
                <w:rFonts w:asciiTheme="majorBidi" w:hAnsiTheme="majorBidi" w:cstheme="majorBidi"/>
                <w:sz w:val="18"/>
                <w:szCs w:val="18"/>
                <w:lang w:val="fr-FR"/>
              </w:rPr>
              <w:t>3.2)</w:t>
            </w:r>
          </w:p>
        </w:tc>
        <w:tc>
          <w:tcPr>
            <w:tcW w:w="1134" w:type="dxa"/>
          </w:tcPr>
          <w:p w14:paraId="7AAC783E"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sz w:val="18"/>
                <w:szCs w:val="18"/>
                <w:lang w:val="fr-FR"/>
              </w:rPr>
            </w:pPr>
            <w:r w:rsidRPr="006365D7">
              <w:rPr>
                <w:rFonts w:asciiTheme="majorBidi" w:hAnsiTheme="majorBidi" w:cstheme="majorBidi"/>
                <w:sz w:val="18"/>
                <w:szCs w:val="18"/>
                <w:lang w:val="fr-FR"/>
              </w:rPr>
              <w:t>2</w:t>
            </w:r>
          </w:p>
        </w:tc>
        <w:tc>
          <w:tcPr>
            <w:tcW w:w="1842" w:type="dxa"/>
            <w:vMerge/>
          </w:tcPr>
          <w:p w14:paraId="458DD6F6"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r>
      <w:tr w:rsidR="00027470" w:rsidRPr="006365D7" w14:paraId="55E62290" w14:textId="77777777" w:rsidTr="00810A4F">
        <w:tc>
          <w:tcPr>
            <w:tcW w:w="562" w:type="dxa"/>
            <w:vMerge/>
            <w:tcBorders>
              <w:right w:val="single" w:sz="4" w:space="0" w:color="auto"/>
            </w:tcBorders>
          </w:tcPr>
          <w:p w14:paraId="5C3BB1D2"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c>
          <w:tcPr>
            <w:tcW w:w="1701" w:type="dxa"/>
            <w:vMerge/>
            <w:tcBorders>
              <w:left w:val="single" w:sz="4" w:space="0" w:color="auto"/>
            </w:tcBorders>
          </w:tcPr>
          <w:p w14:paraId="79219D54"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c>
          <w:tcPr>
            <w:tcW w:w="2127" w:type="dxa"/>
          </w:tcPr>
          <w:p w14:paraId="199D89C4" w14:textId="62CDCDE0" w:rsidR="00027470" w:rsidRPr="006365D7" w:rsidRDefault="00027470" w:rsidP="006365D7">
            <w:pPr>
              <w:pStyle w:val="SingleTxtG"/>
              <w:spacing w:before="40" w:after="40" w:line="220" w:lineRule="atLeast"/>
              <w:ind w:left="57" w:right="57"/>
              <w:jc w:val="left"/>
              <w:rPr>
                <w:rFonts w:asciiTheme="majorBidi" w:hAnsiTheme="majorBidi" w:cstheme="majorBidi"/>
                <w:sz w:val="18"/>
                <w:szCs w:val="18"/>
                <w:lang w:val="fr-FR"/>
              </w:rPr>
            </w:pPr>
            <w:r w:rsidRPr="006365D7">
              <w:rPr>
                <w:rFonts w:asciiTheme="majorBidi" w:hAnsiTheme="majorBidi" w:cstheme="majorBidi"/>
                <w:sz w:val="18"/>
                <w:szCs w:val="18"/>
                <w:lang w:val="fr-FR"/>
              </w:rPr>
              <w:t>Sensibilisation cutanée (chap</w:t>
            </w:r>
            <w:r w:rsidR="006365D7">
              <w:rPr>
                <w:rFonts w:asciiTheme="majorBidi" w:hAnsiTheme="majorBidi" w:cstheme="majorBidi"/>
                <w:sz w:val="18"/>
                <w:szCs w:val="18"/>
                <w:lang w:val="fr-FR"/>
              </w:rPr>
              <w:t>.</w:t>
            </w:r>
            <w:r w:rsidRPr="006365D7">
              <w:rPr>
                <w:rFonts w:asciiTheme="majorBidi" w:hAnsiTheme="majorBidi" w:cstheme="majorBidi"/>
                <w:sz w:val="18"/>
                <w:szCs w:val="18"/>
                <w:lang w:val="fr-FR"/>
              </w:rPr>
              <w:t> </w:t>
            </w:r>
            <w:r w:rsidRPr="006365D7">
              <w:rPr>
                <w:rFonts w:asciiTheme="majorBidi" w:hAnsiTheme="majorBidi" w:cstheme="majorBidi"/>
                <w:sz w:val="18"/>
                <w:szCs w:val="18"/>
                <w:lang w:val="fr-FR"/>
              </w:rPr>
              <w:t>3.4)</w:t>
            </w:r>
          </w:p>
        </w:tc>
        <w:tc>
          <w:tcPr>
            <w:tcW w:w="1134" w:type="dxa"/>
          </w:tcPr>
          <w:p w14:paraId="4BBAED8F"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sz w:val="18"/>
                <w:szCs w:val="18"/>
                <w:lang w:val="fr-FR"/>
              </w:rPr>
            </w:pPr>
            <w:r w:rsidRPr="006365D7">
              <w:rPr>
                <w:rFonts w:asciiTheme="majorBidi" w:hAnsiTheme="majorBidi" w:cstheme="majorBidi"/>
                <w:sz w:val="18"/>
                <w:szCs w:val="18"/>
                <w:lang w:val="fr-FR"/>
              </w:rPr>
              <w:t>1, 1A, 1B</w:t>
            </w:r>
          </w:p>
        </w:tc>
        <w:tc>
          <w:tcPr>
            <w:tcW w:w="1842" w:type="dxa"/>
            <w:vMerge/>
          </w:tcPr>
          <w:p w14:paraId="5D385A1E"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r>
      <w:tr w:rsidR="00027470" w:rsidRPr="006365D7" w14:paraId="0F47A61A" w14:textId="77777777" w:rsidTr="00810A4F">
        <w:tc>
          <w:tcPr>
            <w:tcW w:w="562" w:type="dxa"/>
            <w:vMerge/>
            <w:tcBorders>
              <w:right w:val="single" w:sz="4" w:space="0" w:color="auto"/>
            </w:tcBorders>
          </w:tcPr>
          <w:p w14:paraId="78C8DD34"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c>
          <w:tcPr>
            <w:tcW w:w="1701" w:type="dxa"/>
            <w:vMerge/>
            <w:tcBorders>
              <w:left w:val="single" w:sz="4" w:space="0" w:color="auto"/>
            </w:tcBorders>
          </w:tcPr>
          <w:p w14:paraId="4CDB0D80"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c>
          <w:tcPr>
            <w:tcW w:w="2127" w:type="dxa"/>
          </w:tcPr>
          <w:p w14:paraId="0AA1B9DA" w14:textId="58C2611F" w:rsidR="00027470" w:rsidRPr="006365D7" w:rsidRDefault="00027470" w:rsidP="006365D7">
            <w:pPr>
              <w:pStyle w:val="SingleTxtG"/>
              <w:spacing w:before="40" w:after="40" w:line="220" w:lineRule="atLeast"/>
              <w:ind w:left="57" w:right="57"/>
              <w:jc w:val="left"/>
              <w:rPr>
                <w:rFonts w:asciiTheme="majorBidi" w:hAnsiTheme="majorBidi" w:cstheme="majorBidi"/>
                <w:sz w:val="18"/>
                <w:szCs w:val="18"/>
                <w:lang w:val="fr-FR"/>
              </w:rPr>
            </w:pPr>
            <w:r w:rsidRPr="006365D7">
              <w:rPr>
                <w:rFonts w:asciiTheme="majorBidi" w:hAnsiTheme="majorBidi" w:cstheme="majorBidi"/>
                <w:sz w:val="18"/>
                <w:szCs w:val="18"/>
                <w:lang w:val="fr-FR"/>
              </w:rPr>
              <w:t>Toxicité pour certains organes cibles, exposition unique (chap</w:t>
            </w:r>
            <w:r w:rsidR="006365D7">
              <w:rPr>
                <w:rFonts w:asciiTheme="majorBidi" w:hAnsiTheme="majorBidi" w:cstheme="majorBidi"/>
                <w:sz w:val="18"/>
                <w:szCs w:val="18"/>
                <w:lang w:val="fr-FR"/>
              </w:rPr>
              <w:t>.</w:t>
            </w:r>
            <w:r w:rsidRPr="006365D7">
              <w:rPr>
                <w:rFonts w:asciiTheme="majorBidi" w:hAnsiTheme="majorBidi" w:cstheme="majorBidi"/>
                <w:sz w:val="18"/>
                <w:szCs w:val="18"/>
                <w:lang w:val="fr-FR"/>
              </w:rPr>
              <w:t> </w:t>
            </w:r>
            <w:r w:rsidRPr="006365D7">
              <w:rPr>
                <w:rFonts w:asciiTheme="majorBidi" w:hAnsiTheme="majorBidi" w:cstheme="majorBidi"/>
                <w:sz w:val="18"/>
                <w:szCs w:val="18"/>
                <w:lang w:val="fr-FR"/>
              </w:rPr>
              <w:t>3.8)</w:t>
            </w:r>
          </w:p>
        </w:tc>
        <w:tc>
          <w:tcPr>
            <w:tcW w:w="1134" w:type="dxa"/>
          </w:tcPr>
          <w:p w14:paraId="79638535" w14:textId="77777777" w:rsidR="00027470" w:rsidRPr="006365D7" w:rsidRDefault="00027470" w:rsidP="006365D7">
            <w:pPr>
              <w:pStyle w:val="SingleTxtG"/>
              <w:spacing w:before="40" w:after="40" w:line="220" w:lineRule="atLeast"/>
              <w:ind w:left="57" w:right="57"/>
              <w:jc w:val="center"/>
              <w:rPr>
                <w:rFonts w:asciiTheme="majorBidi" w:hAnsiTheme="majorBidi" w:cstheme="majorBidi"/>
                <w:sz w:val="18"/>
                <w:szCs w:val="18"/>
                <w:lang w:val="fr-FR"/>
              </w:rPr>
            </w:pPr>
            <w:r w:rsidRPr="006365D7">
              <w:rPr>
                <w:rFonts w:asciiTheme="majorBidi" w:hAnsiTheme="majorBidi" w:cstheme="majorBidi"/>
                <w:sz w:val="18"/>
                <w:szCs w:val="18"/>
                <w:lang w:val="fr-FR"/>
              </w:rPr>
              <w:t>1</w:t>
            </w:r>
          </w:p>
        </w:tc>
        <w:tc>
          <w:tcPr>
            <w:tcW w:w="1842" w:type="dxa"/>
            <w:vMerge/>
          </w:tcPr>
          <w:p w14:paraId="79FA381D" w14:textId="77777777" w:rsidR="00027470" w:rsidRPr="006365D7" w:rsidRDefault="00027470" w:rsidP="006365D7">
            <w:pPr>
              <w:pStyle w:val="SingleTxtG"/>
              <w:spacing w:before="40" w:after="40" w:line="220" w:lineRule="atLeast"/>
              <w:ind w:left="57" w:right="57"/>
              <w:rPr>
                <w:rFonts w:asciiTheme="majorBidi" w:hAnsiTheme="majorBidi" w:cstheme="majorBidi"/>
                <w:sz w:val="18"/>
                <w:szCs w:val="18"/>
                <w:lang w:val="fr-FR"/>
              </w:rPr>
            </w:pPr>
          </w:p>
        </w:tc>
      </w:tr>
    </w:tbl>
    <w:p w14:paraId="4ABBE6C5" w14:textId="304B129F" w:rsidR="00027470" w:rsidRPr="00AE3663" w:rsidRDefault="00027470" w:rsidP="006365D7">
      <w:pPr>
        <w:pStyle w:val="H23G"/>
        <w:rPr>
          <w:lang w:val="fr-FR"/>
        </w:rPr>
      </w:pPr>
      <w:r w:rsidRPr="00AE3663">
        <w:rPr>
          <w:lang w:val="fr-FR"/>
        </w:rPr>
        <w:tab/>
      </w:r>
      <w:r w:rsidRPr="00AE3663">
        <w:rPr>
          <w:lang w:val="fr-FR"/>
        </w:rPr>
        <w:tab/>
      </w:r>
      <w:r w:rsidRPr="00AE3663">
        <w:rPr>
          <w:lang w:val="fr-FR"/>
        </w:rPr>
        <w:tab/>
        <w:t>P340, colonne (4)</w:t>
      </w:r>
    </w:p>
    <w:p w14:paraId="2590FDAB" w14:textId="48A5AB68"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48.</w:t>
      </w:r>
      <w:r w:rsidRPr="00AE3663">
        <w:rPr>
          <w:rFonts w:asciiTheme="majorBidi" w:hAnsiTheme="majorBidi" w:cstheme="majorBidi"/>
          <w:lang w:val="fr-FR"/>
        </w:rPr>
        <w:tab/>
        <w:t>Pour la classe de danger «</w:t>
      </w:r>
      <w:r>
        <w:rPr>
          <w:rFonts w:asciiTheme="majorBidi" w:hAnsiTheme="majorBidi" w:cstheme="majorBidi"/>
          <w:lang w:val="fr-FR"/>
        </w:rPr>
        <w:t> </w:t>
      </w:r>
      <w:r w:rsidRPr="00AE3663">
        <w:rPr>
          <w:rFonts w:asciiTheme="majorBidi" w:hAnsiTheme="majorBidi" w:cstheme="majorBidi"/>
          <w:lang w:val="fr-FR"/>
        </w:rPr>
        <w:t>Toxicité aiguë, inhalation (chap</w:t>
      </w:r>
      <w:r w:rsidR="006365D7">
        <w:rPr>
          <w:rFonts w:asciiTheme="majorBidi" w:hAnsiTheme="majorBidi" w:cstheme="majorBidi"/>
          <w:lang w:val="fr-FR"/>
        </w:rPr>
        <w:t>.</w:t>
      </w:r>
      <w:r>
        <w:rPr>
          <w:rFonts w:asciiTheme="majorBidi" w:hAnsiTheme="majorBidi" w:cstheme="majorBidi"/>
          <w:lang w:val="fr-FR"/>
        </w:rPr>
        <w:t> </w:t>
      </w:r>
      <w:r w:rsidRPr="00AE3663">
        <w:rPr>
          <w:rFonts w:asciiTheme="majorBidi" w:hAnsiTheme="majorBidi" w:cstheme="majorBidi"/>
          <w:lang w:val="fr-FR"/>
        </w:rPr>
        <w:t>3.1)</w:t>
      </w:r>
      <w:r>
        <w:rPr>
          <w:rFonts w:asciiTheme="majorBidi" w:hAnsiTheme="majorBidi" w:cstheme="majorBidi"/>
          <w:lang w:val="fr-FR"/>
        </w:rPr>
        <w:t> </w:t>
      </w:r>
      <w:r w:rsidRPr="00AE3663">
        <w:rPr>
          <w:rFonts w:asciiTheme="majorBidi" w:hAnsiTheme="majorBidi" w:cstheme="majorBidi"/>
          <w:lang w:val="fr-FR"/>
        </w:rPr>
        <w:t>», ajouter « , 5 » après « 1, 2, 3, 4 ».</w:t>
      </w:r>
    </w:p>
    <w:p w14:paraId="46604464" w14:textId="0F276264" w:rsidR="00027470" w:rsidRPr="00AE3663" w:rsidRDefault="006365D7" w:rsidP="006365D7">
      <w:pPr>
        <w:pStyle w:val="H23G"/>
        <w:rPr>
          <w:lang w:val="fr-FR"/>
        </w:rPr>
      </w:pPr>
      <w:r>
        <w:rPr>
          <w:lang w:val="fr-FR"/>
        </w:rPr>
        <w:tab/>
      </w:r>
      <w:r w:rsidR="00027470" w:rsidRPr="00AE3663">
        <w:rPr>
          <w:lang w:val="fr-FR"/>
        </w:rPr>
        <w:tab/>
        <w:t>P352, colonne (4)</w:t>
      </w:r>
    </w:p>
    <w:p w14:paraId="762C7DCD" w14:textId="2B2BEAF6"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49.</w:t>
      </w:r>
      <w:r w:rsidRPr="00AE3663">
        <w:rPr>
          <w:rFonts w:asciiTheme="majorBidi" w:hAnsiTheme="majorBidi" w:cstheme="majorBidi"/>
          <w:lang w:val="fr-FR"/>
        </w:rPr>
        <w:tab/>
        <w:t>Pour la classe « Toxicité aiguë, cutanée (chap</w:t>
      </w:r>
      <w:r w:rsidR="006365D7">
        <w:rPr>
          <w:rFonts w:asciiTheme="majorBidi" w:hAnsiTheme="majorBidi" w:cstheme="majorBidi"/>
          <w:lang w:val="fr-FR"/>
        </w:rPr>
        <w:t>.</w:t>
      </w:r>
      <w:r>
        <w:rPr>
          <w:rFonts w:asciiTheme="majorBidi" w:hAnsiTheme="majorBidi" w:cstheme="majorBidi"/>
          <w:lang w:val="fr-FR"/>
        </w:rPr>
        <w:t> </w:t>
      </w:r>
      <w:r w:rsidRPr="00AE3663">
        <w:rPr>
          <w:rFonts w:asciiTheme="majorBidi" w:hAnsiTheme="majorBidi" w:cstheme="majorBidi"/>
          <w:lang w:val="fr-FR"/>
        </w:rPr>
        <w:t>3.1) », ajouter « , 5 » après « 1, 2, 3, 4 ».</w:t>
      </w:r>
    </w:p>
    <w:p w14:paraId="23E31AA2" w14:textId="0A4DDD24" w:rsidR="00027470" w:rsidRPr="00AE3663" w:rsidRDefault="00027470" w:rsidP="006365D7">
      <w:pPr>
        <w:pStyle w:val="H23G"/>
        <w:rPr>
          <w:lang w:val="fr-FR"/>
        </w:rPr>
      </w:pPr>
      <w:r w:rsidRPr="00AE3663">
        <w:rPr>
          <w:lang w:val="fr-FR"/>
        </w:rPr>
        <w:tab/>
      </w:r>
      <w:r w:rsidRPr="00AE3663">
        <w:rPr>
          <w:lang w:val="fr-FR"/>
        </w:rPr>
        <w:tab/>
        <w:t>P302</w:t>
      </w:r>
      <w:r w:rsidR="006365D7">
        <w:rPr>
          <w:lang w:val="fr-FR"/>
        </w:rPr>
        <w:t xml:space="preserve"> </w:t>
      </w:r>
      <w:r w:rsidRPr="00AE3663">
        <w:rPr>
          <w:lang w:val="fr-FR"/>
        </w:rPr>
        <w:t>+</w:t>
      </w:r>
      <w:r w:rsidR="006365D7">
        <w:rPr>
          <w:lang w:val="fr-FR"/>
        </w:rPr>
        <w:t xml:space="preserve"> </w:t>
      </w:r>
      <w:r w:rsidRPr="00AE3663">
        <w:rPr>
          <w:lang w:val="fr-FR"/>
        </w:rPr>
        <w:t>P317, colonne (2)</w:t>
      </w:r>
    </w:p>
    <w:p w14:paraId="5A8187C0" w14:textId="77777777" w:rsidR="00027470" w:rsidRPr="00AE3663" w:rsidRDefault="00027470" w:rsidP="006365D7">
      <w:pPr>
        <w:pStyle w:val="SingleTxtG"/>
        <w:rPr>
          <w:lang w:val="fr-FR"/>
        </w:rPr>
      </w:pPr>
      <w:r w:rsidRPr="00AE3663">
        <w:rPr>
          <w:lang w:val="fr-FR"/>
        </w:rPr>
        <w:t>50.</w:t>
      </w:r>
      <w:r w:rsidRPr="00AE3663">
        <w:rPr>
          <w:lang w:val="fr-FR"/>
        </w:rPr>
        <w:tab/>
        <w:t xml:space="preserve">Remplacer le texte actuel par « [Supprimé] » et supprimer le texte des colonnes (3) et (4). </w:t>
      </w:r>
    </w:p>
    <w:p w14:paraId="3641B4DB" w14:textId="77777777" w:rsidR="00027470" w:rsidRPr="00AE3663" w:rsidRDefault="00027470" w:rsidP="006365D7">
      <w:pPr>
        <w:pStyle w:val="H23G"/>
        <w:rPr>
          <w:lang w:val="fr-FR"/>
        </w:rPr>
      </w:pPr>
      <w:r w:rsidRPr="00AE3663">
        <w:rPr>
          <w:lang w:val="fr-FR"/>
        </w:rPr>
        <w:tab/>
      </w:r>
      <w:r w:rsidRPr="00AE3663">
        <w:rPr>
          <w:lang w:val="fr-FR"/>
        </w:rPr>
        <w:tab/>
        <w:t>P302 + P352, colonne (4)</w:t>
      </w:r>
    </w:p>
    <w:p w14:paraId="11C402D0" w14:textId="42858F34" w:rsidR="00027470" w:rsidRPr="00AE3663" w:rsidRDefault="00027470" w:rsidP="006365D7">
      <w:pPr>
        <w:pStyle w:val="SingleTxtG"/>
        <w:rPr>
          <w:lang w:val="fr-FR"/>
        </w:rPr>
      </w:pPr>
      <w:r w:rsidRPr="00AE3663">
        <w:rPr>
          <w:lang w:val="fr-FR"/>
        </w:rPr>
        <w:t>51.</w:t>
      </w:r>
      <w:r w:rsidRPr="00AE3663">
        <w:rPr>
          <w:lang w:val="fr-FR"/>
        </w:rPr>
        <w:tab/>
        <w:t>Pour la classe de danger « Toxicité aiguë, cutanée (chap</w:t>
      </w:r>
      <w:r w:rsidR="006365D7">
        <w:rPr>
          <w:lang w:val="fr-FR"/>
        </w:rPr>
        <w:t>.</w:t>
      </w:r>
      <w:r>
        <w:rPr>
          <w:lang w:val="fr-FR"/>
        </w:rPr>
        <w:t> </w:t>
      </w:r>
      <w:r w:rsidRPr="00AE3663">
        <w:rPr>
          <w:lang w:val="fr-FR"/>
        </w:rPr>
        <w:t>3.1) », ajouter « , 5 » après « 1, 2, 3, 4 ».</w:t>
      </w:r>
    </w:p>
    <w:p w14:paraId="27ACA375" w14:textId="77777777" w:rsidR="00027470" w:rsidRPr="00AE3663" w:rsidRDefault="00027470" w:rsidP="006365D7">
      <w:pPr>
        <w:pStyle w:val="H23G"/>
        <w:rPr>
          <w:lang w:val="fr-FR"/>
        </w:rPr>
      </w:pPr>
      <w:r w:rsidRPr="00AE3663">
        <w:rPr>
          <w:lang w:val="fr-FR"/>
        </w:rPr>
        <w:tab/>
      </w:r>
      <w:r w:rsidRPr="00AE3663">
        <w:rPr>
          <w:lang w:val="fr-FR"/>
        </w:rPr>
        <w:tab/>
        <w:t>P304 + P317, colonne (2)</w:t>
      </w:r>
    </w:p>
    <w:p w14:paraId="25077455" w14:textId="77777777" w:rsidR="00027470" w:rsidRPr="00AE3663" w:rsidRDefault="00027470" w:rsidP="006365D7">
      <w:pPr>
        <w:pStyle w:val="SingleTxtG"/>
        <w:rPr>
          <w:lang w:val="fr-FR"/>
        </w:rPr>
      </w:pPr>
      <w:r w:rsidRPr="00AE3663">
        <w:rPr>
          <w:lang w:val="fr-FR"/>
        </w:rPr>
        <w:t>52.</w:t>
      </w:r>
      <w:r w:rsidRPr="00AE3663">
        <w:rPr>
          <w:lang w:val="fr-FR"/>
        </w:rPr>
        <w:tab/>
        <w:t xml:space="preserve">Remplacer le texte actuel par « [Supprimé] » et supprimer le texte des colonnes (3) et (4). </w:t>
      </w:r>
    </w:p>
    <w:p w14:paraId="2A069687" w14:textId="77777777" w:rsidR="00027470" w:rsidRPr="00AE3663" w:rsidRDefault="00027470" w:rsidP="006365D7">
      <w:pPr>
        <w:pStyle w:val="H23G"/>
        <w:rPr>
          <w:lang w:val="fr-FR"/>
        </w:rPr>
      </w:pPr>
      <w:r w:rsidRPr="00AE3663">
        <w:rPr>
          <w:lang w:val="fr-FR"/>
        </w:rPr>
        <w:tab/>
      </w:r>
      <w:r w:rsidRPr="00AE3663">
        <w:rPr>
          <w:lang w:val="fr-FR"/>
        </w:rPr>
        <w:tab/>
        <w:t>P304 + P340, colonne (4)</w:t>
      </w:r>
    </w:p>
    <w:p w14:paraId="59C994FB" w14:textId="2BC875FB" w:rsidR="00027470" w:rsidRPr="00AE3663" w:rsidRDefault="00027470" w:rsidP="00027470">
      <w:pPr>
        <w:ind w:left="1134"/>
        <w:rPr>
          <w:rFonts w:asciiTheme="majorBidi" w:hAnsiTheme="majorBidi" w:cstheme="majorBidi"/>
          <w:lang w:val="fr-FR"/>
        </w:rPr>
      </w:pPr>
      <w:r w:rsidRPr="00AE3663">
        <w:rPr>
          <w:rFonts w:asciiTheme="majorBidi" w:hAnsiTheme="majorBidi" w:cstheme="majorBidi"/>
          <w:lang w:val="fr-FR"/>
        </w:rPr>
        <w:t>53.</w:t>
      </w:r>
      <w:r w:rsidRPr="00AE3663">
        <w:rPr>
          <w:rFonts w:asciiTheme="majorBidi" w:hAnsiTheme="majorBidi" w:cstheme="majorBidi"/>
          <w:lang w:val="fr-FR"/>
        </w:rPr>
        <w:tab/>
        <w:t>Pour la classe de danger « Toxicité aiguë, inhalation (chap</w:t>
      </w:r>
      <w:r w:rsidR="006365D7">
        <w:rPr>
          <w:rFonts w:asciiTheme="majorBidi" w:hAnsiTheme="majorBidi" w:cstheme="majorBidi"/>
          <w:lang w:val="fr-FR"/>
        </w:rPr>
        <w:t>.</w:t>
      </w:r>
      <w:r>
        <w:rPr>
          <w:rFonts w:asciiTheme="majorBidi" w:hAnsiTheme="majorBidi" w:cstheme="majorBidi"/>
          <w:lang w:val="fr-FR"/>
        </w:rPr>
        <w:t> </w:t>
      </w:r>
      <w:r w:rsidRPr="00AE3663">
        <w:rPr>
          <w:rFonts w:asciiTheme="majorBidi" w:hAnsiTheme="majorBidi" w:cstheme="majorBidi"/>
          <w:lang w:val="fr-FR"/>
        </w:rPr>
        <w:t>3.1)</w:t>
      </w:r>
      <w:r>
        <w:rPr>
          <w:rFonts w:asciiTheme="majorBidi" w:hAnsiTheme="majorBidi" w:cstheme="majorBidi"/>
          <w:lang w:val="fr-FR"/>
        </w:rPr>
        <w:t> </w:t>
      </w:r>
      <w:r w:rsidRPr="00AE3663">
        <w:rPr>
          <w:rFonts w:asciiTheme="majorBidi" w:hAnsiTheme="majorBidi" w:cstheme="majorBidi"/>
          <w:lang w:val="fr-FR"/>
        </w:rPr>
        <w:t>», ajouter « , 5 » après « 1, 2, 3, 4 ».</w:t>
      </w:r>
    </w:p>
    <w:p w14:paraId="25653627" w14:textId="5D04E729" w:rsidR="00027470" w:rsidRPr="00AE3663" w:rsidRDefault="006365D7" w:rsidP="006365D7">
      <w:pPr>
        <w:pStyle w:val="H1G"/>
        <w:rPr>
          <w:lang w:val="fr-FR"/>
        </w:rPr>
      </w:pPr>
      <w:r>
        <w:rPr>
          <w:lang w:val="fr-FR"/>
        </w:rPr>
        <w:tab/>
      </w:r>
      <w:r>
        <w:rPr>
          <w:lang w:val="fr-FR"/>
        </w:rPr>
        <w:tab/>
      </w:r>
      <w:r w:rsidR="00027470" w:rsidRPr="00AE3663">
        <w:rPr>
          <w:lang w:val="fr-FR"/>
        </w:rPr>
        <w:t>Tableau A3.2.5</w:t>
      </w:r>
    </w:p>
    <w:p w14:paraId="36DB4F42" w14:textId="77777777" w:rsidR="00027470" w:rsidRPr="00AE3663" w:rsidRDefault="00027470" w:rsidP="00A269CB">
      <w:pPr>
        <w:pStyle w:val="H23G"/>
        <w:rPr>
          <w:lang w:val="fr-FR"/>
        </w:rPr>
      </w:pPr>
      <w:r w:rsidRPr="00AE3663">
        <w:rPr>
          <w:lang w:val="fr-FR"/>
        </w:rPr>
        <w:tab/>
      </w:r>
      <w:r w:rsidRPr="00AE3663">
        <w:rPr>
          <w:lang w:val="fr-FR"/>
        </w:rPr>
        <w:tab/>
        <w:t>P501</w:t>
      </w:r>
    </w:p>
    <w:p w14:paraId="167C6FB2" w14:textId="44B730FE" w:rsidR="00027470" w:rsidRPr="00AE3663" w:rsidRDefault="00027470" w:rsidP="00027470">
      <w:pPr>
        <w:pStyle w:val="SingleTxtG"/>
        <w:ind w:right="992"/>
        <w:rPr>
          <w:rFonts w:asciiTheme="majorBidi" w:hAnsiTheme="majorBidi" w:cstheme="majorBidi"/>
          <w:lang w:val="fr-FR"/>
        </w:rPr>
      </w:pPr>
      <w:r w:rsidRPr="00AE3663">
        <w:rPr>
          <w:rFonts w:asciiTheme="majorBidi" w:hAnsiTheme="majorBidi" w:cstheme="majorBidi"/>
          <w:lang w:val="fr-FR"/>
        </w:rPr>
        <w:t>54.</w:t>
      </w:r>
      <w:r w:rsidRPr="00AE3663">
        <w:rPr>
          <w:rFonts w:asciiTheme="majorBidi" w:hAnsiTheme="majorBidi" w:cstheme="majorBidi"/>
          <w:lang w:val="fr-FR"/>
        </w:rPr>
        <w:tab/>
        <w:t>Dans la colonne</w:t>
      </w:r>
      <w:r>
        <w:rPr>
          <w:rFonts w:asciiTheme="majorBidi" w:hAnsiTheme="majorBidi" w:cstheme="majorBidi"/>
          <w:lang w:val="fr-FR"/>
        </w:rPr>
        <w:t> </w:t>
      </w:r>
      <w:r w:rsidRPr="00AE3663">
        <w:rPr>
          <w:rFonts w:asciiTheme="majorBidi" w:hAnsiTheme="majorBidi" w:cstheme="majorBidi"/>
          <w:lang w:val="fr-FR"/>
        </w:rPr>
        <w:t>4, pour la classe de danger « Toxicité aiguë, inhalation (chap</w:t>
      </w:r>
      <w:r w:rsidR="006365D7">
        <w:rPr>
          <w:rFonts w:asciiTheme="majorBidi" w:hAnsiTheme="majorBidi" w:cstheme="majorBidi"/>
          <w:lang w:val="fr-FR"/>
        </w:rPr>
        <w:t>.</w:t>
      </w:r>
      <w:r>
        <w:rPr>
          <w:rFonts w:asciiTheme="majorBidi" w:hAnsiTheme="majorBidi" w:cstheme="majorBidi"/>
          <w:lang w:val="fr-FR"/>
        </w:rPr>
        <w:t> </w:t>
      </w:r>
      <w:r w:rsidRPr="00AE3663">
        <w:rPr>
          <w:rFonts w:asciiTheme="majorBidi" w:hAnsiTheme="majorBidi" w:cstheme="majorBidi"/>
          <w:lang w:val="fr-FR"/>
        </w:rPr>
        <w:t>3.1) », ajouter « , 4 » après « 1, 2, 3 ».</w:t>
      </w:r>
    </w:p>
    <w:p w14:paraId="3ED5B58A" w14:textId="422D5C03" w:rsidR="00027470" w:rsidRPr="00AE3663" w:rsidRDefault="00027470" w:rsidP="006365D7">
      <w:pPr>
        <w:pStyle w:val="HChG"/>
        <w:rPr>
          <w:lang w:val="fr-FR"/>
        </w:rPr>
      </w:pPr>
      <w:r w:rsidRPr="00AE3663">
        <w:rPr>
          <w:lang w:val="fr-FR"/>
        </w:rPr>
        <w:tab/>
        <w:t>IV.</w:t>
      </w:r>
      <w:r w:rsidRPr="00AE3663">
        <w:rPr>
          <w:lang w:val="fr-FR"/>
        </w:rPr>
        <w:tab/>
        <w:t>Modifications qu</w:t>
      </w:r>
      <w:r>
        <w:rPr>
          <w:lang w:val="fr-FR"/>
        </w:rPr>
        <w:t>’</w:t>
      </w:r>
      <w:r w:rsidRPr="00AE3663">
        <w:rPr>
          <w:lang w:val="fr-FR"/>
        </w:rPr>
        <w:t>il est proposé d</w:t>
      </w:r>
      <w:r>
        <w:rPr>
          <w:lang w:val="fr-FR"/>
        </w:rPr>
        <w:t>’</w:t>
      </w:r>
      <w:r w:rsidRPr="00AE3663">
        <w:rPr>
          <w:lang w:val="fr-FR"/>
        </w:rPr>
        <w:t xml:space="preserve">apporter aux tableaux </w:t>
      </w:r>
      <w:r w:rsidR="006365D7">
        <w:rPr>
          <w:lang w:val="fr-FR"/>
        </w:rPr>
        <w:br/>
      </w:r>
      <w:r w:rsidRPr="00AE3663">
        <w:rPr>
          <w:lang w:val="fr-FR"/>
        </w:rPr>
        <w:t>de la section</w:t>
      </w:r>
      <w:r>
        <w:rPr>
          <w:lang w:val="fr-FR"/>
        </w:rPr>
        <w:t> </w:t>
      </w:r>
      <w:r w:rsidRPr="00AE3663">
        <w:rPr>
          <w:lang w:val="fr-FR"/>
        </w:rPr>
        <w:t>3 de l</w:t>
      </w:r>
      <w:r>
        <w:rPr>
          <w:lang w:val="fr-FR"/>
        </w:rPr>
        <w:t>’</w:t>
      </w:r>
      <w:r w:rsidRPr="00AE3663">
        <w:rPr>
          <w:lang w:val="fr-FR"/>
        </w:rPr>
        <w:t>annexe 3</w:t>
      </w:r>
    </w:p>
    <w:p w14:paraId="27A2399D" w14:textId="2CB226A1" w:rsidR="00027470" w:rsidRPr="00AE3663" w:rsidRDefault="00027470" w:rsidP="00A269CB">
      <w:pPr>
        <w:pStyle w:val="H23G"/>
        <w:rPr>
          <w:lang w:val="fr-FR"/>
        </w:rPr>
      </w:pPr>
      <w:r w:rsidRPr="00AE3663">
        <w:rPr>
          <w:lang w:val="fr-FR"/>
        </w:rPr>
        <w:tab/>
      </w:r>
      <w:r w:rsidRPr="00AE3663">
        <w:rPr>
          <w:lang w:val="fr-FR"/>
        </w:rPr>
        <w:tab/>
        <w:t>Tableau des conseils de prudence concernant la classe de danger « Toxicité aiguë, voie orale (chap</w:t>
      </w:r>
      <w:r w:rsidR="00A269CB">
        <w:rPr>
          <w:lang w:val="fr-FR"/>
        </w:rPr>
        <w:t>.</w:t>
      </w:r>
      <w:r>
        <w:rPr>
          <w:lang w:val="fr-FR"/>
        </w:rPr>
        <w:t> </w:t>
      </w:r>
      <w:r w:rsidRPr="00AE3663">
        <w:rPr>
          <w:lang w:val="fr-FR"/>
        </w:rPr>
        <w:t>3.1) », catégories de danger</w:t>
      </w:r>
      <w:r>
        <w:rPr>
          <w:lang w:val="fr-FR"/>
        </w:rPr>
        <w:t> </w:t>
      </w:r>
      <w:r w:rsidRPr="00AE3663">
        <w:rPr>
          <w:lang w:val="fr-FR"/>
        </w:rPr>
        <w:t xml:space="preserve">1, 2, 3 </w:t>
      </w:r>
    </w:p>
    <w:p w14:paraId="158904A5" w14:textId="36B612B3" w:rsidR="00027470" w:rsidRPr="00AE3663" w:rsidRDefault="00027470" w:rsidP="00A269CB">
      <w:pPr>
        <w:pStyle w:val="SingleTxtG"/>
        <w:rPr>
          <w:lang w:val="fr-FR"/>
        </w:rPr>
      </w:pPr>
      <w:r w:rsidRPr="00AE3663">
        <w:rPr>
          <w:lang w:val="fr-FR"/>
        </w:rPr>
        <w:t>55.</w:t>
      </w:r>
      <w:r w:rsidRPr="00AE3663">
        <w:rPr>
          <w:lang w:val="fr-FR"/>
        </w:rPr>
        <w:tab/>
        <w:t>Colonne « Intervention », supprimer la rubrique P321 et ajouter les rubriques P320 et P322</w:t>
      </w:r>
      <w:r>
        <w:rPr>
          <w:lang w:val="fr-FR"/>
        </w:rPr>
        <w:t>, libellées comme suit</w:t>
      </w:r>
      <w:r w:rsidR="00A269CB">
        <w:rPr>
          <w:lang w:val="fr-FR"/>
        </w:rPr>
        <w:t xml:space="preserve"> </w:t>
      </w:r>
      <w:r w:rsidRPr="00AE3663">
        <w:rPr>
          <w:lang w:val="fr-FR"/>
        </w:rPr>
        <w:t>(les rubriques actuelles P301</w:t>
      </w:r>
      <w:r w:rsidR="00A269CB">
        <w:rPr>
          <w:lang w:val="fr-FR"/>
        </w:rPr>
        <w:t xml:space="preserve"> </w:t>
      </w:r>
      <w:r w:rsidRPr="00AE3663">
        <w:rPr>
          <w:lang w:val="fr-FR"/>
        </w:rPr>
        <w:t>+</w:t>
      </w:r>
      <w:r w:rsidR="00A269CB">
        <w:rPr>
          <w:lang w:val="fr-FR"/>
        </w:rPr>
        <w:t xml:space="preserve"> </w:t>
      </w:r>
      <w:r w:rsidRPr="00AE3663">
        <w:rPr>
          <w:lang w:val="fr-FR"/>
        </w:rPr>
        <w:t>P316 et P330 demeurent inchangées) :</w:t>
      </w:r>
    </w:p>
    <w:p w14:paraId="4483E1CB" w14:textId="77777777" w:rsidR="00027470" w:rsidRPr="00AE3663" w:rsidRDefault="00027470" w:rsidP="00354081">
      <w:pPr>
        <w:pStyle w:val="SingleTxtG"/>
        <w:ind w:left="1701"/>
        <w:rPr>
          <w:rFonts w:asciiTheme="majorBidi" w:hAnsiTheme="majorBidi" w:cstheme="majorBidi"/>
          <w:bCs/>
          <w:snapToGrid w:val="0"/>
          <w:lang w:val="fr-FR"/>
        </w:rPr>
      </w:pPr>
      <w:r w:rsidRPr="00AE3663">
        <w:rPr>
          <w:rFonts w:asciiTheme="majorBidi" w:hAnsiTheme="majorBidi" w:cstheme="majorBidi"/>
          <w:lang w:val="fr-FR"/>
        </w:rPr>
        <w:t>« P320</w:t>
      </w:r>
    </w:p>
    <w:p w14:paraId="1279F6E6" w14:textId="77777777" w:rsidR="00027470" w:rsidRPr="00AE3663" w:rsidRDefault="00027470" w:rsidP="00354081">
      <w:pPr>
        <w:pStyle w:val="SingleTxtG"/>
        <w:ind w:left="1701"/>
        <w:rPr>
          <w:rFonts w:asciiTheme="majorBidi" w:hAnsiTheme="majorBidi" w:cstheme="majorBidi"/>
          <w:b/>
          <w:lang w:val="fr-FR"/>
        </w:rPr>
      </w:pPr>
      <w:r w:rsidRPr="00AE3663">
        <w:rPr>
          <w:rFonts w:asciiTheme="majorBidi" w:hAnsiTheme="majorBidi" w:cstheme="majorBidi"/>
          <w:b/>
          <w:bCs/>
          <w:lang w:val="fr-FR"/>
        </w:rPr>
        <w:lastRenderedPageBreak/>
        <w:t>Un traitement spécifique est urgent (voir les informations figurant sur cette étiquette et sur la fiche de données de sécurité).</w:t>
      </w:r>
    </w:p>
    <w:p w14:paraId="6C019A56" w14:textId="77777777" w:rsidR="00027470" w:rsidRPr="00AE3663" w:rsidRDefault="00027470" w:rsidP="00354081">
      <w:pPr>
        <w:pStyle w:val="SingleTxtG"/>
        <w:ind w:left="1701"/>
        <w:rPr>
          <w:rStyle w:val="StyleItalic"/>
          <w:rFonts w:asciiTheme="majorBidi" w:hAnsiTheme="majorBidi" w:cstheme="majorBidi"/>
          <w:lang w:val="fr-FR"/>
        </w:rPr>
      </w:pPr>
      <w:r w:rsidRPr="00AE3663">
        <w:rPr>
          <w:rFonts w:asciiTheme="majorBidi" w:hAnsiTheme="majorBidi" w:cstheme="majorBidi"/>
          <w:i/>
          <w:iCs/>
          <w:lang w:val="fr-FR"/>
        </w:rPr>
        <w:t>- Si des mesures immédiates et facilement applicables, telles que l</w:t>
      </w:r>
      <w:r>
        <w:rPr>
          <w:rFonts w:asciiTheme="majorBidi" w:hAnsiTheme="majorBidi" w:cstheme="majorBidi"/>
          <w:i/>
          <w:iCs/>
          <w:lang w:val="fr-FR"/>
        </w:rPr>
        <w:t>’</w:t>
      </w:r>
      <w:r w:rsidRPr="00AE3663">
        <w:rPr>
          <w:rFonts w:asciiTheme="majorBidi" w:hAnsiTheme="majorBidi" w:cstheme="majorBidi"/>
          <w:i/>
          <w:iCs/>
          <w:lang w:val="fr-FR"/>
        </w:rPr>
        <w:t>administration d</w:t>
      </w:r>
      <w:r>
        <w:rPr>
          <w:rFonts w:asciiTheme="majorBidi" w:hAnsiTheme="majorBidi" w:cstheme="majorBidi"/>
          <w:i/>
          <w:iCs/>
          <w:lang w:val="fr-FR"/>
        </w:rPr>
        <w:t>’</w:t>
      </w:r>
      <w:r w:rsidRPr="00AE3663">
        <w:rPr>
          <w:rFonts w:asciiTheme="majorBidi" w:hAnsiTheme="majorBidi" w:cstheme="majorBidi"/>
          <w:i/>
          <w:iCs/>
          <w:lang w:val="fr-FR"/>
        </w:rPr>
        <w:t>un antidote ou d</w:t>
      </w:r>
      <w:r>
        <w:rPr>
          <w:rFonts w:asciiTheme="majorBidi" w:hAnsiTheme="majorBidi" w:cstheme="majorBidi"/>
          <w:i/>
          <w:iCs/>
          <w:lang w:val="fr-FR"/>
        </w:rPr>
        <w:t>’</w:t>
      </w:r>
      <w:r w:rsidRPr="00AE3663">
        <w:rPr>
          <w:rFonts w:asciiTheme="majorBidi" w:hAnsiTheme="majorBidi" w:cstheme="majorBidi"/>
          <w:i/>
          <w:iCs/>
          <w:lang w:val="fr-FR"/>
        </w:rPr>
        <w:t>un autre traitement spécifique, sont nécessaires.</w:t>
      </w:r>
      <w:r w:rsidRPr="00AE3663">
        <w:rPr>
          <w:rFonts w:asciiTheme="majorBidi" w:hAnsiTheme="majorBidi" w:cstheme="majorBidi"/>
          <w:lang w:val="fr-FR"/>
        </w:rPr>
        <w:t xml:space="preserve"> </w:t>
      </w:r>
      <w:r w:rsidRPr="00AE3663">
        <w:rPr>
          <w:rFonts w:asciiTheme="majorBidi" w:hAnsiTheme="majorBidi" w:cstheme="majorBidi"/>
          <w:i/>
          <w:iCs/>
          <w:lang w:val="fr-FR"/>
        </w:rPr>
        <w:t>Ces mesures doivent être précisées sur l</w:t>
      </w:r>
      <w:r>
        <w:rPr>
          <w:rFonts w:asciiTheme="majorBidi" w:hAnsiTheme="majorBidi" w:cstheme="majorBidi"/>
          <w:i/>
          <w:iCs/>
          <w:lang w:val="fr-FR"/>
        </w:rPr>
        <w:t>’</w:t>
      </w:r>
      <w:r w:rsidRPr="00AE3663">
        <w:rPr>
          <w:rFonts w:asciiTheme="majorBidi" w:hAnsiTheme="majorBidi" w:cstheme="majorBidi"/>
          <w:i/>
          <w:iCs/>
          <w:lang w:val="fr-FR"/>
        </w:rPr>
        <w:t>étiquette et la fiche de données de sécurité, des instructions détaillées supplémentaires, y compris les exigences en matière de formation, devant figurer sur la fiche de données de sécurité, le cas échéant.</w:t>
      </w:r>
    </w:p>
    <w:p w14:paraId="148ACBB5" w14:textId="77777777" w:rsidR="00027470" w:rsidRPr="00AE3663" w:rsidRDefault="00027470" w:rsidP="00354081">
      <w:pPr>
        <w:pStyle w:val="SingleTxtG"/>
        <w:ind w:left="1701"/>
        <w:rPr>
          <w:rFonts w:asciiTheme="majorBidi" w:hAnsiTheme="majorBidi" w:cstheme="majorBidi"/>
          <w:snapToGrid w:val="0"/>
          <w:lang w:val="fr-FR"/>
        </w:rPr>
      </w:pPr>
      <w:r w:rsidRPr="00AE3663">
        <w:rPr>
          <w:rFonts w:asciiTheme="majorBidi" w:hAnsiTheme="majorBidi" w:cstheme="majorBidi"/>
          <w:lang w:val="fr-FR"/>
        </w:rPr>
        <w:t>P322</w:t>
      </w:r>
    </w:p>
    <w:p w14:paraId="2BB598FA" w14:textId="77777777" w:rsidR="00027470" w:rsidRPr="00AE3663" w:rsidRDefault="00027470" w:rsidP="00354081">
      <w:pPr>
        <w:pStyle w:val="SingleTxtG"/>
        <w:ind w:left="1701"/>
        <w:rPr>
          <w:rFonts w:asciiTheme="majorBidi" w:hAnsiTheme="majorBidi" w:cstheme="majorBidi"/>
          <w:snapToGrid w:val="0"/>
          <w:lang w:val="fr-FR"/>
        </w:rPr>
      </w:pPr>
      <w:r w:rsidRPr="00AE3663">
        <w:rPr>
          <w:rFonts w:asciiTheme="majorBidi" w:hAnsiTheme="majorBidi" w:cstheme="majorBidi"/>
          <w:b/>
          <w:bCs/>
          <w:lang w:val="fr-FR"/>
        </w:rPr>
        <w:t>Un traitement spécifique est urgent (voir les informations figurant sur la fiche de données de sécurité).</w:t>
      </w:r>
    </w:p>
    <w:p w14:paraId="70BA6777" w14:textId="77777777" w:rsidR="00027470" w:rsidRPr="00AE3663" w:rsidRDefault="00027470" w:rsidP="00354081">
      <w:pPr>
        <w:pStyle w:val="SingleTxtG"/>
        <w:ind w:left="1701"/>
        <w:rPr>
          <w:rStyle w:val="StyleItalic"/>
          <w:rFonts w:asciiTheme="majorBidi" w:hAnsiTheme="majorBidi" w:cstheme="majorBidi"/>
          <w:i w:val="0"/>
          <w:iCs w:val="0"/>
          <w:lang w:val="fr-FR"/>
        </w:rPr>
      </w:pPr>
      <w:r w:rsidRPr="00AE3663">
        <w:rPr>
          <w:rFonts w:asciiTheme="majorBidi" w:hAnsiTheme="majorBidi" w:cstheme="majorBidi"/>
          <w:lang w:val="fr-FR"/>
        </w:rPr>
        <w:t>Le fabricant/fournisseur doit mentionner sur la fiche de données de sécurité des instructions détaillées, y compris les exigences en matière de formation, pour l</w:t>
      </w:r>
      <w:r>
        <w:rPr>
          <w:rFonts w:asciiTheme="majorBidi" w:hAnsiTheme="majorBidi" w:cstheme="majorBidi"/>
          <w:lang w:val="fr-FR"/>
        </w:rPr>
        <w:t>’</w:t>
      </w:r>
      <w:r w:rsidRPr="00AE3663">
        <w:rPr>
          <w:rFonts w:asciiTheme="majorBidi" w:hAnsiTheme="majorBidi" w:cstheme="majorBidi"/>
          <w:lang w:val="fr-FR"/>
        </w:rPr>
        <w:t>administration d</w:t>
      </w:r>
      <w:r>
        <w:rPr>
          <w:rFonts w:asciiTheme="majorBidi" w:hAnsiTheme="majorBidi" w:cstheme="majorBidi"/>
          <w:lang w:val="fr-FR"/>
        </w:rPr>
        <w:t>’</w:t>
      </w:r>
      <w:r w:rsidRPr="00AE3663">
        <w:rPr>
          <w:rFonts w:asciiTheme="majorBidi" w:hAnsiTheme="majorBidi" w:cstheme="majorBidi"/>
          <w:lang w:val="fr-FR"/>
        </w:rPr>
        <w:t>un antidote ou d</w:t>
      </w:r>
      <w:r>
        <w:rPr>
          <w:rFonts w:asciiTheme="majorBidi" w:hAnsiTheme="majorBidi" w:cstheme="majorBidi"/>
          <w:lang w:val="fr-FR"/>
        </w:rPr>
        <w:t>’</w:t>
      </w:r>
      <w:r w:rsidRPr="00AE3663">
        <w:rPr>
          <w:rFonts w:asciiTheme="majorBidi" w:hAnsiTheme="majorBidi" w:cstheme="majorBidi"/>
          <w:lang w:val="fr-FR"/>
        </w:rPr>
        <w:t>un autre traitement spécifique.</w:t>
      </w:r>
    </w:p>
    <w:p w14:paraId="3A20265C" w14:textId="77777777" w:rsidR="00027470" w:rsidRPr="00AE3663" w:rsidRDefault="00027470" w:rsidP="00354081">
      <w:pPr>
        <w:pStyle w:val="SingleTxtG"/>
        <w:ind w:left="1701"/>
        <w:rPr>
          <w:rFonts w:asciiTheme="majorBidi" w:hAnsiTheme="majorBidi" w:cstheme="majorBidi"/>
          <w:lang w:val="fr-FR"/>
        </w:rPr>
      </w:pPr>
      <w:r w:rsidRPr="00AE3663">
        <w:rPr>
          <w:rFonts w:asciiTheme="majorBidi" w:hAnsiTheme="majorBidi" w:cstheme="majorBidi"/>
          <w:i/>
          <w:iCs/>
          <w:lang w:val="fr-FR"/>
        </w:rPr>
        <w:t>- Peut être omis si le conseil P320 figure sur l</w:t>
      </w:r>
      <w:r>
        <w:rPr>
          <w:rFonts w:asciiTheme="majorBidi" w:hAnsiTheme="majorBidi" w:cstheme="majorBidi"/>
          <w:i/>
          <w:iCs/>
          <w:lang w:val="fr-FR"/>
        </w:rPr>
        <w:t>’</w:t>
      </w:r>
      <w:r w:rsidRPr="00AE3663">
        <w:rPr>
          <w:rFonts w:asciiTheme="majorBidi" w:hAnsiTheme="majorBidi" w:cstheme="majorBidi"/>
          <w:i/>
          <w:iCs/>
          <w:lang w:val="fr-FR"/>
        </w:rPr>
        <w:t>étiquette. </w:t>
      </w:r>
      <w:r w:rsidRPr="00AE3663">
        <w:rPr>
          <w:rFonts w:asciiTheme="majorBidi" w:hAnsiTheme="majorBidi" w:cstheme="majorBidi"/>
          <w:lang w:val="fr-FR"/>
        </w:rPr>
        <w:t>».</w:t>
      </w:r>
    </w:p>
    <w:p w14:paraId="7E6C6113" w14:textId="2A57F495" w:rsidR="00027470" w:rsidRPr="00AE3663" w:rsidRDefault="00027470" w:rsidP="00907942">
      <w:pPr>
        <w:pStyle w:val="H23G"/>
        <w:rPr>
          <w:lang w:val="fr-FR"/>
        </w:rPr>
      </w:pPr>
      <w:r w:rsidRPr="00AE3663">
        <w:rPr>
          <w:lang w:val="fr-FR"/>
        </w:rPr>
        <w:tab/>
      </w:r>
      <w:r w:rsidRPr="00AE3663">
        <w:rPr>
          <w:lang w:val="fr-FR"/>
        </w:rPr>
        <w:tab/>
        <w:t>Tableau</w:t>
      </w:r>
      <w:r w:rsidRPr="002A4572">
        <w:rPr>
          <w:lang w:val="fr-FR"/>
        </w:rPr>
        <w:t xml:space="preserve"> </w:t>
      </w:r>
      <w:r w:rsidRPr="00AE3663">
        <w:rPr>
          <w:lang w:val="fr-FR"/>
        </w:rPr>
        <w:t>des conseils de prudence concernant la classe de danger « Toxicité aiguë, voie orale (chap</w:t>
      </w:r>
      <w:r w:rsidR="00A269CB">
        <w:rPr>
          <w:lang w:val="fr-FR"/>
        </w:rPr>
        <w:t>.</w:t>
      </w:r>
      <w:r>
        <w:rPr>
          <w:lang w:val="fr-FR"/>
        </w:rPr>
        <w:t> </w:t>
      </w:r>
      <w:r w:rsidRPr="00AE3663">
        <w:rPr>
          <w:lang w:val="fr-FR"/>
        </w:rPr>
        <w:t>3.1) », catégorie de danger</w:t>
      </w:r>
      <w:r>
        <w:rPr>
          <w:lang w:val="fr-FR"/>
        </w:rPr>
        <w:t> </w:t>
      </w:r>
      <w:r w:rsidRPr="00AE3663">
        <w:rPr>
          <w:lang w:val="fr-FR"/>
        </w:rPr>
        <w:t>4</w:t>
      </w:r>
    </w:p>
    <w:p w14:paraId="1ED504F3" w14:textId="0B4EB367" w:rsidR="00027470" w:rsidRPr="00AE3663" w:rsidRDefault="00027470" w:rsidP="00A269CB">
      <w:pPr>
        <w:pStyle w:val="SingleTxtG"/>
        <w:rPr>
          <w:lang w:val="fr-FR"/>
        </w:rPr>
      </w:pPr>
      <w:r w:rsidRPr="00AE3663">
        <w:rPr>
          <w:lang w:val="fr-FR"/>
        </w:rPr>
        <w:t>56.</w:t>
      </w:r>
      <w:r w:rsidRPr="00AE3663">
        <w:rPr>
          <w:lang w:val="fr-FR"/>
        </w:rPr>
        <w:tab/>
        <w:t>Colonne « Intervention », ajouter les rubriques P321 et P323</w:t>
      </w:r>
      <w:r>
        <w:rPr>
          <w:lang w:val="fr-FR"/>
        </w:rPr>
        <w:t>, libellées comme suit</w:t>
      </w:r>
      <w:r w:rsidR="00A269CB">
        <w:rPr>
          <w:lang w:val="fr-FR"/>
        </w:rPr>
        <w:t xml:space="preserve"> </w:t>
      </w:r>
      <w:r w:rsidRPr="00AE3663">
        <w:rPr>
          <w:lang w:val="fr-FR"/>
        </w:rPr>
        <w:t>(les rubriques actuelles P301 + P317 et P330 demeurent inchangées) :</w:t>
      </w:r>
    </w:p>
    <w:p w14:paraId="6D2B993E"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lang w:val="fr-FR"/>
        </w:rPr>
        <w:t>« P321</w:t>
      </w:r>
    </w:p>
    <w:p w14:paraId="3CA2DDDA"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b/>
          <w:bCs/>
          <w:lang w:val="fr-FR"/>
        </w:rPr>
        <w:t>Traitement spécifique (voir les informations figurant sur cette étiquette et sur la fiche de données de sécurité).</w:t>
      </w:r>
    </w:p>
    <w:p w14:paraId="4F25D7A0" w14:textId="77777777" w:rsidR="00027470" w:rsidRPr="00AE3663" w:rsidRDefault="00027470" w:rsidP="00354081">
      <w:pPr>
        <w:pStyle w:val="SingleTxtG"/>
        <w:ind w:left="1701"/>
        <w:rPr>
          <w:rStyle w:val="StyleItalic"/>
          <w:rFonts w:asciiTheme="majorBidi" w:hAnsiTheme="majorBidi" w:cstheme="majorBidi"/>
          <w:lang w:val="fr-FR"/>
        </w:rPr>
      </w:pPr>
      <w:r w:rsidRPr="00AE3663">
        <w:rPr>
          <w:rFonts w:asciiTheme="majorBidi" w:hAnsiTheme="majorBidi" w:cstheme="majorBidi"/>
          <w:i/>
          <w:iCs/>
          <w:lang w:val="fr-FR"/>
        </w:rPr>
        <w:t>- Si des mesures immédiates et facilement applicables, telles que l</w:t>
      </w:r>
      <w:r>
        <w:rPr>
          <w:rFonts w:asciiTheme="majorBidi" w:hAnsiTheme="majorBidi" w:cstheme="majorBidi"/>
          <w:i/>
          <w:iCs/>
          <w:lang w:val="fr-FR"/>
        </w:rPr>
        <w:t>’</w:t>
      </w:r>
      <w:r w:rsidRPr="00AE3663">
        <w:rPr>
          <w:rFonts w:asciiTheme="majorBidi" w:hAnsiTheme="majorBidi" w:cstheme="majorBidi"/>
          <w:i/>
          <w:iCs/>
          <w:lang w:val="fr-FR"/>
        </w:rPr>
        <w:t>administration d</w:t>
      </w:r>
      <w:r>
        <w:rPr>
          <w:rFonts w:asciiTheme="majorBidi" w:hAnsiTheme="majorBidi" w:cstheme="majorBidi"/>
          <w:i/>
          <w:iCs/>
          <w:lang w:val="fr-FR"/>
        </w:rPr>
        <w:t>’</w:t>
      </w:r>
      <w:r w:rsidRPr="00AE3663">
        <w:rPr>
          <w:rFonts w:asciiTheme="majorBidi" w:hAnsiTheme="majorBidi" w:cstheme="majorBidi"/>
          <w:i/>
          <w:iCs/>
          <w:lang w:val="fr-FR"/>
        </w:rPr>
        <w:t>un antidote ou d</w:t>
      </w:r>
      <w:r>
        <w:rPr>
          <w:rFonts w:asciiTheme="majorBidi" w:hAnsiTheme="majorBidi" w:cstheme="majorBidi"/>
          <w:i/>
          <w:iCs/>
          <w:lang w:val="fr-FR"/>
        </w:rPr>
        <w:t>’</w:t>
      </w:r>
      <w:r w:rsidRPr="00AE3663">
        <w:rPr>
          <w:rFonts w:asciiTheme="majorBidi" w:hAnsiTheme="majorBidi" w:cstheme="majorBidi"/>
          <w:i/>
          <w:iCs/>
          <w:lang w:val="fr-FR"/>
        </w:rPr>
        <w:t>un autre traitement spécifique, sont nécessaires.</w:t>
      </w:r>
      <w:r w:rsidRPr="00AE3663">
        <w:rPr>
          <w:rFonts w:asciiTheme="majorBidi" w:hAnsiTheme="majorBidi" w:cstheme="majorBidi"/>
          <w:lang w:val="fr-FR"/>
        </w:rPr>
        <w:t xml:space="preserve"> </w:t>
      </w:r>
      <w:r w:rsidRPr="00AE3663">
        <w:rPr>
          <w:rFonts w:asciiTheme="majorBidi" w:hAnsiTheme="majorBidi" w:cstheme="majorBidi"/>
          <w:i/>
          <w:iCs/>
          <w:lang w:val="fr-FR"/>
        </w:rPr>
        <w:t>Ces mesures doivent être spécifiées sur l</w:t>
      </w:r>
      <w:r>
        <w:rPr>
          <w:rFonts w:asciiTheme="majorBidi" w:hAnsiTheme="majorBidi" w:cstheme="majorBidi"/>
          <w:i/>
          <w:iCs/>
          <w:lang w:val="fr-FR"/>
        </w:rPr>
        <w:t>’</w:t>
      </w:r>
      <w:r w:rsidRPr="00AE3663">
        <w:rPr>
          <w:rFonts w:asciiTheme="majorBidi" w:hAnsiTheme="majorBidi" w:cstheme="majorBidi"/>
          <w:i/>
          <w:iCs/>
          <w:lang w:val="fr-FR"/>
        </w:rPr>
        <w:t>étiquette et la fiche de données de sécurité, des instructions détaillées supplémentaires, y compris les exigences en matière de formation, devant figurer sur la fiche de données de sécurité, le cas échéant.</w:t>
      </w:r>
    </w:p>
    <w:p w14:paraId="79CDF062" w14:textId="77777777" w:rsidR="00027470" w:rsidRPr="00AE3663" w:rsidRDefault="00027470" w:rsidP="00354081">
      <w:pPr>
        <w:pStyle w:val="SingleTxtG"/>
        <w:ind w:left="1701"/>
        <w:rPr>
          <w:rFonts w:asciiTheme="majorBidi" w:hAnsiTheme="majorBidi" w:cstheme="majorBidi"/>
          <w:lang w:val="fr-FR"/>
        </w:rPr>
      </w:pPr>
      <w:r w:rsidRPr="00AE3663">
        <w:rPr>
          <w:rFonts w:asciiTheme="majorBidi" w:hAnsiTheme="majorBidi" w:cstheme="majorBidi"/>
          <w:i/>
          <w:iCs/>
          <w:lang w:val="fr-FR"/>
        </w:rPr>
        <w:t>- Peut être omis si le conseil P320 figure sur l</w:t>
      </w:r>
      <w:r>
        <w:rPr>
          <w:rFonts w:asciiTheme="majorBidi" w:hAnsiTheme="majorBidi" w:cstheme="majorBidi"/>
          <w:i/>
          <w:iCs/>
          <w:lang w:val="fr-FR"/>
        </w:rPr>
        <w:t>’</w:t>
      </w:r>
      <w:r w:rsidRPr="00AE3663">
        <w:rPr>
          <w:rFonts w:asciiTheme="majorBidi" w:hAnsiTheme="majorBidi" w:cstheme="majorBidi"/>
          <w:i/>
          <w:iCs/>
          <w:lang w:val="fr-FR"/>
        </w:rPr>
        <w:t>étiquette.</w:t>
      </w:r>
    </w:p>
    <w:p w14:paraId="6C8BE8F1" w14:textId="77777777" w:rsidR="00027470" w:rsidRPr="00AE3663" w:rsidRDefault="00027470" w:rsidP="00354081">
      <w:pPr>
        <w:pStyle w:val="SingleTxtG"/>
        <w:ind w:left="1701"/>
        <w:rPr>
          <w:rStyle w:val="StyleBold"/>
          <w:rFonts w:asciiTheme="majorBidi" w:hAnsiTheme="majorBidi" w:cstheme="majorBidi"/>
          <w:lang w:val="fr-FR"/>
        </w:rPr>
      </w:pPr>
      <w:r w:rsidRPr="00AE3663">
        <w:rPr>
          <w:rFonts w:asciiTheme="majorBidi" w:hAnsiTheme="majorBidi" w:cstheme="majorBidi"/>
          <w:lang w:val="fr-FR"/>
        </w:rPr>
        <w:t>P323</w:t>
      </w:r>
    </w:p>
    <w:p w14:paraId="4E7463CE" w14:textId="77777777" w:rsidR="00027470" w:rsidRPr="00AE3663" w:rsidRDefault="00027470" w:rsidP="00354081">
      <w:pPr>
        <w:pStyle w:val="SingleTxtG"/>
        <w:ind w:left="1701"/>
        <w:rPr>
          <w:rFonts w:asciiTheme="majorBidi" w:hAnsiTheme="majorBidi" w:cstheme="majorBidi"/>
          <w:b/>
          <w:bCs/>
          <w:lang w:val="fr-FR"/>
        </w:rPr>
      </w:pPr>
      <w:r w:rsidRPr="00AE3663">
        <w:rPr>
          <w:rFonts w:asciiTheme="majorBidi" w:hAnsiTheme="majorBidi" w:cstheme="majorBidi"/>
          <w:b/>
          <w:bCs/>
          <w:lang w:val="fr-FR"/>
        </w:rPr>
        <w:t>Traitement spécifique (voir les informations figurant la fiche de données de sécurité).</w:t>
      </w:r>
    </w:p>
    <w:p w14:paraId="6225B239" w14:textId="77777777" w:rsidR="00027470" w:rsidRDefault="00027470" w:rsidP="00354081">
      <w:pPr>
        <w:pStyle w:val="SingleTxtG"/>
        <w:ind w:left="1701"/>
        <w:rPr>
          <w:rFonts w:asciiTheme="majorBidi" w:hAnsiTheme="majorBidi" w:cstheme="majorBidi"/>
          <w:lang w:val="fr-FR"/>
        </w:rPr>
      </w:pPr>
      <w:r w:rsidRPr="00AE3663">
        <w:rPr>
          <w:rFonts w:asciiTheme="majorBidi" w:hAnsiTheme="majorBidi" w:cstheme="majorBidi"/>
          <w:lang w:val="fr-FR"/>
        </w:rPr>
        <w:t>Le fabricant/fournisseur doit mentionner sur la fiche de données de sécurité des instructions détaillées, y compris les exigences en matière de formation, pour l</w:t>
      </w:r>
      <w:r>
        <w:rPr>
          <w:rFonts w:asciiTheme="majorBidi" w:hAnsiTheme="majorBidi" w:cstheme="majorBidi"/>
          <w:lang w:val="fr-FR"/>
        </w:rPr>
        <w:t>’</w:t>
      </w:r>
      <w:r w:rsidRPr="00AE3663">
        <w:rPr>
          <w:rFonts w:asciiTheme="majorBidi" w:hAnsiTheme="majorBidi" w:cstheme="majorBidi"/>
          <w:lang w:val="fr-FR"/>
        </w:rPr>
        <w:t>administration d</w:t>
      </w:r>
      <w:r>
        <w:rPr>
          <w:rFonts w:asciiTheme="majorBidi" w:hAnsiTheme="majorBidi" w:cstheme="majorBidi"/>
          <w:lang w:val="fr-FR"/>
        </w:rPr>
        <w:t>’</w:t>
      </w:r>
      <w:r w:rsidRPr="00AE3663">
        <w:rPr>
          <w:rFonts w:asciiTheme="majorBidi" w:hAnsiTheme="majorBidi" w:cstheme="majorBidi"/>
          <w:lang w:val="fr-FR"/>
        </w:rPr>
        <w:t>un antidote ou d</w:t>
      </w:r>
      <w:r>
        <w:rPr>
          <w:rFonts w:asciiTheme="majorBidi" w:hAnsiTheme="majorBidi" w:cstheme="majorBidi"/>
          <w:lang w:val="fr-FR"/>
        </w:rPr>
        <w:t>’</w:t>
      </w:r>
      <w:r w:rsidRPr="00AE3663">
        <w:rPr>
          <w:rFonts w:asciiTheme="majorBidi" w:hAnsiTheme="majorBidi" w:cstheme="majorBidi"/>
          <w:lang w:val="fr-FR"/>
        </w:rPr>
        <w:t>un autre traitement spécifique.</w:t>
      </w:r>
    </w:p>
    <w:p w14:paraId="5B330D1F"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i/>
          <w:iCs/>
          <w:lang w:val="fr-FR"/>
        </w:rPr>
        <w:t>- Peut être omis si le conseil P321 ou P322 figure sur l</w:t>
      </w:r>
      <w:r>
        <w:rPr>
          <w:rFonts w:asciiTheme="majorBidi" w:hAnsiTheme="majorBidi" w:cstheme="majorBidi"/>
          <w:i/>
          <w:iCs/>
          <w:lang w:val="fr-FR"/>
        </w:rPr>
        <w:t>’</w:t>
      </w:r>
      <w:r w:rsidRPr="00AE3663">
        <w:rPr>
          <w:rFonts w:asciiTheme="majorBidi" w:hAnsiTheme="majorBidi" w:cstheme="majorBidi"/>
          <w:i/>
          <w:iCs/>
          <w:lang w:val="fr-FR"/>
        </w:rPr>
        <w:t>étiquette. </w:t>
      </w:r>
      <w:r w:rsidRPr="00AE3663">
        <w:rPr>
          <w:rFonts w:asciiTheme="majorBidi" w:hAnsiTheme="majorBidi" w:cstheme="majorBidi"/>
          <w:lang w:val="fr-FR"/>
        </w:rPr>
        <w:t>».</w:t>
      </w:r>
    </w:p>
    <w:p w14:paraId="508B44FD" w14:textId="3A37E34B" w:rsidR="00027470" w:rsidRPr="00AE3663" w:rsidRDefault="00A269CB" w:rsidP="00907942">
      <w:pPr>
        <w:pStyle w:val="H23G"/>
        <w:rPr>
          <w:lang w:val="fr-FR"/>
        </w:rPr>
      </w:pPr>
      <w:r>
        <w:rPr>
          <w:lang w:val="fr-FR"/>
        </w:rPr>
        <w:tab/>
      </w:r>
      <w:r>
        <w:rPr>
          <w:lang w:val="fr-FR"/>
        </w:rPr>
        <w:tab/>
      </w:r>
      <w:r w:rsidR="00027470" w:rsidRPr="00AE3663">
        <w:rPr>
          <w:lang w:val="fr-FR"/>
        </w:rPr>
        <w:t>Tableaux relatifs à la «</w:t>
      </w:r>
      <w:r w:rsidR="00027470">
        <w:rPr>
          <w:lang w:val="fr-FR"/>
        </w:rPr>
        <w:t> </w:t>
      </w:r>
      <w:r w:rsidR="00027470" w:rsidRPr="00AE3663">
        <w:rPr>
          <w:lang w:val="fr-FR"/>
        </w:rPr>
        <w:t>Toxicité aiguë − par contact cutané (chap</w:t>
      </w:r>
      <w:r>
        <w:rPr>
          <w:lang w:val="fr-FR"/>
        </w:rPr>
        <w:t>.</w:t>
      </w:r>
      <w:r w:rsidR="00027470">
        <w:rPr>
          <w:lang w:val="fr-FR"/>
        </w:rPr>
        <w:t> </w:t>
      </w:r>
      <w:r w:rsidR="00027470" w:rsidRPr="00AE3663">
        <w:rPr>
          <w:lang w:val="fr-FR"/>
        </w:rPr>
        <w:t>3.1)</w:t>
      </w:r>
      <w:r w:rsidR="00027470">
        <w:rPr>
          <w:lang w:val="fr-FR"/>
        </w:rPr>
        <w:t> </w:t>
      </w:r>
      <w:r w:rsidR="00027470" w:rsidRPr="00AE3663">
        <w:rPr>
          <w:lang w:val="fr-FR"/>
        </w:rPr>
        <w:t xml:space="preserve">», catégorie </w:t>
      </w:r>
      <w:r>
        <w:rPr>
          <w:lang w:val="fr-FR"/>
        </w:rPr>
        <w:br/>
      </w:r>
      <w:r w:rsidR="00027470" w:rsidRPr="00AE3663">
        <w:rPr>
          <w:lang w:val="fr-FR"/>
        </w:rPr>
        <w:t>de danger</w:t>
      </w:r>
      <w:r w:rsidR="00027470">
        <w:rPr>
          <w:lang w:val="fr-FR"/>
        </w:rPr>
        <w:t> </w:t>
      </w:r>
      <w:r w:rsidR="00027470" w:rsidRPr="00AE3663">
        <w:rPr>
          <w:lang w:val="fr-FR"/>
        </w:rPr>
        <w:t>1, 2 et 3</w:t>
      </w:r>
    </w:p>
    <w:p w14:paraId="09E278E0" w14:textId="637FFD85" w:rsidR="00027470" w:rsidRPr="00AE3663" w:rsidRDefault="00027470" w:rsidP="00A269CB">
      <w:pPr>
        <w:pStyle w:val="SingleTxtG"/>
        <w:keepNext/>
        <w:rPr>
          <w:rFonts w:asciiTheme="majorBidi" w:hAnsiTheme="majorBidi" w:cstheme="majorBidi"/>
          <w:lang w:val="fr-FR"/>
        </w:rPr>
      </w:pPr>
      <w:r w:rsidRPr="00AE3663">
        <w:rPr>
          <w:rFonts w:asciiTheme="majorBidi" w:hAnsiTheme="majorBidi" w:cstheme="majorBidi"/>
          <w:lang w:val="fr-FR"/>
        </w:rPr>
        <w:t>57.</w:t>
      </w:r>
      <w:r w:rsidRPr="00AE3663">
        <w:rPr>
          <w:rFonts w:asciiTheme="majorBidi" w:hAnsiTheme="majorBidi" w:cstheme="majorBidi"/>
          <w:lang w:val="fr-FR"/>
        </w:rPr>
        <w:tab/>
        <w:t>Supprimer le tableau actuel relatif à la catégorie</w:t>
      </w:r>
      <w:r>
        <w:rPr>
          <w:rFonts w:asciiTheme="majorBidi" w:hAnsiTheme="majorBidi" w:cstheme="majorBidi"/>
          <w:lang w:val="fr-FR"/>
        </w:rPr>
        <w:t> </w:t>
      </w:r>
      <w:r w:rsidRPr="00AE3663">
        <w:rPr>
          <w:rFonts w:asciiTheme="majorBidi" w:hAnsiTheme="majorBidi" w:cstheme="majorBidi"/>
          <w:lang w:val="fr-FR"/>
        </w:rPr>
        <w:t>3. Dans le tableau actuel relatif aux catégories</w:t>
      </w:r>
      <w:r>
        <w:rPr>
          <w:rFonts w:asciiTheme="majorBidi" w:hAnsiTheme="majorBidi" w:cstheme="majorBidi"/>
          <w:lang w:val="fr-FR"/>
        </w:rPr>
        <w:t> </w:t>
      </w:r>
      <w:r w:rsidRPr="00AE3663">
        <w:rPr>
          <w:rFonts w:asciiTheme="majorBidi" w:hAnsiTheme="majorBidi" w:cstheme="majorBidi"/>
          <w:lang w:val="fr-FR"/>
        </w:rPr>
        <w:t>1 et 2, insérer une ligne pour la catégorie 3 sous la ligne de la catégorie</w:t>
      </w:r>
      <w:r>
        <w:rPr>
          <w:rFonts w:asciiTheme="majorBidi" w:hAnsiTheme="majorBidi" w:cstheme="majorBidi"/>
          <w:lang w:val="fr-FR"/>
        </w:rPr>
        <w:t> </w:t>
      </w:r>
      <w:r w:rsidRPr="00AE3663">
        <w:rPr>
          <w:rFonts w:asciiTheme="majorBidi" w:hAnsiTheme="majorBidi" w:cstheme="majorBidi"/>
          <w:lang w:val="fr-FR"/>
        </w:rPr>
        <w:t>2, comme suit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1595"/>
        <w:gridCol w:w="1134"/>
        <w:gridCol w:w="1276"/>
        <w:gridCol w:w="708"/>
        <w:gridCol w:w="1701"/>
      </w:tblGrid>
      <w:tr w:rsidR="00027470" w:rsidRPr="00AE3663" w14:paraId="1133FC51" w14:textId="77777777" w:rsidTr="003343BB">
        <w:tc>
          <w:tcPr>
            <w:tcW w:w="957" w:type="dxa"/>
            <w:vAlign w:val="bottom"/>
          </w:tcPr>
          <w:p w14:paraId="5043F07B" w14:textId="77777777" w:rsidR="00027470" w:rsidRPr="00AE3663" w:rsidRDefault="00027470" w:rsidP="00A269CB">
            <w:pPr>
              <w:keepNext/>
              <w:spacing w:before="80" w:after="80" w:line="200" w:lineRule="exact"/>
              <w:jc w:val="center"/>
              <w:rPr>
                <w:rFonts w:asciiTheme="majorBidi" w:hAnsiTheme="majorBidi" w:cstheme="majorBidi"/>
                <w:b/>
                <w:bCs/>
                <w:sz w:val="16"/>
                <w:szCs w:val="16"/>
                <w:lang w:val="fr-FR"/>
              </w:rPr>
            </w:pPr>
            <w:r w:rsidRPr="00AE3663">
              <w:rPr>
                <w:rFonts w:asciiTheme="majorBidi" w:hAnsiTheme="majorBidi" w:cstheme="majorBidi"/>
                <w:b/>
                <w:bCs/>
                <w:sz w:val="16"/>
                <w:szCs w:val="16"/>
                <w:lang w:val="fr-FR"/>
              </w:rPr>
              <w:t>Catégorie de danger</w:t>
            </w:r>
          </w:p>
        </w:tc>
        <w:tc>
          <w:tcPr>
            <w:tcW w:w="1595" w:type="dxa"/>
            <w:vAlign w:val="bottom"/>
          </w:tcPr>
          <w:p w14:paraId="596D86FC" w14:textId="77777777" w:rsidR="00027470" w:rsidRPr="00AE3663" w:rsidRDefault="00027470" w:rsidP="00A269CB">
            <w:pPr>
              <w:spacing w:before="80" w:after="80" w:line="200" w:lineRule="exact"/>
              <w:jc w:val="center"/>
              <w:rPr>
                <w:rFonts w:asciiTheme="majorBidi" w:hAnsiTheme="majorBidi" w:cstheme="majorBidi"/>
                <w:b/>
                <w:bCs/>
                <w:sz w:val="16"/>
                <w:szCs w:val="16"/>
                <w:lang w:val="fr-FR"/>
              </w:rPr>
            </w:pPr>
            <w:r w:rsidRPr="00AE3663">
              <w:rPr>
                <w:rFonts w:asciiTheme="majorBidi" w:hAnsiTheme="majorBidi" w:cstheme="majorBidi"/>
                <w:b/>
                <w:bCs/>
                <w:sz w:val="16"/>
                <w:szCs w:val="16"/>
                <w:lang w:val="fr-FR"/>
              </w:rPr>
              <w:t>Symbole</w:t>
            </w:r>
          </w:p>
        </w:tc>
        <w:tc>
          <w:tcPr>
            <w:tcW w:w="1134" w:type="dxa"/>
            <w:vMerge w:val="restart"/>
          </w:tcPr>
          <w:p w14:paraId="59E04564" w14:textId="77777777" w:rsidR="00027470" w:rsidRPr="00AE3663" w:rsidRDefault="00027470" w:rsidP="00A269CB">
            <w:pPr>
              <w:spacing w:before="40" w:after="40"/>
              <w:rPr>
                <w:rFonts w:asciiTheme="majorBidi" w:hAnsiTheme="majorBidi" w:cstheme="majorBidi"/>
                <w:b/>
                <w:bCs/>
                <w:sz w:val="16"/>
                <w:szCs w:val="16"/>
                <w:lang w:val="fr-FR"/>
              </w:rPr>
            </w:pPr>
            <w:r w:rsidRPr="00AE3663">
              <w:rPr>
                <w:rFonts w:asciiTheme="majorBidi" w:hAnsiTheme="majorBidi" w:cstheme="majorBidi"/>
                <w:noProof/>
                <w:sz w:val="16"/>
                <w:szCs w:val="16"/>
                <w:lang w:val="fr-FR"/>
              </w:rPr>
              <w:drawing>
                <wp:anchor distT="0" distB="0" distL="114300" distR="114300" simplePos="0" relativeHeight="251659264" behindDoc="0" locked="0" layoutInCell="1" allowOverlap="1" wp14:anchorId="018E9ABA" wp14:editId="0463E379">
                  <wp:simplePos x="0" y="0"/>
                  <wp:positionH relativeFrom="column">
                    <wp:posOffset>20481</wp:posOffset>
                  </wp:positionH>
                  <wp:positionV relativeFrom="paragraph">
                    <wp:posOffset>56515</wp:posOffset>
                  </wp:positionV>
                  <wp:extent cx="559435" cy="614045"/>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435" cy="614045"/>
                          </a:xfrm>
                          <a:prstGeom prst="rect">
                            <a:avLst/>
                          </a:prstGeom>
                          <a:noFill/>
                          <a:ln>
                            <a:noFill/>
                          </a:ln>
                        </pic:spPr>
                      </pic:pic>
                    </a:graphicData>
                  </a:graphic>
                </wp:anchor>
              </w:drawing>
            </w:r>
          </w:p>
        </w:tc>
        <w:tc>
          <w:tcPr>
            <w:tcW w:w="1276" w:type="dxa"/>
            <w:vAlign w:val="bottom"/>
          </w:tcPr>
          <w:p w14:paraId="0BD2F0FC" w14:textId="77777777" w:rsidR="00027470" w:rsidRPr="00A269CB" w:rsidRDefault="00027470" w:rsidP="00A269CB">
            <w:pPr>
              <w:spacing w:before="80" w:after="80" w:line="200" w:lineRule="exact"/>
              <w:jc w:val="center"/>
              <w:rPr>
                <w:rFonts w:asciiTheme="majorBidi" w:hAnsiTheme="majorBidi" w:cstheme="majorBidi"/>
                <w:b/>
                <w:bCs/>
                <w:spacing w:val="-2"/>
                <w:sz w:val="16"/>
                <w:szCs w:val="16"/>
                <w:lang w:val="fr-FR"/>
              </w:rPr>
            </w:pPr>
            <w:r w:rsidRPr="00A269CB">
              <w:rPr>
                <w:rFonts w:asciiTheme="majorBidi" w:hAnsiTheme="majorBidi" w:cstheme="majorBidi"/>
                <w:b/>
                <w:bCs/>
                <w:spacing w:val="-2"/>
                <w:sz w:val="16"/>
                <w:szCs w:val="16"/>
                <w:lang w:val="fr-FR"/>
              </w:rPr>
              <w:t>Mention d’avertissement</w:t>
            </w:r>
          </w:p>
        </w:tc>
        <w:tc>
          <w:tcPr>
            <w:tcW w:w="2409" w:type="dxa"/>
            <w:gridSpan w:val="2"/>
            <w:vAlign w:val="bottom"/>
          </w:tcPr>
          <w:p w14:paraId="3673BD5A" w14:textId="77777777" w:rsidR="00027470" w:rsidRPr="00AE3663" w:rsidRDefault="00027470" w:rsidP="00A269CB">
            <w:pPr>
              <w:spacing w:before="80" w:after="80" w:line="200" w:lineRule="exact"/>
              <w:jc w:val="center"/>
              <w:rPr>
                <w:rFonts w:asciiTheme="majorBidi" w:hAnsiTheme="majorBidi" w:cstheme="majorBidi"/>
                <w:b/>
                <w:bCs/>
                <w:sz w:val="16"/>
                <w:szCs w:val="16"/>
                <w:lang w:val="fr-FR"/>
              </w:rPr>
            </w:pPr>
            <w:r w:rsidRPr="00AE3663">
              <w:rPr>
                <w:rFonts w:asciiTheme="majorBidi" w:hAnsiTheme="majorBidi" w:cstheme="majorBidi"/>
                <w:b/>
                <w:bCs/>
                <w:sz w:val="16"/>
                <w:szCs w:val="16"/>
                <w:lang w:val="fr-FR"/>
              </w:rPr>
              <w:t>Mention de danger</w:t>
            </w:r>
          </w:p>
        </w:tc>
      </w:tr>
      <w:tr w:rsidR="00027470" w:rsidRPr="00AE3663" w14:paraId="68ED5EF3" w14:textId="77777777" w:rsidTr="003343BB">
        <w:tc>
          <w:tcPr>
            <w:tcW w:w="957" w:type="dxa"/>
          </w:tcPr>
          <w:p w14:paraId="12636201" w14:textId="77777777" w:rsidR="00027470" w:rsidRPr="003B1A48" w:rsidRDefault="00027470" w:rsidP="00A269CB">
            <w:pPr>
              <w:spacing w:before="40" w:after="40"/>
              <w:rPr>
                <w:rFonts w:asciiTheme="majorBidi" w:hAnsiTheme="majorBidi" w:cstheme="majorBidi"/>
                <w:sz w:val="18"/>
                <w:szCs w:val="18"/>
                <w:lang w:val="fr-FR"/>
              </w:rPr>
            </w:pPr>
            <w:r w:rsidRPr="003B1A48">
              <w:rPr>
                <w:rFonts w:asciiTheme="majorBidi" w:hAnsiTheme="majorBidi" w:cstheme="majorBidi"/>
                <w:sz w:val="18"/>
                <w:szCs w:val="18"/>
                <w:lang w:val="fr-FR"/>
              </w:rPr>
              <w:t>3</w:t>
            </w:r>
          </w:p>
        </w:tc>
        <w:tc>
          <w:tcPr>
            <w:tcW w:w="1595" w:type="dxa"/>
          </w:tcPr>
          <w:p w14:paraId="09B38B25" w14:textId="77777777" w:rsidR="00027470" w:rsidRPr="003B1A48" w:rsidRDefault="00027470" w:rsidP="00A269CB">
            <w:pPr>
              <w:spacing w:before="40" w:after="40"/>
              <w:rPr>
                <w:rFonts w:asciiTheme="majorBidi" w:hAnsiTheme="majorBidi" w:cstheme="majorBidi"/>
                <w:sz w:val="18"/>
                <w:szCs w:val="18"/>
                <w:lang w:val="fr-FR"/>
              </w:rPr>
            </w:pPr>
            <w:r w:rsidRPr="003B1A48">
              <w:rPr>
                <w:rFonts w:asciiTheme="majorBidi" w:hAnsiTheme="majorBidi" w:cstheme="majorBidi"/>
                <w:sz w:val="18"/>
                <w:szCs w:val="18"/>
                <w:lang w:val="fr-FR"/>
              </w:rPr>
              <w:t>Tête de mort sur deux tibias</w:t>
            </w:r>
          </w:p>
        </w:tc>
        <w:tc>
          <w:tcPr>
            <w:tcW w:w="1134" w:type="dxa"/>
            <w:vMerge/>
            <w:vAlign w:val="center"/>
          </w:tcPr>
          <w:p w14:paraId="47EDC88F" w14:textId="77777777" w:rsidR="00027470" w:rsidRPr="00AE3663" w:rsidRDefault="00027470" w:rsidP="00A269CB">
            <w:pPr>
              <w:spacing w:before="40" w:after="40"/>
              <w:jc w:val="center"/>
              <w:rPr>
                <w:rFonts w:asciiTheme="majorBidi" w:hAnsiTheme="majorBidi" w:cstheme="majorBidi"/>
                <w:sz w:val="16"/>
                <w:szCs w:val="16"/>
                <w:lang w:val="fr-FR"/>
              </w:rPr>
            </w:pPr>
          </w:p>
        </w:tc>
        <w:tc>
          <w:tcPr>
            <w:tcW w:w="1276" w:type="dxa"/>
          </w:tcPr>
          <w:p w14:paraId="0833DFAF" w14:textId="77777777" w:rsidR="00027470" w:rsidRPr="003B1A48" w:rsidRDefault="00027470" w:rsidP="00A269CB">
            <w:pPr>
              <w:spacing w:before="40" w:after="40"/>
              <w:rPr>
                <w:rFonts w:asciiTheme="majorBidi" w:hAnsiTheme="majorBidi" w:cstheme="majorBidi"/>
                <w:sz w:val="18"/>
                <w:szCs w:val="18"/>
                <w:lang w:val="fr-FR"/>
              </w:rPr>
            </w:pPr>
            <w:r w:rsidRPr="003B1A48">
              <w:rPr>
                <w:rFonts w:asciiTheme="majorBidi" w:hAnsiTheme="majorBidi" w:cstheme="majorBidi"/>
                <w:sz w:val="18"/>
                <w:szCs w:val="18"/>
                <w:lang w:val="fr-FR"/>
              </w:rPr>
              <w:t>Danger</w:t>
            </w:r>
          </w:p>
        </w:tc>
        <w:tc>
          <w:tcPr>
            <w:tcW w:w="708" w:type="dxa"/>
          </w:tcPr>
          <w:p w14:paraId="4918E5DC" w14:textId="77777777" w:rsidR="00027470" w:rsidRPr="003B1A48" w:rsidRDefault="00027470" w:rsidP="00A269CB">
            <w:pPr>
              <w:spacing w:before="30" w:after="30"/>
              <w:rPr>
                <w:rFonts w:asciiTheme="majorBidi" w:hAnsiTheme="majorBidi" w:cstheme="majorBidi"/>
                <w:sz w:val="18"/>
                <w:szCs w:val="18"/>
                <w:lang w:val="fr-FR"/>
              </w:rPr>
            </w:pPr>
            <w:r w:rsidRPr="003B1A48">
              <w:rPr>
                <w:rFonts w:asciiTheme="majorBidi" w:hAnsiTheme="majorBidi" w:cstheme="majorBidi"/>
                <w:sz w:val="18"/>
                <w:szCs w:val="18"/>
                <w:lang w:val="fr-FR"/>
              </w:rPr>
              <w:t>H331</w:t>
            </w:r>
          </w:p>
        </w:tc>
        <w:tc>
          <w:tcPr>
            <w:tcW w:w="1701" w:type="dxa"/>
          </w:tcPr>
          <w:p w14:paraId="5B3705FB" w14:textId="77777777" w:rsidR="00027470" w:rsidRPr="003B1A48" w:rsidRDefault="00027470" w:rsidP="00A269CB">
            <w:pPr>
              <w:spacing w:before="40" w:after="40"/>
              <w:rPr>
                <w:rFonts w:asciiTheme="majorBidi" w:hAnsiTheme="majorBidi" w:cstheme="majorBidi"/>
                <w:sz w:val="18"/>
                <w:szCs w:val="18"/>
                <w:lang w:val="fr-FR"/>
              </w:rPr>
            </w:pPr>
            <w:r w:rsidRPr="003B1A48">
              <w:rPr>
                <w:rFonts w:asciiTheme="majorBidi" w:hAnsiTheme="majorBidi" w:cstheme="majorBidi"/>
                <w:sz w:val="18"/>
                <w:szCs w:val="18"/>
                <w:lang w:val="fr-FR"/>
              </w:rPr>
              <w:t>Toxique par contact cutané</w:t>
            </w:r>
          </w:p>
        </w:tc>
      </w:tr>
    </w:tbl>
    <w:p w14:paraId="10F31A22" w14:textId="3968E1DC" w:rsidR="00027470" w:rsidRPr="00AE3663" w:rsidRDefault="00027470" w:rsidP="003870F6">
      <w:pPr>
        <w:pStyle w:val="SingleTxtG"/>
        <w:spacing w:before="240"/>
        <w:rPr>
          <w:lang w:val="fr-FR"/>
        </w:rPr>
      </w:pPr>
      <w:r w:rsidRPr="00AE3663">
        <w:rPr>
          <w:lang w:val="fr-FR"/>
        </w:rPr>
        <w:t>Colonne « Intervention », supprimer la rubrique P321 et ajouter les rubriques P320 et P322</w:t>
      </w:r>
      <w:r>
        <w:rPr>
          <w:lang w:val="fr-FR"/>
        </w:rPr>
        <w:t>, libellées comme suit</w:t>
      </w:r>
      <w:r w:rsidR="00A269CB">
        <w:rPr>
          <w:lang w:val="fr-FR"/>
        </w:rPr>
        <w:t xml:space="preserve"> </w:t>
      </w:r>
      <w:r w:rsidRPr="00AE3663">
        <w:rPr>
          <w:lang w:val="fr-FR"/>
        </w:rPr>
        <w:t>(les rubriques actuelles P302 + P352, P316 et P361 + P364 demeurent inchangées) :</w:t>
      </w:r>
    </w:p>
    <w:p w14:paraId="593E31D6" w14:textId="77777777" w:rsidR="00027470" w:rsidRPr="00A41AB9" w:rsidRDefault="00027470" w:rsidP="00354081">
      <w:pPr>
        <w:pStyle w:val="SingleTxtG"/>
        <w:ind w:left="1701"/>
        <w:rPr>
          <w:rFonts w:asciiTheme="majorBidi" w:hAnsiTheme="majorBidi" w:cstheme="majorBidi"/>
          <w:bCs/>
          <w:snapToGrid w:val="0"/>
          <w:lang w:val="fr-FR"/>
        </w:rPr>
      </w:pPr>
      <w:r w:rsidRPr="00A41AB9">
        <w:rPr>
          <w:rFonts w:asciiTheme="majorBidi" w:hAnsiTheme="majorBidi" w:cstheme="majorBidi"/>
          <w:lang w:val="fr-FR"/>
        </w:rPr>
        <w:t>« P320</w:t>
      </w:r>
    </w:p>
    <w:p w14:paraId="420AD461" w14:textId="77777777" w:rsidR="00027470" w:rsidRPr="00354081" w:rsidRDefault="00027470" w:rsidP="00354081">
      <w:pPr>
        <w:pStyle w:val="SingleTxtG"/>
        <w:ind w:left="1701"/>
        <w:rPr>
          <w:b/>
          <w:bCs/>
          <w:lang w:val="fr-FR"/>
        </w:rPr>
      </w:pPr>
      <w:r w:rsidRPr="00A41AB9">
        <w:rPr>
          <w:b/>
          <w:bCs/>
          <w:lang w:val="fr-FR"/>
        </w:rPr>
        <w:t>Un traitement spécifique est urgent (voir les informations figurant sur cette étiquette et sur la fiche de données de sécurité).</w:t>
      </w:r>
    </w:p>
    <w:p w14:paraId="34826DD2" w14:textId="77777777" w:rsidR="00027470" w:rsidRPr="00AE3663" w:rsidRDefault="00027470" w:rsidP="00354081">
      <w:pPr>
        <w:pStyle w:val="SingleTxtG"/>
        <w:ind w:left="1701"/>
        <w:rPr>
          <w:rStyle w:val="StyleItalic"/>
          <w:rFonts w:asciiTheme="majorBidi" w:hAnsiTheme="majorBidi" w:cstheme="majorBidi"/>
          <w:lang w:val="fr-FR"/>
        </w:rPr>
      </w:pPr>
      <w:r w:rsidRPr="00AE3663">
        <w:rPr>
          <w:rFonts w:asciiTheme="majorBidi" w:hAnsiTheme="majorBidi" w:cstheme="majorBidi"/>
          <w:i/>
          <w:iCs/>
          <w:lang w:val="fr-FR"/>
        </w:rPr>
        <w:lastRenderedPageBreak/>
        <w:t>- Si des mesures immédiates et facilement applicables, telles que l</w:t>
      </w:r>
      <w:r>
        <w:rPr>
          <w:rFonts w:asciiTheme="majorBidi" w:hAnsiTheme="majorBidi" w:cstheme="majorBidi"/>
          <w:i/>
          <w:iCs/>
          <w:lang w:val="fr-FR"/>
        </w:rPr>
        <w:t>’</w:t>
      </w:r>
      <w:r w:rsidRPr="00AE3663">
        <w:rPr>
          <w:rFonts w:asciiTheme="majorBidi" w:hAnsiTheme="majorBidi" w:cstheme="majorBidi"/>
          <w:i/>
          <w:iCs/>
          <w:lang w:val="fr-FR"/>
        </w:rPr>
        <w:t>administration d</w:t>
      </w:r>
      <w:r>
        <w:rPr>
          <w:rFonts w:asciiTheme="majorBidi" w:hAnsiTheme="majorBidi" w:cstheme="majorBidi"/>
          <w:i/>
          <w:iCs/>
          <w:lang w:val="fr-FR"/>
        </w:rPr>
        <w:t>’</w:t>
      </w:r>
      <w:r w:rsidRPr="00AE3663">
        <w:rPr>
          <w:rFonts w:asciiTheme="majorBidi" w:hAnsiTheme="majorBidi" w:cstheme="majorBidi"/>
          <w:i/>
          <w:iCs/>
          <w:lang w:val="fr-FR"/>
        </w:rPr>
        <w:t>un antidote ou d</w:t>
      </w:r>
      <w:r>
        <w:rPr>
          <w:rFonts w:asciiTheme="majorBidi" w:hAnsiTheme="majorBidi" w:cstheme="majorBidi"/>
          <w:i/>
          <w:iCs/>
          <w:lang w:val="fr-FR"/>
        </w:rPr>
        <w:t>’</w:t>
      </w:r>
      <w:r w:rsidRPr="00AE3663">
        <w:rPr>
          <w:rFonts w:asciiTheme="majorBidi" w:hAnsiTheme="majorBidi" w:cstheme="majorBidi"/>
          <w:i/>
          <w:iCs/>
          <w:lang w:val="fr-FR"/>
        </w:rPr>
        <w:t>un autre traitement spécifique, sont nécessaires.</w:t>
      </w:r>
      <w:r w:rsidRPr="00AE3663">
        <w:rPr>
          <w:rFonts w:asciiTheme="majorBidi" w:hAnsiTheme="majorBidi" w:cstheme="majorBidi"/>
          <w:lang w:val="fr-FR"/>
        </w:rPr>
        <w:t xml:space="preserve"> </w:t>
      </w:r>
      <w:r w:rsidRPr="00AE3663">
        <w:rPr>
          <w:rFonts w:asciiTheme="majorBidi" w:hAnsiTheme="majorBidi" w:cstheme="majorBidi"/>
          <w:i/>
          <w:iCs/>
          <w:lang w:val="fr-FR"/>
        </w:rPr>
        <w:t>Ces mesures doivent être précisées sur l</w:t>
      </w:r>
      <w:r>
        <w:rPr>
          <w:rFonts w:asciiTheme="majorBidi" w:hAnsiTheme="majorBidi" w:cstheme="majorBidi"/>
          <w:i/>
          <w:iCs/>
          <w:lang w:val="fr-FR"/>
        </w:rPr>
        <w:t>’</w:t>
      </w:r>
      <w:r w:rsidRPr="00AE3663">
        <w:rPr>
          <w:rFonts w:asciiTheme="majorBidi" w:hAnsiTheme="majorBidi" w:cstheme="majorBidi"/>
          <w:i/>
          <w:iCs/>
          <w:lang w:val="fr-FR"/>
        </w:rPr>
        <w:t>étiquette et la fiche de données de sécurité, des instructions détaillées supplémentaires, y compris les exigences en matière de formation, devant figurer sur la fiche de données de sécurité, le cas échéant.</w:t>
      </w:r>
    </w:p>
    <w:p w14:paraId="0ABBF04D" w14:textId="77777777" w:rsidR="00027470" w:rsidRPr="00AE3663" w:rsidRDefault="00027470" w:rsidP="00354081">
      <w:pPr>
        <w:pStyle w:val="SingleTxtG"/>
        <w:ind w:left="1701"/>
        <w:rPr>
          <w:rFonts w:asciiTheme="majorBidi" w:hAnsiTheme="majorBidi" w:cstheme="majorBidi"/>
          <w:snapToGrid w:val="0"/>
          <w:lang w:val="fr-FR"/>
        </w:rPr>
      </w:pPr>
      <w:r w:rsidRPr="00AE3663">
        <w:rPr>
          <w:rFonts w:asciiTheme="majorBidi" w:hAnsiTheme="majorBidi" w:cstheme="majorBidi"/>
          <w:lang w:val="fr-FR"/>
        </w:rPr>
        <w:t>P322</w:t>
      </w:r>
    </w:p>
    <w:p w14:paraId="66FE79BC" w14:textId="77777777" w:rsidR="00027470" w:rsidRPr="00AE3663" w:rsidRDefault="00027470" w:rsidP="00354081">
      <w:pPr>
        <w:pStyle w:val="SingleTxtG"/>
        <w:ind w:left="1701"/>
        <w:rPr>
          <w:rFonts w:asciiTheme="majorBidi" w:hAnsiTheme="majorBidi" w:cstheme="majorBidi"/>
          <w:snapToGrid w:val="0"/>
          <w:lang w:val="fr-FR"/>
        </w:rPr>
      </w:pPr>
      <w:r w:rsidRPr="00AE3663">
        <w:rPr>
          <w:rFonts w:asciiTheme="majorBidi" w:hAnsiTheme="majorBidi" w:cstheme="majorBidi"/>
          <w:b/>
          <w:bCs/>
          <w:lang w:val="fr-FR"/>
        </w:rPr>
        <w:t>Un traitement spécifique est urgent (voir les informations figurant sur la fiche de données de sécurité).</w:t>
      </w:r>
    </w:p>
    <w:p w14:paraId="4B91113D" w14:textId="77777777" w:rsidR="00027470" w:rsidRPr="00AE3663" w:rsidRDefault="00027470" w:rsidP="00354081">
      <w:pPr>
        <w:pStyle w:val="SingleTxtG"/>
        <w:ind w:left="1701"/>
        <w:rPr>
          <w:rStyle w:val="StyleItalic"/>
          <w:rFonts w:asciiTheme="majorBidi" w:hAnsiTheme="majorBidi" w:cstheme="majorBidi"/>
          <w:i w:val="0"/>
          <w:iCs w:val="0"/>
          <w:lang w:val="fr-FR"/>
        </w:rPr>
      </w:pPr>
      <w:r w:rsidRPr="00AE3663">
        <w:rPr>
          <w:rFonts w:asciiTheme="majorBidi" w:hAnsiTheme="majorBidi" w:cstheme="majorBidi"/>
          <w:lang w:val="fr-FR"/>
        </w:rPr>
        <w:t>Le fabricant/fournisseur doit mentionner sur la fiche de données de sécurité des instructions détaillées, y compris les exigences en matière de formation, pour l</w:t>
      </w:r>
      <w:r>
        <w:rPr>
          <w:rFonts w:asciiTheme="majorBidi" w:hAnsiTheme="majorBidi" w:cstheme="majorBidi"/>
          <w:lang w:val="fr-FR"/>
        </w:rPr>
        <w:t>’</w:t>
      </w:r>
      <w:r w:rsidRPr="00AE3663">
        <w:rPr>
          <w:rFonts w:asciiTheme="majorBidi" w:hAnsiTheme="majorBidi" w:cstheme="majorBidi"/>
          <w:lang w:val="fr-FR"/>
        </w:rPr>
        <w:t>administration d</w:t>
      </w:r>
      <w:r>
        <w:rPr>
          <w:rFonts w:asciiTheme="majorBidi" w:hAnsiTheme="majorBidi" w:cstheme="majorBidi"/>
          <w:lang w:val="fr-FR"/>
        </w:rPr>
        <w:t>’</w:t>
      </w:r>
      <w:r w:rsidRPr="00AE3663">
        <w:rPr>
          <w:rFonts w:asciiTheme="majorBidi" w:hAnsiTheme="majorBidi" w:cstheme="majorBidi"/>
          <w:lang w:val="fr-FR"/>
        </w:rPr>
        <w:t>un antidote ou d</w:t>
      </w:r>
      <w:r>
        <w:rPr>
          <w:rFonts w:asciiTheme="majorBidi" w:hAnsiTheme="majorBidi" w:cstheme="majorBidi"/>
          <w:lang w:val="fr-FR"/>
        </w:rPr>
        <w:t>’</w:t>
      </w:r>
      <w:r w:rsidRPr="00AE3663">
        <w:rPr>
          <w:rFonts w:asciiTheme="majorBidi" w:hAnsiTheme="majorBidi" w:cstheme="majorBidi"/>
          <w:lang w:val="fr-FR"/>
        </w:rPr>
        <w:t>un autre traitement spécifique.</w:t>
      </w:r>
    </w:p>
    <w:p w14:paraId="174F393D" w14:textId="77777777" w:rsidR="00027470" w:rsidRPr="00AE3663" w:rsidRDefault="00027470" w:rsidP="00354081">
      <w:pPr>
        <w:pStyle w:val="SingleTxtG"/>
        <w:ind w:left="1701"/>
        <w:rPr>
          <w:rFonts w:asciiTheme="majorBidi" w:hAnsiTheme="majorBidi" w:cstheme="majorBidi"/>
          <w:lang w:val="fr-FR"/>
        </w:rPr>
      </w:pPr>
      <w:r w:rsidRPr="00AE3663">
        <w:rPr>
          <w:rFonts w:asciiTheme="majorBidi" w:hAnsiTheme="majorBidi" w:cstheme="majorBidi"/>
          <w:i/>
          <w:iCs/>
          <w:lang w:val="fr-FR"/>
        </w:rPr>
        <w:t>- Peut être omis si le conseil P320 figure sur l</w:t>
      </w:r>
      <w:r>
        <w:rPr>
          <w:rFonts w:asciiTheme="majorBidi" w:hAnsiTheme="majorBidi" w:cstheme="majorBidi"/>
          <w:i/>
          <w:iCs/>
          <w:lang w:val="fr-FR"/>
        </w:rPr>
        <w:t>’</w:t>
      </w:r>
      <w:r w:rsidRPr="00AE3663">
        <w:rPr>
          <w:rFonts w:asciiTheme="majorBidi" w:hAnsiTheme="majorBidi" w:cstheme="majorBidi"/>
          <w:i/>
          <w:iCs/>
          <w:lang w:val="fr-FR"/>
        </w:rPr>
        <w:t>étiquette. </w:t>
      </w:r>
      <w:r w:rsidRPr="00AE3663">
        <w:rPr>
          <w:rFonts w:asciiTheme="majorBidi" w:hAnsiTheme="majorBidi" w:cstheme="majorBidi"/>
          <w:lang w:val="fr-FR"/>
        </w:rPr>
        <w:t>».</w:t>
      </w:r>
    </w:p>
    <w:p w14:paraId="55539819" w14:textId="1DCF6011" w:rsidR="00027470" w:rsidRPr="00AE3663" w:rsidRDefault="00027470" w:rsidP="00027470">
      <w:pPr>
        <w:pStyle w:val="H23G"/>
        <w:rPr>
          <w:rFonts w:asciiTheme="majorBidi" w:hAnsiTheme="majorBidi" w:cstheme="majorBidi"/>
          <w:lang w:val="fr-FR"/>
        </w:rPr>
      </w:pPr>
      <w:r w:rsidRPr="00AE3663">
        <w:rPr>
          <w:rFonts w:asciiTheme="majorBidi" w:hAnsiTheme="majorBidi" w:cstheme="majorBidi"/>
          <w:lang w:val="fr-FR"/>
        </w:rPr>
        <w:tab/>
      </w:r>
      <w:r w:rsidRPr="00AE3663">
        <w:rPr>
          <w:rFonts w:asciiTheme="majorBidi" w:hAnsiTheme="majorBidi" w:cstheme="majorBidi"/>
          <w:lang w:val="fr-FR"/>
        </w:rPr>
        <w:tab/>
      </w:r>
      <w:r w:rsidRPr="00AE3663">
        <w:rPr>
          <w:rFonts w:asciiTheme="majorBidi" w:hAnsiTheme="majorBidi" w:cstheme="majorBidi"/>
          <w:bCs/>
          <w:lang w:val="fr-FR"/>
        </w:rPr>
        <w:t>Tableau des conseils de prudence concernant la classe de danger «</w:t>
      </w:r>
      <w:r>
        <w:rPr>
          <w:rFonts w:asciiTheme="majorBidi" w:hAnsiTheme="majorBidi" w:cstheme="majorBidi"/>
          <w:bCs/>
          <w:lang w:val="fr-FR"/>
        </w:rPr>
        <w:t> </w:t>
      </w:r>
      <w:r w:rsidRPr="00AE3663">
        <w:rPr>
          <w:rFonts w:asciiTheme="majorBidi" w:hAnsiTheme="majorBidi" w:cstheme="majorBidi"/>
          <w:bCs/>
          <w:lang w:val="fr-FR"/>
        </w:rPr>
        <w:t>Toxicité aiguë −</w:t>
      </w:r>
      <w:r w:rsidR="00A41AB9">
        <w:rPr>
          <w:rFonts w:asciiTheme="majorBidi" w:hAnsiTheme="majorBidi" w:cstheme="majorBidi"/>
          <w:bCs/>
          <w:lang w:val="fr-FR"/>
        </w:rPr>
        <w:t> </w:t>
      </w:r>
      <w:r w:rsidRPr="00AE3663">
        <w:rPr>
          <w:rFonts w:asciiTheme="majorBidi" w:hAnsiTheme="majorBidi" w:cstheme="majorBidi"/>
          <w:bCs/>
          <w:lang w:val="fr-FR"/>
        </w:rPr>
        <w:t>par contact cutané (chap</w:t>
      </w:r>
      <w:r w:rsidR="00A41AB9">
        <w:rPr>
          <w:rFonts w:asciiTheme="majorBidi" w:hAnsiTheme="majorBidi" w:cstheme="majorBidi"/>
          <w:bCs/>
          <w:lang w:val="fr-FR"/>
        </w:rPr>
        <w:t>.</w:t>
      </w:r>
      <w:r>
        <w:rPr>
          <w:rFonts w:asciiTheme="majorBidi" w:hAnsiTheme="majorBidi" w:cstheme="majorBidi"/>
          <w:bCs/>
          <w:lang w:val="fr-FR"/>
        </w:rPr>
        <w:t> </w:t>
      </w:r>
      <w:r w:rsidRPr="00AE3663">
        <w:rPr>
          <w:rFonts w:asciiTheme="majorBidi" w:hAnsiTheme="majorBidi" w:cstheme="majorBidi"/>
          <w:bCs/>
          <w:lang w:val="fr-FR"/>
        </w:rPr>
        <w:t>3.1)</w:t>
      </w:r>
      <w:r>
        <w:rPr>
          <w:rFonts w:asciiTheme="majorBidi" w:hAnsiTheme="majorBidi" w:cstheme="majorBidi"/>
          <w:bCs/>
          <w:lang w:val="fr-FR"/>
        </w:rPr>
        <w:t> </w:t>
      </w:r>
      <w:r w:rsidRPr="00AE3663">
        <w:rPr>
          <w:rFonts w:asciiTheme="majorBidi" w:hAnsiTheme="majorBidi" w:cstheme="majorBidi"/>
          <w:bCs/>
          <w:lang w:val="fr-FR"/>
        </w:rPr>
        <w:t>», catégorie de danger</w:t>
      </w:r>
      <w:r>
        <w:rPr>
          <w:rFonts w:asciiTheme="majorBidi" w:hAnsiTheme="majorBidi" w:cstheme="majorBidi"/>
          <w:bCs/>
          <w:lang w:val="fr-FR"/>
        </w:rPr>
        <w:t> </w:t>
      </w:r>
      <w:r w:rsidRPr="00AE3663">
        <w:rPr>
          <w:rFonts w:asciiTheme="majorBidi" w:hAnsiTheme="majorBidi" w:cstheme="majorBidi"/>
          <w:bCs/>
          <w:lang w:val="fr-FR"/>
        </w:rPr>
        <w:t>4</w:t>
      </w:r>
    </w:p>
    <w:p w14:paraId="02FEE71B" w14:textId="77777777"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58.</w:t>
      </w:r>
      <w:r w:rsidRPr="00AE3663">
        <w:rPr>
          <w:rFonts w:asciiTheme="majorBidi" w:hAnsiTheme="majorBidi" w:cstheme="majorBidi"/>
          <w:lang w:val="fr-FR"/>
        </w:rPr>
        <w:tab/>
        <w:t xml:space="preserve">Colonne « Intervention », </w:t>
      </w:r>
      <w:r>
        <w:rPr>
          <w:rFonts w:asciiTheme="majorBidi" w:hAnsiTheme="majorBidi" w:cstheme="majorBidi"/>
          <w:lang w:val="fr-FR"/>
        </w:rPr>
        <w:t>modifier</w:t>
      </w:r>
      <w:r w:rsidRPr="00AE3663">
        <w:rPr>
          <w:rFonts w:asciiTheme="majorBidi" w:hAnsiTheme="majorBidi" w:cstheme="majorBidi"/>
          <w:lang w:val="fr-FR"/>
        </w:rPr>
        <w:t xml:space="preserve"> la rubrique P321 et ajouter la nouvelle rubrique P323, comme suit (les rubriques P302 + P352, P317 et P362 + P364 actuelles demeurent inchangées) :</w:t>
      </w:r>
    </w:p>
    <w:p w14:paraId="07F49921"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lang w:val="fr-FR"/>
        </w:rPr>
        <w:t>« P321</w:t>
      </w:r>
    </w:p>
    <w:p w14:paraId="4DA341CF" w14:textId="77777777" w:rsidR="00027470" w:rsidRPr="00AE3663" w:rsidRDefault="00027470" w:rsidP="00354081">
      <w:pPr>
        <w:pStyle w:val="SingleTxtG"/>
        <w:ind w:left="1701"/>
        <w:rPr>
          <w:rStyle w:val="StyleBold"/>
          <w:rFonts w:asciiTheme="majorBidi" w:hAnsiTheme="majorBidi" w:cstheme="majorBidi"/>
          <w:lang w:val="fr-FR"/>
        </w:rPr>
      </w:pPr>
      <w:r w:rsidRPr="00AE3663">
        <w:rPr>
          <w:rFonts w:asciiTheme="majorBidi" w:hAnsiTheme="majorBidi" w:cstheme="majorBidi"/>
          <w:b/>
          <w:bCs/>
          <w:lang w:val="fr-FR"/>
        </w:rPr>
        <w:t>Traitement spécifique (voir les informations figurant sur cette étiquette et sur la fiche de données de sécurité).</w:t>
      </w:r>
    </w:p>
    <w:p w14:paraId="0B20833A" w14:textId="77777777" w:rsidR="00027470" w:rsidRPr="00AE3663" w:rsidRDefault="00027470" w:rsidP="00354081">
      <w:pPr>
        <w:pStyle w:val="SingleTxtG"/>
        <w:ind w:left="1701"/>
        <w:rPr>
          <w:rStyle w:val="StyleItalic"/>
          <w:rFonts w:asciiTheme="majorBidi" w:hAnsiTheme="majorBidi" w:cstheme="majorBidi"/>
          <w:lang w:val="fr-FR"/>
        </w:rPr>
      </w:pPr>
      <w:r w:rsidRPr="00AE3663">
        <w:rPr>
          <w:rFonts w:asciiTheme="majorBidi" w:hAnsiTheme="majorBidi" w:cstheme="majorBidi"/>
          <w:i/>
          <w:iCs/>
          <w:lang w:val="fr-FR"/>
        </w:rPr>
        <w:t>- Si des mesures immédiates et facilement applicables, telles que l</w:t>
      </w:r>
      <w:r>
        <w:rPr>
          <w:rFonts w:asciiTheme="majorBidi" w:hAnsiTheme="majorBidi" w:cstheme="majorBidi"/>
          <w:i/>
          <w:iCs/>
          <w:lang w:val="fr-FR"/>
        </w:rPr>
        <w:t>’</w:t>
      </w:r>
      <w:r w:rsidRPr="00AE3663">
        <w:rPr>
          <w:rFonts w:asciiTheme="majorBidi" w:hAnsiTheme="majorBidi" w:cstheme="majorBidi"/>
          <w:i/>
          <w:iCs/>
          <w:lang w:val="fr-FR"/>
        </w:rPr>
        <w:t>administration d</w:t>
      </w:r>
      <w:r>
        <w:rPr>
          <w:rFonts w:asciiTheme="majorBidi" w:hAnsiTheme="majorBidi" w:cstheme="majorBidi"/>
          <w:i/>
          <w:iCs/>
          <w:lang w:val="fr-FR"/>
        </w:rPr>
        <w:t>’</w:t>
      </w:r>
      <w:r w:rsidRPr="00AE3663">
        <w:rPr>
          <w:rFonts w:asciiTheme="majorBidi" w:hAnsiTheme="majorBidi" w:cstheme="majorBidi"/>
          <w:i/>
          <w:iCs/>
          <w:lang w:val="fr-FR"/>
        </w:rPr>
        <w:t>un antidote ou d</w:t>
      </w:r>
      <w:r>
        <w:rPr>
          <w:rFonts w:asciiTheme="majorBidi" w:hAnsiTheme="majorBidi" w:cstheme="majorBidi"/>
          <w:i/>
          <w:iCs/>
          <w:lang w:val="fr-FR"/>
        </w:rPr>
        <w:t>’</w:t>
      </w:r>
      <w:r w:rsidRPr="00AE3663">
        <w:rPr>
          <w:rFonts w:asciiTheme="majorBidi" w:hAnsiTheme="majorBidi" w:cstheme="majorBidi"/>
          <w:i/>
          <w:iCs/>
          <w:lang w:val="fr-FR"/>
        </w:rPr>
        <w:t>un autre traitement spécifique, sont nécessaires.</w:t>
      </w:r>
      <w:r w:rsidRPr="00AE3663">
        <w:rPr>
          <w:rFonts w:asciiTheme="majorBidi" w:hAnsiTheme="majorBidi" w:cstheme="majorBidi"/>
          <w:lang w:val="fr-FR"/>
        </w:rPr>
        <w:t xml:space="preserve"> </w:t>
      </w:r>
      <w:r w:rsidRPr="00AE3663">
        <w:rPr>
          <w:rFonts w:asciiTheme="majorBidi" w:hAnsiTheme="majorBidi" w:cstheme="majorBidi"/>
          <w:i/>
          <w:iCs/>
          <w:lang w:val="fr-FR"/>
        </w:rPr>
        <w:t>Ces mesures doivent être précisées sur l</w:t>
      </w:r>
      <w:r>
        <w:rPr>
          <w:rFonts w:asciiTheme="majorBidi" w:hAnsiTheme="majorBidi" w:cstheme="majorBidi"/>
          <w:i/>
          <w:iCs/>
          <w:lang w:val="fr-FR"/>
        </w:rPr>
        <w:t>’</w:t>
      </w:r>
      <w:r w:rsidRPr="00AE3663">
        <w:rPr>
          <w:rFonts w:asciiTheme="majorBidi" w:hAnsiTheme="majorBidi" w:cstheme="majorBidi"/>
          <w:i/>
          <w:iCs/>
          <w:lang w:val="fr-FR"/>
        </w:rPr>
        <w:t>étiquette et la fiche de données de sécurité, des instructions détaillées supplémentaires, y compris les exigences en matière de formation, devant figurer sur la fiche de données de sécurité, le cas échéant.</w:t>
      </w:r>
    </w:p>
    <w:p w14:paraId="7956F4E0" w14:textId="77777777" w:rsidR="00027470" w:rsidRPr="00AE3663" w:rsidRDefault="00027470" w:rsidP="00354081">
      <w:pPr>
        <w:pStyle w:val="SingleTxtG"/>
        <w:ind w:left="1701"/>
        <w:rPr>
          <w:rStyle w:val="StyleItalic"/>
          <w:rFonts w:asciiTheme="majorBidi" w:hAnsiTheme="majorBidi" w:cstheme="majorBidi"/>
          <w:lang w:val="fr-FR"/>
        </w:rPr>
      </w:pPr>
      <w:r w:rsidRPr="00AE3663">
        <w:rPr>
          <w:rFonts w:asciiTheme="majorBidi" w:hAnsiTheme="majorBidi" w:cstheme="majorBidi"/>
          <w:i/>
          <w:iCs/>
          <w:lang w:val="fr-FR"/>
        </w:rPr>
        <w:t>- Peut être omis si le conseil P320 figure sur l</w:t>
      </w:r>
      <w:r>
        <w:rPr>
          <w:rFonts w:asciiTheme="majorBidi" w:hAnsiTheme="majorBidi" w:cstheme="majorBidi"/>
          <w:i/>
          <w:iCs/>
          <w:lang w:val="fr-FR"/>
        </w:rPr>
        <w:t>’</w:t>
      </w:r>
      <w:r w:rsidRPr="00AE3663">
        <w:rPr>
          <w:rFonts w:asciiTheme="majorBidi" w:hAnsiTheme="majorBidi" w:cstheme="majorBidi"/>
          <w:i/>
          <w:iCs/>
          <w:lang w:val="fr-FR"/>
        </w:rPr>
        <w:t>étiquette.</w:t>
      </w:r>
    </w:p>
    <w:p w14:paraId="17FD270B"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lang w:val="fr-FR"/>
        </w:rPr>
        <w:t>P323</w:t>
      </w:r>
    </w:p>
    <w:p w14:paraId="65CF999A" w14:textId="77777777" w:rsidR="00027470" w:rsidRPr="00AE3663" w:rsidRDefault="00027470" w:rsidP="00354081">
      <w:pPr>
        <w:pStyle w:val="SingleTxtG"/>
        <w:ind w:left="1701"/>
        <w:rPr>
          <w:rFonts w:asciiTheme="majorBidi" w:hAnsiTheme="majorBidi" w:cstheme="majorBidi"/>
          <w:b/>
          <w:bCs/>
          <w:lang w:val="fr-FR"/>
        </w:rPr>
      </w:pPr>
      <w:r w:rsidRPr="00AE3663">
        <w:rPr>
          <w:rFonts w:asciiTheme="majorBidi" w:hAnsiTheme="majorBidi" w:cstheme="majorBidi"/>
          <w:b/>
          <w:bCs/>
          <w:lang w:val="fr-FR"/>
        </w:rPr>
        <w:t>Traitement spécifique (voir les informations figurant la fiche de données de sécurité).</w:t>
      </w:r>
    </w:p>
    <w:p w14:paraId="68448328" w14:textId="77777777" w:rsidR="00027470" w:rsidRPr="00AE3663" w:rsidRDefault="00027470" w:rsidP="00354081">
      <w:pPr>
        <w:pStyle w:val="SingleTxtG"/>
        <w:ind w:left="1701"/>
        <w:rPr>
          <w:rStyle w:val="StyleItalic"/>
          <w:rFonts w:asciiTheme="majorBidi" w:hAnsiTheme="majorBidi" w:cstheme="majorBidi"/>
          <w:i w:val="0"/>
          <w:iCs w:val="0"/>
          <w:lang w:val="fr-FR"/>
        </w:rPr>
      </w:pPr>
      <w:r w:rsidRPr="00AE3663">
        <w:rPr>
          <w:rFonts w:asciiTheme="majorBidi" w:hAnsiTheme="majorBidi" w:cstheme="majorBidi"/>
          <w:lang w:val="fr-FR"/>
        </w:rPr>
        <w:t>Le fabricant/fournisseur doit mentionner sur la fiche de données de sécurité des instructions détaillées, y compris les exigences en matière de formation, pour l</w:t>
      </w:r>
      <w:r>
        <w:rPr>
          <w:rFonts w:asciiTheme="majorBidi" w:hAnsiTheme="majorBidi" w:cstheme="majorBidi"/>
          <w:lang w:val="fr-FR"/>
        </w:rPr>
        <w:t>’</w:t>
      </w:r>
      <w:r w:rsidRPr="00AE3663">
        <w:rPr>
          <w:rFonts w:asciiTheme="majorBidi" w:hAnsiTheme="majorBidi" w:cstheme="majorBidi"/>
          <w:lang w:val="fr-FR"/>
        </w:rPr>
        <w:t>administration d</w:t>
      </w:r>
      <w:r>
        <w:rPr>
          <w:rFonts w:asciiTheme="majorBidi" w:hAnsiTheme="majorBidi" w:cstheme="majorBidi"/>
          <w:lang w:val="fr-FR"/>
        </w:rPr>
        <w:t>’</w:t>
      </w:r>
      <w:r w:rsidRPr="00AE3663">
        <w:rPr>
          <w:rFonts w:asciiTheme="majorBidi" w:hAnsiTheme="majorBidi" w:cstheme="majorBidi"/>
          <w:lang w:val="fr-FR"/>
        </w:rPr>
        <w:t>un antidote ou d</w:t>
      </w:r>
      <w:r>
        <w:rPr>
          <w:rFonts w:asciiTheme="majorBidi" w:hAnsiTheme="majorBidi" w:cstheme="majorBidi"/>
          <w:lang w:val="fr-FR"/>
        </w:rPr>
        <w:t>’</w:t>
      </w:r>
      <w:r w:rsidRPr="00AE3663">
        <w:rPr>
          <w:rFonts w:asciiTheme="majorBidi" w:hAnsiTheme="majorBidi" w:cstheme="majorBidi"/>
          <w:lang w:val="fr-FR"/>
        </w:rPr>
        <w:t>un autre traitement spécifique.</w:t>
      </w:r>
    </w:p>
    <w:p w14:paraId="27688A0C" w14:textId="77777777" w:rsidR="00027470" w:rsidRPr="00AE3663" w:rsidRDefault="00027470" w:rsidP="00354081">
      <w:pPr>
        <w:pStyle w:val="SingleTxtG"/>
        <w:ind w:left="1701"/>
        <w:rPr>
          <w:rFonts w:asciiTheme="majorBidi" w:hAnsiTheme="majorBidi" w:cstheme="majorBidi"/>
          <w:lang w:val="fr-FR"/>
        </w:rPr>
      </w:pPr>
      <w:r w:rsidRPr="00AE3663">
        <w:rPr>
          <w:rFonts w:asciiTheme="majorBidi" w:hAnsiTheme="majorBidi" w:cstheme="majorBidi"/>
          <w:i/>
          <w:iCs/>
          <w:lang w:val="fr-FR"/>
        </w:rPr>
        <w:t>- Peut être omis si le conseil P321 ou P322 figure sur l</w:t>
      </w:r>
      <w:r>
        <w:rPr>
          <w:rFonts w:asciiTheme="majorBidi" w:hAnsiTheme="majorBidi" w:cstheme="majorBidi"/>
          <w:i/>
          <w:iCs/>
          <w:lang w:val="fr-FR"/>
        </w:rPr>
        <w:t>’</w:t>
      </w:r>
      <w:r w:rsidRPr="00AE3663">
        <w:rPr>
          <w:rFonts w:asciiTheme="majorBidi" w:hAnsiTheme="majorBidi" w:cstheme="majorBidi"/>
          <w:i/>
          <w:iCs/>
          <w:lang w:val="fr-FR"/>
        </w:rPr>
        <w:t>étiquette. ».</w:t>
      </w:r>
    </w:p>
    <w:p w14:paraId="7084B324" w14:textId="3491B300" w:rsidR="00027470" w:rsidRPr="00AE3663" w:rsidRDefault="00027470" w:rsidP="00027470">
      <w:pPr>
        <w:pStyle w:val="H23G"/>
        <w:rPr>
          <w:rFonts w:asciiTheme="majorBidi" w:hAnsiTheme="majorBidi" w:cstheme="majorBidi"/>
          <w:lang w:val="fr-FR"/>
        </w:rPr>
      </w:pPr>
      <w:r w:rsidRPr="00AE3663">
        <w:rPr>
          <w:rFonts w:asciiTheme="majorBidi" w:hAnsiTheme="majorBidi" w:cstheme="majorBidi"/>
          <w:lang w:val="fr-FR"/>
        </w:rPr>
        <w:tab/>
      </w:r>
      <w:r w:rsidRPr="00AE3663">
        <w:rPr>
          <w:rFonts w:asciiTheme="majorBidi" w:hAnsiTheme="majorBidi" w:cstheme="majorBidi"/>
          <w:lang w:val="fr-FR"/>
        </w:rPr>
        <w:tab/>
      </w:r>
      <w:r w:rsidRPr="00AE3663">
        <w:rPr>
          <w:rFonts w:asciiTheme="majorBidi" w:hAnsiTheme="majorBidi" w:cstheme="majorBidi"/>
          <w:bCs/>
          <w:lang w:val="fr-FR"/>
        </w:rPr>
        <w:t>Tableau des conseils de prudence concernant la classe de danger «</w:t>
      </w:r>
      <w:r>
        <w:rPr>
          <w:rFonts w:asciiTheme="majorBidi" w:hAnsiTheme="majorBidi" w:cstheme="majorBidi"/>
          <w:bCs/>
          <w:lang w:val="fr-FR"/>
        </w:rPr>
        <w:t> </w:t>
      </w:r>
      <w:r w:rsidRPr="00AE3663">
        <w:rPr>
          <w:rFonts w:asciiTheme="majorBidi" w:hAnsiTheme="majorBidi" w:cstheme="majorBidi"/>
          <w:bCs/>
          <w:lang w:val="fr-FR"/>
        </w:rPr>
        <w:t>Toxicité aiguë −</w:t>
      </w:r>
      <w:r w:rsidR="00A41AB9">
        <w:rPr>
          <w:rFonts w:asciiTheme="majorBidi" w:hAnsiTheme="majorBidi" w:cstheme="majorBidi"/>
          <w:bCs/>
          <w:lang w:val="fr-FR"/>
        </w:rPr>
        <w:t> </w:t>
      </w:r>
      <w:r w:rsidRPr="00AE3663">
        <w:rPr>
          <w:rFonts w:asciiTheme="majorBidi" w:hAnsiTheme="majorBidi" w:cstheme="majorBidi"/>
          <w:bCs/>
          <w:lang w:val="fr-FR"/>
        </w:rPr>
        <w:t>par contact cutané (chap</w:t>
      </w:r>
      <w:r w:rsidR="00A41AB9">
        <w:rPr>
          <w:rFonts w:asciiTheme="majorBidi" w:hAnsiTheme="majorBidi" w:cstheme="majorBidi"/>
          <w:bCs/>
          <w:lang w:val="fr-FR"/>
        </w:rPr>
        <w:t>.</w:t>
      </w:r>
      <w:r>
        <w:rPr>
          <w:rFonts w:asciiTheme="majorBidi" w:hAnsiTheme="majorBidi" w:cstheme="majorBidi"/>
          <w:bCs/>
          <w:lang w:val="fr-FR"/>
        </w:rPr>
        <w:t> </w:t>
      </w:r>
      <w:r w:rsidRPr="00AE3663">
        <w:rPr>
          <w:rFonts w:asciiTheme="majorBidi" w:hAnsiTheme="majorBidi" w:cstheme="majorBidi"/>
          <w:bCs/>
          <w:lang w:val="fr-FR"/>
        </w:rPr>
        <w:t>3.1)</w:t>
      </w:r>
      <w:r>
        <w:rPr>
          <w:rFonts w:asciiTheme="majorBidi" w:hAnsiTheme="majorBidi" w:cstheme="majorBidi"/>
          <w:bCs/>
          <w:lang w:val="fr-FR"/>
        </w:rPr>
        <w:t> </w:t>
      </w:r>
      <w:r w:rsidRPr="00AE3663">
        <w:rPr>
          <w:rFonts w:asciiTheme="majorBidi" w:hAnsiTheme="majorBidi" w:cstheme="majorBidi"/>
          <w:bCs/>
          <w:lang w:val="fr-FR"/>
        </w:rPr>
        <w:t>», catégorie de danger</w:t>
      </w:r>
      <w:r>
        <w:rPr>
          <w:rFonts w:asciiTheme="majorBidi" w:hAnsiTheme="majorBidi" w:cstheme="majorBidi"/>
          <w:bCs/>
          <w:lang w:val="fr-FR"/>
        </w:rPr>
        <w:t> </w:t>
      </w:r>
      <w:r w:rsidRPr="00AE3663">
        <w:rPr>
          <w:rFonts w:asciiTheme="majorBidi" w:hAnsiTheme="majorBidi" w:cstheme="majorBidi"/>
          <w:bCs/>
          <w:lang w:val="fr-FR"/>
        </w:rPr>
        <w:t>5</w:t>
      </w:r>
    </w:p>
    <w:p w14:paraId="2DD9628B" w14:textId="77777777"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59.</w:t>
      </w:r>
      <w:r w:rsidRPr="00AE3663">
        <w:rPr>
          <w:rFonts w:asciiTheme="majorBidi" w:hAnsiTheme="majorBidi" w:cstheme="majorBidi"/>
          <w:lang w:val="fr-FR"/>
        </w:rPr>
        <w:tab/>
        <w:t>Colonne « Intervention », modifier</w:t>
      </w:r>
      <w:r>
        <w:rPr>
          <w:rFonts w:asciiTheme="majorBidi" w:hAnsiTheme="majorBidi" w:cstheme="majorBidi"/>
          <w:lang w:val="fr-FR"/>
        </w:rPr>
        <w:t xml:space="preserve"> de sorte qu’elle se lise</w:t>
      </w:r>
      <w:r w:rsidRPr="00AE3663">
        <w:rPr>
          <w:rFonts w:asciiTheme="majorBidi" w:hAnsiTheme="majorBidi" w:cstheme="majorBidi"/>
          <w:lang w:val="fr-FR"/>
        </w:rPr>
        <w:t xml:space="preserve"> comme suit :</w:t>
      </w:r>
    </w:p>
    <w:p w14:paraId="07A628B8" w14:textId="6B01D549" w:rsidR="00027470" w:rsidRPr="00AE3663" w:rsidRDefault="00027470" w:rsidP="00354081">
      <w:pPr>
        <w:pStyle w:val="SingleTxtG"/>
        <w:ind w:left="1701"/>
        <w:rPr>
          <w:rFonts w:asciiTheme="majorBidi" w:hAnsiTheme="majorBidi" w:cstheme="majorBidi"/>
          <w:b/>
          <w:lang w:val="fr-FR"/>
        </w:rPr>
      </w:pPr>
      <w:r w:rsidRPr="00AE3663">
        <w:rPr>
          <w:rFonts w:asciiTheme="majorBidi" w:hAnsiTheme="majorBidi" w:cstheme="majorBidi"/>
          <w:lang w:val="fr-FR"/>
        </w:rPr>
        <w:t>« P317</w:t>
      </w:r>
      <w:r w:rsidR="00A41AB9">
        <w:rPr>
          <w:rFonts w:asciiTheme="majorBidi" w:hAnsiTheme="majorBidi" w:cstheme="majorBidi"/>
          <w:lang w:val="fr-FR"/>
        </w:rPr>
        <w:br/>
      </w:r>
      <w:r w:rsidRPr="00AE3663">
        <w:rPr>
          <w:rFonts w:asciiTheme="majorBidi" w:hAnsiTheme="majorBidi" w:cstheme="majorBidi"/>
          <w:b/>
          <w:bCs/>
          <w:lang w:val="fr-FR"/>
        </w:rPr>
        <w:t>Demander une aide médicale.</w:t>
      </w:r>
    </w:p>
    <w:p w14:paraId="0C74D37E" w14:textId="406047D5" w:rsidR="00027470" w:rsidRPr="00AE3663" w:rsidRDefault="00027470" w:rsidP="00A41AB9">
      <w:pPr>
        <w:pStyle w:val="SingleTxtG"/>
        <w:ind w:left="1701"/>
        <w:jc w:val="left"/>
        <w:rPr>
          <w:rFonts w:asciiTheme="majorBidi" w:hAnsiTheme="majorBidi" w:cstheme="majorBidi"/>
          <w:b/>
          <w:lang w:val="fr-FR"/>
        </w:rPr>
      </w:pPr>
      <w:r w:rsidRPr="00AE3663">
        <w:rPr>
          <w:rFonts w:asciiTheme="majorBidi" w:hAnsiTheme="majorBidi" w:cstheme="majorBidi"/>
          <w:lang w:val="fr-FR"/>
        </w:rPr>
        <w:t xml:space="preserve">P302 + P352 </w:t>
      </w:r>
      <w:r w:rsidR="00A41AB9">
        <w:rPr>
          <w:rFonts w:asciiTheme="majorBidi" w:hAnsiTheme="majorBidi" w:cstheme="majorBidi"/>
          <w:lang w:val="fr-FR"/>
        </w:rPr>
        <w:br/>
      </w:r>
      <w:r w:rsidRPr="00AE3663">
        <w:rPr>
          <w:rFonts w:asciiTheme="majorBidi" w:hAnsiTheme="majorBidi" w:cstheme="majorBidi"/>
          <w:b/>
          <w:bCs/>
          <w:lang w:val="fr-FR"/>
        </w:rPr>
        <w:t>EN CAS DE CONTACT AVEC LA PEAU : Laver abondamment à l</w:t>
      </w:r>
      <w:r>
        <w:rPr>
          <w:rFonts w:asciiTheme="majorBidi" w:hAnsiTheme="majorBidi" w:cstheme="majorBidi"/>
          <w:b/>
          <w:bCs/>
          <w:lang w:val="fr-FR"/>
        </w:rPr>
        <w:t>’</w:t>
      </w:r>
      <w:r w:rsidRPr="00AE3663">
        <w:rPr>
          <w:rFonts w:asciiTheme="majorBidi" w:hAnsiTheme="majorBidi" w:cstheme="majorBidi"/>
          <w:b/>
          <w:bCs/>
          <w:lang w:val="fr-FR"/>
        </w:rPr>
        <w:t>eau/…</w:t>
      </w:r>
    </w:p>
    <w:p w14:paraId="78E24889" w14:textId="77777777" w:rsidR="00027470" w:rsidRPr="00AE3663" w:rsidRDefault="00027470" w:rsidP="00354081">
      <w:pPr>
        <w:pStyle w:val="SingleTxtG"/>
        <w:ind w:left="1701"/>
        <w:rPr>
          <w:rFonts w:asciiTheme="majorBidi" w:hAnsiTheme="majorBidi" w:cstheme="majorBidi"/>
          <w:lang w:val="fr-FR"/>
        </w:rPr>
      </w:pPr>
      <w:r w:rsidRPr="00AE3663">
        <w:rPr>
          <w:rFonts w:asciiTheme="majorBidi" w:hAnsiTheme="majorBidi" w:cstheme="majorBidi"/>
          <w:lang w:val="fr-FR"/>
        </w:rPr>
        <w:t>Il revient au fabricant/fournisseur ou à l</w:t>
      </w:r>
      <w:r>
        <w:rPr>
          <w:rFonts w:asciiTheme="majorBidi" w:hAnsiTheme="majorBidi" w:cstheme="majorBidi"/>
          <w:lang w:val="fr-FR"/>
        </w:rPr>
        <w:t>’</w:t>
      </w:r>
      <w:r w:rsidRPr="00AE3663">
        <w:rPr>
          <w:rFonts w:asciiTheme="majorBidi" w:hAnsiTheme="majorBidi" w:cstheme="majorBidi"/>
          <w:lang w:val="fr-FR"/>
        </w:rPr>
        <w:t>autorité compétente de préciser un produit de nettoyage le cas échéant ou de recommander un autre produit dans les cas exceptionnels où l</w:t>
      </w:r>
      <w:r>
        <w:rPr>
          <w:rFonts w:asciiTheme="majorBidi" w:hAnsiTheme="majorBidi" w:cstheme="majorBidi"/>
          <w:lang w:val="fr-FR"/>
        </w:rPr>
        <w:t>’</w:t>
      </w:r>
      <w:r w:rsidRPr="00AE3663">
        <w:rPr>
          <w:rFonts w:asciiTheme="majorBidi" w:hAnsiTheme="majorBidi" w:cstheme="majorBidi"/>
          <w:lang w:val="fr-FR"/>
        </w:rPr>
        <w:t>eau à l</w:t>
      </w:r>
      <w:r>
        <w:rPr>
          <w:rFonts w:asciiTheme="majorBidi" w:hAnsiTheme="majorBidi" w:cstheme="majorBidi"/>
          <w:lang w:val="fr-FR"/>
        </w:rPr>
        <w:t>’</w:t>
      </w:r>
      <w:r w:rsidRPr="00AE3663">
        <w:rPr>
          <w:rFonts w:asciiTheme="majorBidi" w:hAnsiTheme="majorBidi" w:cstheme="majorBidi"/>
          <w:lang w:val="fr-FR"/>
        </w:rPr>
        <w:t>évidence ne convient pas. ».</w:t>
      </w:r>
    </w:p>
    <w:p w14:paraId="1C059FB7" w14:textId="2FD87FDA" w:rsidR="00027470" w:rsidRPr="00AE3663" w:rsidRDefault="00907942" w:rsidP="00907942">
      <w:pPr>
        <w:pStyle w:val="H23G"/>
        <w:rPr>
          <w:rFonts w:asciiTheme="majorBidi" w:hAnsiTheme="majorBidi" w:cstheme="majorBidi"/>
          <w:lang w:val="fr-FR"/>
        </w:rPr>
      </w:pPr>
      <w:r>
        <w:rPr>
          <w:rFonts w:asciiTheme="majorBidi" w:hAnsiTheme="majorBidi" w:cstheme="majorBidi"/>
          <w:bCs/>
          <w:lang w:val="fr-FR"/>
        </w:rPr>
        <w:tab/>
      </w:r>
      <w:r>
        <w:rPr>
          <w:rFonts w:asciiTheme="majorBidi" w:hAnsiTheme="majorBidi" w:cstheme="majorBidi"/>
          <w:bCs/>
          <w:lang w:val="fr-FR"/>
        </w:rPr>
        <w:tab/>
      </w:r>
      <w:r w:rsidR="00027470" w:rsidRPr="00AE3663">
        <w:rPr>
          <w:rFonts w:asciiTheme="majorBidi" w:hAnsiTheme="majorBidi" w:cstheme="majorBidi"/>
          <w:bCs/>
          <w:lang w:val="fr-FR"/>
        </w:rPr>
        <w:t>Tableaux relatifs à la «</w:t>
      </w:r>
      <w:r w:rsidR="00027470">
        <w:rPr>
          <w:rFonts w:asciiTheme="majorBidi" w:hAnsiTheme="majorBidi" w:cstheme="majorBidi"/>
          <w:bCs/>
          <w:lang w:val="fr-FR"/>
        </w:rPr>
        <w:t> </w:t>
      </w:r>
      <w:r w:rsidR="00027470" w:rsidRPr="00AE3663">
        <w:rPr>
          <w:rFonts w:asciiTheme="majorBidi" w:hAnsiTheme="majorBidi" w:cstheme="majorBidi"/>
          <w:bCs/>
          <w:lang w:val="fr-FR"/>
        </w:rPr>
        <w:t>Toxicité aiguë − par inhalation (chap</w:t>
      </w:r>
      <w:r w:rsidR="00A41AB9">
        <w:rPr>
          <w:rFonts w:asciiTheme="majorBidi" w:hAnsiTheme="majorBidi" w:cstheme="majorBidi"/>
          <w:bCs/>
          <w:lang w:val="fr-FR"/>
        </w:rPr>
        <w:t>.</w:t>
      </w:r>
      <w:r w:rsidR="00027470">
        <w:rPr>
          <w:rFonts w:asciiTheme="majorBidi" w:hAnsiTheme="majorBidi" w:cstheme="majorBidi"/>
          <w:bCs/>
          <w:lang w:val="fr-FR"/>
        </w:rPr>
        <w:t> </w:t>
      </w:r>
      <w:r w:rsidR="00027470" w:rsidRPr="00AE3663">
        <w:rPr>
          <w:rFonts w:asciiTheme="majorBidi" w:hAnsiTheme="majorBidi" w:cstheme="majorBidi"/>
          <w:bCs/>
          <w:lang w:val="fr-FR"/>
        </w:rPr>
        <w:t>3.1)</w:t>
      </w:r>
      <w:r w:rsidR="00027470">
        <w:rPr>
          <w:rFonts w:asciiTheme="majorBidi" w:hAnsiTheme="majorBidi" w:cstheme="majorBidi"/>
          <w:bCs/>
          <w:lang w:val="fr-FR"/>
        </w:rPr>
        <w:t> </w:t>
      </w:r>
      <w:r w:rsidR="00027470" w:rsidRPr="00AE3663">
        <w:rPr>
          <w:rFonts w:asciiTheme="majorBidi" w:hAnsiTheme="majorBidi" w:cstheme="majorBidi"/>
          <w:bCs/>
          <w:lang w:val="fr-FR"/>
        </w:rPr>
        <w:t xml:space="preserve">», catégorie </w:t>
      </w:r>
      <w:r w:rsidR="00A41AB9">
        <w:rPr>
          <w:rFonts w:asciiTheme="majorBidi" w:hAnsiTheme="majorBidi" w:cstheme="majorBidi"/>
          <w:bCs/>
          <w:lang w:val="fr-FR"/>
        </w:rPr>
        <w:br/>
      </w:r>
      <w:r w:rsidR="00027470" w:rsidRPr="00AE3663">
        <w:rPr>
          <w:rFonts w:asciiTheme="majorBidi" w:hAnsiTheme="majorBidi" w:cstheme="majorBidi"/>
          <w:bCs/>
          <w:lang w:val="fr-FR"/>
        </w:rPr>
        <w:t>de danger</w:t>
      </w:r>
      <w:r w:rsidR="00027470">
        <w:rPr>
          <w:rFonts w:asciiTheme="majorBidi" w:hAnsiTheme="majorBidi" w:cstheme="majorBidi"/>
          <w:bCs/>
          <w:lang w:val="fr-FR"/>
        </w:rPr>
        <w:t> </w:t>
      </w:r>
      <w:r w:rsidR="00027470" w:rsidRPr="00AE3663">
        <w:rPr>
          <w:rFonts w:asciiTheme="majorBidi" w:hAnsiTheme="majorBidi" w:cstheme="majorBidi"/>
          <w:bCs/>
          <w:lang w:val="fr-FR"/>
        </w:rPr>
        <w:t>1, 2 et 3</w:t>
      </w:r>
    </w:p>
    <w:p w14:paraId="1ECCF158" w14:textId="3E315F73" w:rsidR="00027470" w:rsidRDefault="00027470" w:rsidP="00027470">
      <w:pPr>
        <w:pStyle w:val="SingleTxtG"/>
        <w:rPr>
          <w:rFonts w:asciiTheme="majorBidi" w:hAnsiTheme="majorBidi" w:cstheme="majorBidi"/>
          <w:lang w:val="fr-FR"/>
        </w:rPr>
      </w:pPr>
      <w:r w:rsidRPr="00AE3663">
        <w:rPr>
          <w:rFonts w:asciiTheme="majorBidi" w:hAnsiTheme="majorBidi" w:cstheme="majorBidi"/>
          <w:lang w:val="fr-FR"/>
        </w:rPr>
        <w:t>60.</w:t>
      </w:r>
      <w:r w:rsidRPr="00AE3663">
        <w:rPr>
          <w:rFonts w:asciiTheme="majorBidi" w:hAnsiTheme="majorBidi" w:cstheme="majorBidi"/>
          <w:lang w:val="fr-FR"/>
        </w:rPr>
        <w:tab/>
        <w:t>Supprimer le tableau actuel relatif à la catégorie</w:t>
      </w:r>
      <w:r>
        <w:rPr>
          <w:rFonts w:asciiTheme="majorBidi" w:hAnsiTheme="majorBidi" w:cstheme="majorBidi"/>
          <w:lang w:val="fr-FR"/>
        </w:rPr>
        <w:t> </w:t>
      </w:r>
      <w:r w:rsidRPr="00AE3663">
        <w:rPr>
          <w:rFonts w:asciiTheme="majorBidi" w:hAnsiTheme="majorBidi" w:cstheme="majorBidi"/>
          <w:lang w:val="fr-FR"/>
        </w:rPr>
        <w:t>3. Dans le tableau actuel relatif aux catégories</w:t>
      </w:r>
      <w:r>
        <w:rPr>
          <w:rFonts w:asciiTheme="majorBidi" w:hAnsiTheme="majorBidi" w:cstheme="majorBidi"/>
          <w:lang w:val="fr-FR"/>
        </w:rPr>
        <w:t> </w:t>
      </w:r>
      <w:r w:rsidRPr="00AE3663">
        <w:rPr>
          <w:rFonts w:asciiTheme="majorBidi" w:hAnsiTheme="majorBidi" w:cstheme="majorBidi"/>
          <w:lang w:val="fr-FR"/>
        </w:rPr>
        <w:t>1 et 2, sous la ligne de la catégorie</w:t>
      </w:r>
      <w:r>
        <w:rPr>
          <w:rFonts w:asciiTheme="majorBidi" w:hAnsiTheme="majorBidi" w:cstheme="majorBidi"/>
          <w:lang w:val="fr-FR"/>
        </w:rPr>
        <w:t> </w:t>
      </w:r>
      <w:r w:rsidRPr="00AE3663">
        <w:rPr>
          <w:rFonts w:asciiTheme="majorBidi" w:hAnsiTheme="majorBidi" w:cstheme="majorBidi"/>
          <w:lang w:val="fr-FR"/>
        </w:rPr>
        <w:t>2, insérer une ligne pour la catégorie</w:t>
      </w:r>
      <w:r>
        <w:rPr>
          <w:rFonts w:asciiTheme="majorBidi" w:hAnsiTheme="majorBidi" w:cstheme="majorBidi"/>
          <w:lang w:val="fr-FR"/>
        </w:rPr>
        <w:t> </w:t>
      </w:r>
      <w:r w:rsidRPr="00AE3663">
        <w:rPr>
          <w:rFonts w:asciiTheme="majorBidi" w:hAnsiTheme="majorBidi" w:cstheme="majorBidi"/>
          <w:lang w:val="fr-FR"/>
        </w:rPr>
        <w:t>3, comme suit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1595"/>
        <w:gridCol w:w="1134"/>
        <w:gridCol w:w="1276"/>
        <w:gridCol w:w="708"/>
        <w:gridCol w:w="1701"/>
      </w:tblGrid>
      <w:tr w:rsidR="00A41AB9" w:rsidRPr="00AE3663" w14:paraId="2D846E59" w14:textId="77777777" w:rsidTr="00A94352">
        <w:tc>
          <w:tcPr>
            <w:tcW w:w="957" w:type="dxa"/>
            <w:vAlign w:val="bottom"/>
          </w:tcPr>
          <w:p w14:paraId="2DF21817" w14:textId="77777777" w:rsidR="00A41AB9" w:rsidRPr="00AE3663" w:rsidRDefault="00A41AB9" w:rsidP="00810A4F">
            <w:pPr>
              <w:keepNext/>
              <w:spacing w:before="80" w:after="80" w:line="200" w:lineRule="exact"/>
              <w:jc w:val="center"/>
              <w:rPr>
                <w:rFonts w:asciiTheme="majorBidi" w:hAnsiTheme="majorBidi" w:cstheme="majorBidi"/>
                <w:b/>
                <w:bCs/>
                <w:sz w:val="16"/>
                <w:szCs w:val="16"/>
                <w:lang w:val="fr-FR"/>
              </w:rPr>
            </w:pPr>
            <w:r w:rsidRPr="00AE3663">
              <w:rPr>
                <w:rFonts w:asciiTheme="majorBidi" w:hAnsiTheme="majorBidi" w:cstheme="majorBidi"/>
                <w:b/>
                <w:bCs/>
                <w:sz w:val="16"/>
                <w:szCs w:val="16"/>
                <w:lang w:val="fr-FR"/>
              </w:rPr>
              <w:t>Catégorie de danger</w:t>
            </w:r>
          </w:p>
        </w:tc>
        <w:tc>
          <w:tcPr>
            <w:tcW w:w="1595" w:type="dxa"/>
            <w:vAlign w:val="bottom"/>
          </w:tcPr>
          <w:p w14:paraId="3B92E71F" w14:textId="77777777" w:rsidR="00A41AB9" w:rsidRPr="00AE3663" w:rsidRDefault="00A41AB9" w:rsidP="00810A4F">
            <w:pPr>
              <w:spacing w:before="80" w:after="80" w:line="200" w:lineRule="exact"/>
              <w:jc w:val="center"/>
              <w:rPr>
                <w:rFonts w:asciiTheme="majorBidi" w:hAnsiTheme="majorBidi" w:cstheme="majorBidi"/>
                <w:b/>
                <w:bCs/>
                <w:sz w:val="16"/>
                <w:szCs w:val="16"/>
                <w:lang w:val="fr-FR"/>
              </w:rPr>
            </w:pPr>
            <w:r w:rsidRPr="00AE3663">
              <w:rPr>
                <w:rFonts w:asciiTheme="majorBidi" w:hAnsiTheme="majorBidi" w:cstheme="majorBidi"/>
                <w:b/>
                <w:bCs/>
                <w:sz w:val="16"/>
                <w:szCs w:val="16"/>
                <w:lang w:val="fr-FR"/>
              </w:rPr>
              <w:t>Symbole</w:t>
            </w:r>
          </w:p>
        </w:tc>
        <w:tc>
          <w:tcPr>
            <w:tcW w:w="1134" w:type="dxa"/>
            <w:vMerge w:val="restart"/>
          </w:tcPr>
          <w:p w14:paraId="0DB97605" w14:textId="77777777" w:rsidR="00A41AB9" w:rsidRPr="00AE3663" w:rsidRDefault="00A41AB9" w:rsidP="00810A4F">
            <w:pPr>
              <w:spacing w:before="40" w:after="40"/>
              <w:rPr>
                <w:rFonts w:asciiTheme="majorBidi" w:hAnsiTheme="majorBidi" w:cstheme="majorBidi"/>
                <w:b/>
                <w:bCs/>
                <w:sz w:val="16"/>
                <w:szCs w:val="16"/>
                <w:lang w:val="fr-FR"/>
              </w:rPr>
            </w:pPr>
            <w:r w:rsidRPr="00AE3663">
              <w:rPr>
                <w:rFonts w:asciiTheme="majorBidi" w:hAnsiTheme="majorBidi" w:cstheme="majorBidi"/>
                <w:noProof/>
                <w:sz w:val="16"/>
                <w:szCs w:val="16"/>
                <w:lang w:val="fr-FR"/>
              </w:rPr>
              <w:drawing>
                <wp:anchor distT="0" distB="0" distL="114300" distR="114300" simplePos="0" relativeHeight="251662336" behindDoc="0" locked="0" layoutInCell="1" allowOverlap="1" wp14:anchorId="7A8308C1" wp14:editId="6B6583EB">
                  <wp:simplePos x="0" y="0"/>
                  <wp:positionH relativeFrom="column">
                    <wp:posOffset>6511</wp:posOffset>
                  </wp:positionH>
                  <wp:positionV relativeFrom="paragraph">
                    <wp:posOffset>56515</wp:posOffset>
                  </wp:positionV>
                  <wp:extent cx="559435" cy="614045"/>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435" cy="614045"/>
                          </a:xfrm>
                          <a:prstGeom prst="rect">
                            <a:avLst/>
                          </a:prstGeom>
                          <a:noFill/>
                          <a:ln>
                            <a:noFill/>
                          </a:ln>
                        </pic:spPr>
                      </pic:pic>
                    </a:graphicData>
                  </a:graphic>
                </wp:anchor>
              </w:drawing>
            </w:r>
          </w:p>
        </w:tc>
        <w:tc>
          <w:tcPr>
            <w:tcW w:w="1276" w:type="dxa"/>
            <w:vAlign w:val="bottom"/>
          </w:tcPr>
          <w:p w14:paraId="1EF1448F" w14:textId="77777777" w:rsidR="00A41AB9" w:rsidRPr="00A269CB" w:rsidRDefault="00A41AB9" w:rsidP="00810A4F">
            <w:pPr>
              <w:spacing w:before="80" w:after="80" w:line="200" w:lineRule="exact"/>
              <w:jc w:val="center"/>
              <w:rPr>
                <w:rFonts w:asciiTheme="majorBidi" w:hAnsiTheme="majorBidi" w:cstheme="majorBidi"/>
                <w:b/>
                <w:bCs/>
                <w:spacing w:val="-2"/>
                <w:sz w:val="16"/>
                <w:szCs w:val="16"/>
                <w:lang w:val="fr-FR"/>
              </w:rPr>
            </w:pPr>
            <w:r w:rsidRPr="00A269CB">
              <w:rPr>
                <w:rFonts w:asciiTheme="majorBidi" w:hAnsiTheme="majorBidi" w:cstheme="majorBidi"/>
                <w:b/>
                <w:bCs/>
                <w:spacing w:val="-2"/>
                <w:sz w:val="16"/>
                <w:szCs w:val="16"/>
                <w:lang w:val="fr-FR"/>
              </w:rPr>
              <w:t>Mention d’avertissement</w:t>
            </w:r>
          </w:p>
        </w:tc>
        <w:tc>
          <w:tcPr>
            <w:tcW w:w="2409" w:type="dxa"/>
            <w:gridSpan w:val="2"/>
            <w:vAlign w:val="bottom"/>
          </w:tcPr>
          <w:p w14:paraId="28DFD1E8" w14:textId="77777777" w:rsidR="00A41AB9" w:rsidRPr="00AE3663" w:rsidRDefault="00A41AB9" w:rsidP="00810A4F">
            <w:pPr>
              <w:spacing w:before="80" w:after="80" w:line="200" w:lineRule="exact"/>
              <w:jc w:val="center"/>
              <w:rPr>
                <w:rFonts w:asciiTheme="majorBidi" w:hAnsiTheme="majorBidi" w:cstheme="majorBidi"/>
                <w:b/>
                <w:bCs/>
                <w:sz w:val="16"/>
                <w:szCs w:val="16"/>
                <w:lang w:val="fr-FR"/>
              </w:rPr>
            </w:pPr>
            <w:r w:rsidRPr="00AE3663">
              <w:rPr>
                <w:rFonts w:asciiTheme="majorBidi" w:hAnsiTheme="majorBidi" w:cstheme="majorBidi"/>
                <w:b/>
                <w:bCs/>
                <w:sz w:val="16"/>
                <w:szCs w:val="16"/>
                <w:lang w:val="fr-FR"/>
              </w:rPr>
              <w:t>Mention de danger</w:t>
            </w:r>
          </w:p>
        </w:tc>
      </w:tr>
      <w:tr w:rsidR="00A41AB9" w:rsidRPr="00AE3663" w14:paraId="5A012F5E" w14:textId="77777777" w:rsidTr="00A94352">
        <w:tc>
          <w:tcPr>
            <w:tcW w:w="957" w:type="dxa"/>
          </w:tcPr>
          <w:p w14:paraId="4C8A2798" w14:textId="77777777" w:rsidR="00A41AB9" w:rsidRPr="003B1A48" w:rsidRDefault="00A41AB9" w:rsidP="00810A4F">
            <w:pPr>
              <w:spacing w:before="40" w:after="40"/>
              <w:rPr>
                <w:rFonts w:asciiTheme="majorBidi" w:hAnsiTheme="majorBidi" w:cstheme="majorBidi"/>
                <w:sz w:val="18"/>
                <w:szCs w:val="18"/>
                <w:lang w:val="fr-FR"/>
              </w:rPr>
            </w:pPr>
            <w:r w:rsidRPr="003B1A48">
              <w:rPr>
                <w:rFonts w:asciiTheme="majorBidi" w:hAnsiTheme="majorBidi" w:cstheme="majorBidi"/>
                <w:sz w:val="18"/>
                <w:szCs w:val="18"/>
                <w:lang w:val="fr-FR"/>
              </w:rPr>
              <w:t>3</w:t>
            </w:r>
          </w:p>
        </w:tc>
        <w:tc>
          <w:tcPr>
            <w:tcW w:w="1595" w:type="dxa"/>
          </w:tcPr>
          <w:p w14:paraId="6B1DD532" w14:textId="77777777" w:rsidR="00A41AB9" w:rsidRPr="003B1A48" w:rsidRDefault="00A41AB9" w:rsidP="00810A4F">
            <w:pPr>
              <w:spacing w:before="40" w:after="40"/>
              <w:rPr>
                <w:rFonts w:asciiTheme="majorBidi" w:hAnsiTheme="majorBidi" w:cstheme="majorBidi"/>
                <w:sz w:val="18"/>
                <w:szCs w:val="18"/>
                <w:lang w:val="fr-FR"/>
              </w:rPr>
            </w:pPr>
            <w:r w:rsidRPr="003B1A48">
              <w:rPr>
                <w:rFonts w:asciiTheme="majorBidi" w:hAnsiTheme="majorBidi" w:cstheme="majorBidi"/>
                <w:sz w:val="18"/>
                <w:szCs w:val="18"/>
                <w:lang w:val="fr-FR"/>
              </w:rPr>
              <w:t>Tête de mort sur deux tibias</w:t>
            </w:r>
          </w:p>
        </w:tc>
        <w:tc>
          <w:tcPr>
            <w:tcW w:w="1134" w:type="dxa"/>
            <w:vMerge/>
            <w:vAlign w:val="center"/>
          </w:tcPr>
          <w:p w14:paraId="7288DD57" w14:textId="77777777" w:rsidR="00A41AB9" w:rsidRPr="00AE3663" w:rsidRDefault="00A41AB9" w:rsidP="00810A4F">
            <w:pPr>
              <w:spacing w:before="40" w:after="40"/>
              <w:jc w:val="center"/>
              <w:rPr>
                <w:rFonts w:asciiTheme="majorBidi" w:hAnsiTheme="majorBidi" w:cstheme="majorBidi"/>
                <w:sz w:val="16"/>
                <w:szCs w:val="16"/>
                <w:lang w:val="fr-FR"/>
              </w:rPr>
            </w:pPr>
          </w:p>
        </w:tc>
        <w:tc>
          <w:tcPr>
            <w:tcW w:w="1276" w:type="dxa"/>
          </w:tcPr>
          <w:p w14:paraId="07A04E51" w14:textId="77777777" w:rsidR="00A41AB9" w:rsidRPr="003B1A48" w:rsidRDefault="00A41AB9" w:rsidP="00810A4F">
            <w:pPr>
              <w:spacing w:before="40" w:after="40"/>
              <w:rPr>
                <w:rFonts w:asciiTheme="majorBidi" w:hAnsiTheme="majorBidi" w:cstheme="majorBidi"/>
                <w:sz w:val="18"/>
                <w:szCs w:val="18"/>
                <w:lang w:val="fr-FR"/>
              </w:rPr>
            </w:pPr>
            <w:r w:rsidRPr="003B1A48">
              <w:rPr>
                <w:rFonts w:asciiTheme="majorBidi" w:hAnsiTheme="majorBidi" w:cstheme="majorBidi"/>
                <w:sz w:val="18"/>
                <w:szCs w:val="18"/>
                <w:lang w:val="fr-FR"/>
              </w:rPr>
              <w:t>Danger</w:t>
            </w:r>
          </w:p>
        </w:tc>
        <w:tc>
          <w:tcPr>
            <w:tcW w:w="708" w:type="dxa"/>
          </w:tcPr>
          <w:p w14:paraId="2BE928B5" w14:textId="77777777" w:rsidR="00A41AB9" w:rsidRPr="003B1A48" w:rsidRDefault="00A41AB9" w:rsidP="00810A4F">
            <w:pPr>
              <w:spacing w:before="30" w:after="30"/>
              <w:rPr>
                <w:rFonts w:asciiTheme="majorBidi" w:hAnsiTheme="majorBidi" w:cstheme="majorBidi"/>
                <w:sz w:val="18"/>
                <w:szCs w:val="18"/>
                <w:lang w:val="fr-FR"/>
              </w:rPr>
            </w:pPr>
            <w:r w:rsidRPr="003B1A48">
              <w:rPr>
                <w:rFonts w:asciiTheme="majorBidi" w:hAnsiTheme="majorBidi" w:cstheme="majorBidi"/>
                <w:sz w:val="18"/>
                <w:szCs w:val="18"/>
                <w:lang w:val="fr-FR"/>
              </w:rPr>
              <w:t>H331</w:t>
            </w:r>
          </w:p>
        </w:tc>
        <w:tc>
          <w:tcPr>
            <w:tcW w:w="1701" w:type="dxa"/>
          </w:tcPr>
          <w:p w14:paraId="2ACB72D5" w14:textId="2BCB8AEB" w:rsidR="00A41AB9" w:rsidRPr="003B1A48" w:rsidRDefault="00A41AB9" w:rsidP="00810A4F">
            <w:pPr>
              <w:spacing w:before="40" w:after="40"/>
              <w:rPr>
                <w:rFonts w:asciiTheme="majorBidi" w:hAnsiTheme="majorBidi" w:cstheme="majorBidi"/>
                <w:sz w:val="18"/>
                <w:szCs w:val="18"/>
                <w:lang w:val="fr-FR"/>
              </w:rPr>
            </w:pPr>
            <w:r w:rsidRPr="00A41AB9">
              <w:rPr>
                <w:rFonts w:asciiTheme="majorBidi" w:hAnsiTheme="majorBidi" w:cstheme="majorBidi"/>
                <w:sz w:val="18"/>
                <w:szCs w:val="18"/>
                <w:lang w:val="fr-FR"/>
              </w:rPr>
              <w:t>Toxique par inhalation</w:t>
            </w:r>
          </w:p>
        </w:tc>
      </w:tr>
    </w:tbl>
    <w:p w14:paraId="061EAB4B" w14:textId="77777777" w:rsidR="00027470" w:rsidRPr="00AE3663" w:rsidRDefault="00027470" w:rsidP="003870F6">
      <w:pPr>
        <w:pStyle w:val="SingleTxtG"/>
        <w:spacing w:before="240"/>
        <w:rPr>
          <w:lang w:val="fr-FR"/>
        </w:rPr>
      </w:pPr>
      <w:r w:rsidRPr="00AE3663">
        <w:rPr>
          <w:lang w:val="fr-FR"/>
        </w:rPr>
        <w:t>Colonne « Intervention », supprimer la rubrique P321, modifier la rubrique P320 et ajouter la nouvelle rubrique P322</w:t>
      </w:r>
      <w:r>
        <w:rPr>
          <w:lang w:val="fr-FR"/>
        </w:rPr>
        <w:t>,</w:t>
      </w:r>
      <w:r w:rsidRPr="00AE3663">
        <w:rPr>
          <w:lang w:val="fr-FR"/>
        </w:rPr>
        <w:t xml:space="preserve"> comme suit (les rubriques actuelles P304 + P340 et P316 demeurent inchangées) :</w:t>
      </w:r>
    </w:p>
    <w:p w14:paraId="619E12A4" w14:textId="77777777" w:rsidR="00027470" w:rsidRPr="00AE3663" w:rsidRDefault="00027470" w:rsidP="00354081">
      <w:pPr>
        <w:pStyle w:val="SingleTxtG"/>
        <w:ind w:left="1701"/>
        <w:rPr>
          <w:rFonts w:asciiTheme="majorBidi" w:hAnsiTheme="majorBidi" w:cstheme="majorBidi"/>
          <w:lang w:val="fr-FR"/>
        </w:rPr>
      </w:pPr>
      <w:r w:rsidRPr="00AE3663">
        <w:rPr>
          <w:rFonts w:asciiTheme="majorBidi" w:hAnsiTheme="majorBidi" w:cstheme="majorBidi"/>
          <w:lang w:val="fr-FR"/>
        </w:rPr>
        <w:t>« P320</w:t>
      </w:r>
    </w:p>
    <w:p w14:paraId="083E18D7" w14:textId="77777777" w:rsidR="00027470" w:rsidRPr="00AE3663" w:rsidRDefault="00027470" w:rsidP="00354081">
      <w:pPr>
        <w:pStyle w:val="SingleTxtG"/>
        <w:ind w:left="1701"/>
        <w:rPr>
          <w:rFonts w:asciiTheme="majorBidi" w:hAnsiTheme="majorBidi" w:cstheme="majorBidi"/>
          <w:b/>
          <w:bCs/>
          <w:lang w:val="fr-FR"/>
        </w:rPr>
      </w:pPr>
      <w:r w:rsidRPr="00AE3663">
        <w:rPr>
          <w:rFonts w:asciiTheme="majorBidi" w:hAnsiTheme="majorBidi" w:cstheme="majorBidi"/>
          <w:b/>
          <w:bCs/>
          <w:lang w:val="fr-FR"/>
        </w:rPr>
        <w:t>Un traitement spécifique est urgent (voir les informations figurant sur cette étiquette et sur la fiche de données de sécurité).</w:t>
      </w:r>
    </w:p>
    <w:p w14:paraId="514B9BDD" w14:textId="77777777" w:rsidR="00027470" w:rsidRPr="00AE3663" w:rsidRDefault="00027470" w:rsidP="00354081">
      <w:pPr>
        <w:pStyle w:val="SingleTxtG"/>
        <w:ind w:left="1701"/>
        <w:rPr>
          <w:rFonts w:asciiTheme="majorBidi" w:hAnsiTheme="majorBidi" w:cstheme="majorBidi"/>
          <w:i/>
          <w:iCs/>
          <w:lang w:val="fr-FR"/>
        </w:rPr>
      </w:pPr>
      <w:r w:rsidRPr="00AE3663">
        <w:rPr>
          <w:rFonts w:asciiTheme="majorBidi" w:hAnsiTheme="majorBidi" w:cstheme="majorBidi"/>
          <w:i/>
          <w:iCs/>
          <w:lang w:val="fr-FR"/>
        </w:rPr>
        <w:t>- Si des mesures immédiates et facilement applicables, telles que l</w:t>
      </w:r>
      <w:r>
        <w:rPr>
          <w:rFonts w:asciiTheme="majorBidi" w:hAnsiTheme="majorBidi" w:cstheme="majorBidi"/>
          <w:i/>
          <w:iCs/>
          <w:lang w:val="fr-FR"/>
        </w:rPr>
        <w:t>’</w:t>
      </w:r>
      <w:r w:rsidRPr="00AE3663">
        <w:rPr>
          <w:rFonts w:asciiTheme="majorBidi" w:hAnsiTheme="majorBidi" w:cstheme="majorBidi"/>
          <w:i/>
          <w:iCs/>
          <w:lang w:val="fr-FR"/>
        </w:rPr>
        <w:t>administration d</w:t>
      </w:r>
      <w:r>
        <w:rPr>
          <w:rFonts w:asciiTheme="majorBidi" w:hAnsiTheme="majorBidi" w:cstheme="majorBidi"/>
          <w:i/>
          <w:iCs/>
          <w:lang w:val="fr-FR"/>
        </w:rPr>
        <w:t>’</w:t>
      </w:r>
      <w:r w:rsidRPr="00AE3663">
        <w:rPr>
          <w:rFonts w:asciiTheme="majorBidi" w:hAnsiTheme="majorBidi" w:cstheme="majorBidi"/>
          <w:i/>
          <w:iCs/>
          <w:lang w:val="fr-FR"/>
        </w:rPr>
        <w:t>un antidote ou d</w:t>
      </w:r>
      <w:r>
        <w:rPr>
          <w:rFonts w:asciiTheme="majorBidi" w:hAnsiTheme="majorBidi" w:cstheme="majorBidi"/>
          <w:i/>
          <w:iCs/>
          <w:lang w:val="fr-FR"/>
        </w:rPr>
        <w:t>’</w:t>
      </w:r>
      <w:r w:rsidRPr="00AE3663">
        <w:rPr>
          <w:rFonts w:asciiTheme="majorBidi" w:hAnsiTheme="majorBidi" w:cstheme="majorBidi"/>
          <w:i/>
          <w:iCs/>
          <w:lang w:val="fr-FR"/>
        </w:rPr>
        <w:t>un autre traitement spécifique, sont nécessaires.</w:t>
      </w:r>
      <w:r w:rsidRPr="00AE3663">
        <w:rPr>
          <w:rFonts w:asciiTheme="majorBidi" w:hAnsiTheme="majorBidi" w:cstheme="majorBidi"/>
          <w:lang w:val="fr-FR"/>
        </w:rPr>
        <w:t xml:space="preserve"> </w:t>
      </w:r>
      <w:r w:rsidRPr="00AE3663">
        <w:rPr>
          <w:rFonts w:asciiTheme="majorBidi" w:hAnsiTheme="majorBidi" w:cstheme="majorBidi"/>
          <w:i/>
          <w:iCs/>
          <w:lang w:val="fr-FR"/>
        </w:rPr>
        <w:t>Ces mesures doivent être précisées sur l</w:t>
      </w:r>
      <w:r>
        <w:rPr>
          <w:rFonts w:asciiTheme="majorBidi" w:hAnsiTheme="majorBidi" w:cstheme="majorBidi"/>
          <w:i/>
          <w:iCs/>
          <w:lang w:val="fr-FR"/>
        </w:rPr>
        <w:t>’</w:t>
      </w:r>
      <w:r w:rsidRPr="00AE3663">
        <w:rPr>
          <w:rFonts w:asciiTheme="majorBidi" w:hAnsiTheme="majorBidi" w:cstheme="majorBidi"/>
          <w:i/>
          <w:iCs/>
          <w:lang w:val="fr-FR"/>
        </w:rPr>
        <w:t>étiquette et la fiche de données de sécurité, des instructions détaillées supplémentaires, y compris les exigences en matière de formation, devant figurer sur la fiche de données de sécurité, le cas échéant.</w:t>
      </w:r>
    </w:p>
    <w:p w14:paraId="5CA74A1F" w14:textId="77777777" w:rsidR="00027470" w:rsidRPr="00AE3663" w:rsidRDefault="00027470" w:rsidP="00354081">
      <w:pPr>
        <w:pStyle w:val="SingleTxtG"/>
        <w:ind w:left="1701"/>
        <w:rPr>
          <w:rFonts w:asciiTheme="majorBidi" w:hAnsiTheme="majorBidi" w:cstheme="majorBidi"/>
          <w:lang w:val="fr-FR"/>
        </w:rPr>
      </w:pPr>
      <w:r w:rsidRPr="00AE3663">
        <w:rPr>
          <w:rFonts w:asciiTheme="majorBidi" w:hAnsiTheme="majorBidi" w:cstheme="majorBidi"/>
          <w:lang w:val="fr-FR"/>
        </w:rPr>
        <w:t>P322</w:t>
      </w:r>
    </w:p>
    <w:p w14:paraId="18D36320" w14:textId="77777777" w:rsidR="00027470" w:rsidRPr="00AE3663" w:rsidRDefault="00027470" w:rsidP="00354081">
      <w:pPr>
        <w:pStyle w:val="SingleTxtG"/>
        <w:ind w:left="1701"/>
        <w:rPr>
          <w:rFonts w:asciiTheme="majorBidi" w:hAnsiTheme="majorBidi" w:cstheme="majorBidi"/>
          <w:b/>
          <w:bCs/>
          <w:lang w:val="fr-FR"/>
        </w:rPr>
      </w:pPr>
      <w:r w:rsidRPr="00AE3663">
        <w:rPr>
          <w:rFonts w:asciiTheme="majorBidi" w:hAnsiTheme="majorBidi" w:cstheme="majorBidi"/>
          <w:b/>
          <w:bCs/>
          <w:lang w:val="fr-FR"/>
        </w:rPr>
        <w:t>Un traitement spécifique est urgent (voir les informations figurant sur la fiche de données de sécurité).</w:t>
      </w:r>
    </w:p>
    <w:p w14:paraId="008E90A1" w14:textId="77777777" w:rsidR="00027470" w:rsidRPr="00AE3663" w:rsidRDefault="00027470" w:rsidP="00354081">
      <w:pPr>
        <w:pStyle w:val="SingleTxtG"/>
        <w:ind w:left="1701"/>
        <w:rPr>
          <w:rFonts w:asciiTheme="majorBidi" w:hAnsiTheme="majorBidi" w:cstheme="majorBidi"/>
          <w:lang w:val="fr-FR"/>
        </w:rPr>
      </w:pPr>
      <w:r w:rsidRPr="00AE3663">
        <w:rPr>
          <w:rFonts w:asciiTheme="majorBidi" w:hAnsiTheme="majorBidi" w:cstheme="majorBidi"/>
          <w:lang w:val="fr-FR"/>
        </w:rPr>
        <w:t>Le fabricant/fournisseur doit mentionner sur la fiche de données de sécurité des instructions détaillées, y compris les exigences en matière de formation, pour l</w:t>
      </w:r>
      <w:r>
        <w:rPr>
          <w:rFonts w:asciiTheme="majorBidi" w:hAnsiTheme="majorBidi" w:cstheme="majorBidi"/>
          <w:lang w:val="fr-FR"/>
        </w:rPr>
        <w:t>’</w:t>
      </w:r>
      <w:r w:rsidRPr="00AE3663">
        <w:rPr>
          <w:rFonts w:asciiTheme="majorBidi" w:hAnsiTheme="majorBidi" w:cstheme="majorBidi"/>
          <w:lang w:val="fr-FR"/>
        </w:rPr>
        <w:t>administration d</w:t>
      </w:r>
      <w:r>
        <w:rPr>
          <w:rFonts w:asciiTheme="majorBidi" w:hAnsiTheme="majorBidi" w:cstheme="majorBidi"/>
          <w:lang w:val="fr-FR"/>
        </w:rPr>
        <w:t>’</w:t>
      </w:r>
      <w:r w:rsidRPr="00AE3663">
        <w:rPr>
          <w:rFonts w:asciiTheme="majorBidi" w:hAnsiTheme="majorBidi" w:cstheme="majorBidi"/>
          <w:lang w:val="fr-FR"/>
        </w:rPr>
        <w:t>un antidote ou d</w:t>
      </w:r>
      <w:r>
        <w:rPr>
          <w:rFonts w:asciiTheme="majorBidi" w:hAnsiTheme="majorBidi" w:cstheme="majorBidi"/>
          <w:lang w:val="fr-FR"/>
        </w:rPr>
        <w:t>’</w:t>
      </w:r>
      <w:r w:rsidRPr="00AE3663">
        <w:rPr>
          <w:rFonts w:asciiTheme="majorBidi" w:hAnsiTheme="majorBidi" w:cstheme="majorBidi"/>
          <w:lang w:val="fr-FR"/>
        </w:rPr>
        <w:t>un autre traitement spécifique.</w:t>
      </w:r>
    </w:p>
    <w:p w14:paraId="784F2755" w14:textId="77777777" w:rsidR="00027470" w:rsidRPr="00AE3663" w:rsidRDefault="00027470" w:rsidP="00354081">
      <w:pPr>
        <w:pStyle w:val="SingleTxtG"/>
        <w:ind w:left="1701"/>
        <w:rPr>
          <w:rFonts w:asciiTheme="majorBidi" w:hAnsiTheme="majorBidi" w:cstheme="majorBidi"/>
          <w:lang w:val="fr-FR"/>
        </w:rPr>
      </w:pPr>
      <w:r w:rsidRPr="00AE3663">
        <w:rPr>
          <w:rFonts w:asciiTheme="majorBidi" w:hAnsiTheme="majorBidi" w:cstheme="majorBidi"/>
          <w:i/>
          <w:iCs/>
          <w:lang w:val="fr-FR"/>
        </w:rPr>
        <w:t>- Peut être omis si le conseil P320 figure sur l</w:t>
      </w:r>
      <w:r>
        <w:rPr>
          <w:rFonts w:asciiTheme="majorBidi" w:hAnsiTheme="majorBidi" w:cstheme="majorBidi"/>
          <w:i/>
          <w:iCs/>
          <w:lang w:val="fr-FR"/>
        </w:rPr>
        <w:t>’</w:t>
      </w:r>
      <w:r w:rsidRPr="00AE3663">
        <w:rPr>
          <w:rFonts w:asciiTheme="majorBidi" w:hAnsiTheme="majorBidi" w:cstheme="majorBidi"/>
          <w:i/>
          <w:iCs/>
          <w:lang w:val="fr-FR"/>
        </w:rPr>
        <w:t>étiquette. </w:t>
      </w:r>
      <w:r w:rsidRPr="00AE3663">
        <w:rPr>
          <w:rFonts w:asciiTheme="majorBidi" w:hAnsiTheme="majorBidi" w:cstheme="majorBidi"/>
          <w:lang w:val="fr-FR"/>
        </w:rPr>
        <w:t>».</w:t>
      </w:r>
    </w:p>
    <w:p w14:paraId="0FA4E696" w14:textId="1FADA903" w:rsidR="00027470" w:rsidRPr="00AE3663" w:rsidRDefault="00027470" w:rsidP="00907942">
      <w:pPr>
        <w:pStyle w:val="H23G"/>
        <w:rPr>
          <w:lang w:val="fr-FR"/>
        </w:rPr>
      </w:pPr>
      <w:r w:rsidRPr="00AE3663">
        <w:rPr>
          <w:lang w:val="fr-FR"/>
        </w:rPr>
        <w:tab/>
      </w:r>
      <w:r w:rsidRPr="00AE3663">
        <w:rPr>
          <w:lang w:val="fr-FR"/>
        </w:rPr>
        <w:tab/>
        <w:t>Tableau des conseils de prudence concernant la classe de danger «</w:t>
      </w:r>
      <w:r>
        <w:rPr>
          <w:lang w:val="fr-FR"/>
        </w:rPr>
        <w:t> </w:t>
      </w:r>
      <w:r w:rsidRPr="00AE3663">
        <w:rPr>
          <w:lang w:val="fr-FR"/>
        </w:rPr>
        <w:t xml:space="preserve">Toxicité aiguë </w:t>
      </w:r>
      <w:r w:rsidR="00907942">
        <w:rPr>
          <w:lang w:val="fr-FR"/>
        </w:rPr>
        <w:br/>
      </w:r>
      <w:r w:rsidR="00A41AB9">
        <w:rPr>
          <w:lang w:val="fr-FR"/>
        </w:rPr>
        <w:t>−</w:t>
      </w:r>
      <w:r w:rsidRPr="00AE3663">
        <w:rPr>
          <w:lang w:val="fr-FR"/>
        </w:rPr>
        <w:t xml:space="preserve"> par inhalation (chap</w:t>
      </w:r>
      <w:r w:rsidR="00A41AB9">
        <w:rPr>
          <w:lang w:val="fr-FR"/>
        </w:rPr>
        <w:t>.</w:t>
      </w:r>
      <w:r>
        <w:rPr>
          <w:lang w:val="fr-FR"/>
        </w:rPr>
        <w:t> </w:t>
      </w:r>
      <w:r w:rsidRPr="00AE3663">
        <w:rPr>
          <w:lang w:val="fr-FR"/>
        </w:rPr>
        <w:t>3.1)</w:t>
      </w:r>
      <w:r>
        <w:rPr>
          <w:lang w:val="fr-FR"/>
        </w:rPr>
        <w:t> </w:t>
      </w:r>
      <w:r w:rsidRPr="00AE3663">
        <w:rPr>
          <w:lang w:val="fr-FR"/>
        </w:rPr>
        <w:t>», catégorie de danger</w:t>
      </w:r>
      <w:r>
        <w:rPr>
          <w:lang w:val="fr-FR"/>
        </w:rPr>
        <w:t> </w:t>
      </w:r>
      <w:r w:rsidRPr="00AE3663">
        <w:rPr>
          <w:lang w:val="fr-FR"/>
        </w:rPr>
        <w:t xml:space="preserve">4 </w:t>
      </w:r>
    </w:p>
    <w:p w14:paraId="442ECD80" w14:textId="77777777" w:rsidR="00027470" w:rsidRPr="00AE3663" w:rsidRDefault="00027470" w:rsidP="00A41AB9">
      <w:pPr>
        <w:pStyle w:val="SingleTxtG"/>
        <w:rPr>
          <w:lang w:val="fr-FR"/>
        </w:rPr>
      </w:pPr>
      <w:r w:rsidRPr="00AE3663">
        <w:rPr>
          <w:lang w:val="fr-FR"/>
        </w:rPr>
        <w:t>61.</w:t>
      </w:r>
      <w:r w:rsidRPr="00AE3663">
        <w:rPr>
          <w:lang w:val="fr-FR"/>
        </w:rPr>
        <w:tab/>
        <w:t>Colonne « Prévention », à la rubrique P261, remplacer « .... de préciser les conditions applicables. » par « ... de préciser l</w:t>
      </w:r>
      <w:r>
        <w:rPr>
          <w:lang w:val="fr-FR"/>
        </w:rPr>
        <w:t>’</w:t>
      </w:r>
      <w:r w:rsidRPr="00AE3663">
        <w:rPr>
          <w:lang w:val="fr-FR"/>
        </w:rPr>
        <w:t>état physique ou les états physiques applicable(s). » (la rubrique actuelle P271 demeure inchangée).</w:t>
      </w:r>
    </w:p>
    <w:p w14:paraId="528E8C81" w14:textId="77777777" w:rsidR="00027470" w:rsidRPr="00AE3663" w:rsidRDefault="00027470" w:rsidP="00A41AB9">
      <w:pPr>
        <w:pStyle w:val="SingleTxtG"/>
        <w:rPr>
          <w:lang w:val="fr-FR"/>
        </w:rPr>
      </w:pPr>
      <w:r w:rsidRPr="00AE3663">
        <w:rPr>
          <w:lang w:val="fr-FR"/>
        </w:rPr>
        <w:t>Colonne « Intervention », ajouter les nouvelles rubriques P321 et P323, libellées comme suit (les rubriques actuelles P304 + P340 et P317 demeurent inchangées) :</w:t>
      </w:r>
    </w:p>
    <w:p w14:paraId="41B10502" w14:textId="77777777" w:rsidR="00027470" w:rsidRPr="00AE3663" w:rsidRDefault="00027470" w:rsidP="00A41AB9">
      <w:pPr>
        <w:pStyle w:val="SingleTxtG"/>
        <w:keepNext/>
        <w:ind w:left="1701"/>
        <w:rPr>
          <w:rFonts w:asciiTheme="majorBidi" w:hAnsiTheme="majorBidi" w:cstheme="majorBidi"/>
          <w:bCs/>
          <w:lang w:val="fr-FR"/>
        </w:rPr>
      </w:pPr>
      <w:r w:rsidRPr="00AE3663">
        <w:rPr>
          <w:rFonts w:asciiTheme="majorBidi" w:hAnsiTheme="majorBidi" w:cstheme="majorBidi"/>
          <w:lang w:val="fr-FR"/>
        </w:rPr>
        <w:t>« P321</w:t>
      </w:r>
    </w:p>
    <w:p w14:paraId="3F19F6E4"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b/>
          <w:bCs/>
          <w:lang w:val="fr-FR"/>
        </w:rPr>
        <w:t>Traitement spécifique (voir les informations figurant sur cette étiquette et sur la fiche de données de sécurité).</w:t>
      </w:r>
    </w:p>
    <w:p w14:paraId="62216883" w14:textId="77777777" w:rsidR="00027470" w:rsidRPr="00AE3663" w:rsidRDefault="00027470" w:rsidP="00354081">
      <w:pPr>
        <w:pStyle w:val="SingleTxtG"/>
        <w:ind w:left="1701"/>
        <w:rPr>
          <w:rStyle w:val="StyleItalic"/>
          <w:rFonts w:asciiTheme="majorBidi" w:hAnsiTheme="majorBidi" w:cstheme="majorBidi"/>
          <w:lang w:val="fr-FR"/>
        </w:rPr>
      </w:pPr>
      <w:r w:rsidRPr="00AE3663">
        <w:rPr>
          <w:rFonts w:asciiTheme="majorBidi" w:hAnsiTheme="majorBidi" w:cstheme="majorBidi"/>
          <w:i/>
          <w:iCs/>
          <w:lang w:val="fr-FR"/>
        </w:rPr>
        <w:t>- Si des mesures immédiates et facilement applicables, telles que l</w:t>
      </w:r>
      <w:r>
        <w:rPr>
          <w:rFonts w:asciiTheme="majorBidi" w:hAnsiTheme="majorBidi" w:cstheme="majorBidi"/>
          <w:i/>
          <w:iCs/>
          <w:lang w:val="fr-FR"/>
        </w:rPr>
        <w:t>’</w:t>
      </w:r>
      <w:r w:rsidRPr="00AE3663">
        <w:rPr>
          <w:rFonts w:asciiTheme="majorBidi" w:hAnsiTheme="majorBidi" w:cstheme="majorBidi"/>
          <w:i/>
          <w:iCs/>
          <w:lang w:val="fr-FR"/>
        </w:rPr>
        <w:t>administration d</w:t>
      </w:r>
      <w:r>
        <w:rPr>
          <w:rFonts w:asciiTheme="majorBidi" w:hAnsiTheme="majorBidi" w:cstheme="majorBidi"/>
          <w:i/>
          <w:iCs/>
          <w:lang w:val="fr-FR"/>
        </w:rPr>
        <w:t>’</w:t>
      </w:r>
      <w:r w:rsidRPr="00AE3663">
        <w:rPr>
          <w:rFonts w:asciiTheme="majorBidi" w:hAnsiTheme="majorBidi" w:cstheme="majorBidi"/>
          <w:i/>
          <w:iCs/>
          <w:lang w:val="fr-FR"/>
        </w:rPr>
        <w:t>un antidote ou d</w:t>
      </w:r>
      <w:r>
        <w:rPr>
          <w:rFonts w:asciiTheme="majorBidi" w:hAnsiTheme="majorBidi" w:cstheme="majorBidi"/>
          <w:i/>
          <w:iCs/>
          <w:lang w:val="fr-FR"/>
        </w:rPr>
        <w:t>’</w:t>
      </w:r>
      <w:r w:rsidRPr="00AE3663">
        <w:rPr>
          <w:rFonts w:asciiTheme="majorBidi" w:hAnsiTheme="majorBidi" w:cstheme="majorBidi"/>
          <w:i/>
          <w:iCs/>
          <w:lang w:val="fr-FR"/>
        </w:rPr>
        <w:t>un autre traitement spécifique, sont nécessaires.</w:t>
      </w:r>
      <w:r w:rsidRPr="00AE3663">
        <w:rPr>
          <w:rFonts w:asciiTheme="majorBidi" w:hAnsiTheme="majorBidi" w:cstheme="majorBidi"/>
          <w:lang w:val="fr-FR"/>
        </w:rPr>
        <w:t xml:space="preserve"> </w:t>
      </w:r>
      <w:r w:rsidRPr="00AE3663">
        <w:rPr>
          <w:rFonts w:asciiTheme="majorBidi" w:hAnsiTheme="majorBidi" w:cstheme="majorBidi"/>
          <w:i/>
          <w:iCs/>
          <w:lang w:val="fr-FR"/>
        </w:rPr>
        <w:t>Ces mesures doivent être précisées sur l</w:t>
      </w:r>
      <w:r>
        <w:rPr>
          <w:rFonts w:asciiTheme="majorBidi" w:hAnsiTheme="majorBidi" w:cstheme="majorBidi"/>
          <w:i/>
          <w:iCs/>
          <w:lang w:val="fr-FR"/>
        </w:rPr>
        <w:t>’</w:t>
      </w:r>
      <w:r w:rsidRPr="00AE3663">
        <w:rPr>
          <w:rFonts w:asciiTheme="majorBidi" w:hAnsiTheme="majorBidi" w:cstheme="majorBidi"/>
          <w:i/>
          <w:iCs/>
          <w:lang w:val="fr-FR"/>
        </w:rPr>
        <w:t>étiquette et la fiche de données de sécurité, des instructions détaillées supplémentaires, y compris les exigences en matière de formation, devant figurer sur la fiche de données de sécurité, le cas échéant.</w:t>
      </w:r>
    </w:p>
    <w:p w14:paraId="36B341B5" w14:textId="77777777" w:rsidR="00027470" w:rsidRPr="00AE3663" w:rsidRDefault="00027470" w:rsidP="00354081">
      <w:pPr>
        <w:pStyle w:val="SingleTxtG"/>
        <w:ind w:left="1701"/>
        <w:rPr>
          <w:rStyle w:val="StyleItalic"/>
          <w:rFonts w:asciiTheme="majorBidi" w:hAnsiTheme="majorBidi" w:cstheme="majorBidi"/>
          <w:lang w:val="fr-FR"/>
        </w:rPr>
      </w:pPr>
      <w:r w:rsidRPr="00AE3663">
        <w:rPr>
          <w:rFonts w:asciiTheme="majorBidi" w:hAnsiTheme="majorBidi" w:cstheme="majorBidi"/>
          <w:i/>
          <w:iCs/>
          <w:lang w:val="fr-FR"/>
        </w:rPr>
        <w:t>- Peut être omis si le conseil P320 figure sur l</w:t>
      </w:r>
      <w:r>
        <w:rPr>
          <w:rFonts w:asciiTheme="majorBidi" w:hAnsiTheme="majorBidi" w:cstheme="majorBidi"/>
          <w:i/>
          <w:iCs/>
          <w:lang w:val="fr-FR"/>
        </w:rPr>
        <w:t>’</w:t>
      </w:r>
      <w:r w:rsidRPr="00AE3663">
        <w:rPr>
          <w:rFonts w:asciiTheme="majorBidi" w:hAnsiTheme="majorBidi" w:cstheme="majorBidi"/>
          <w:i/>
          <w:iCs/>
          <w:lang w:val="fr-FR"/>
        </w:rPr>
        <w:t>étiquette.</w:t>
      </w:r>
    </w:p>
    <w:p w14:paraId="15EC879C"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lang w:val="fr-FR"/>
        </w:rPr>
        <w:t>P323</w:t>
      </w:r>
    </w:p>
    <w:p w14:paraId="2E1B30C2" w14:textId="77777777" w:rsidR="00027470" w:rsidRPr="00AE3663" w:rsidRDefault="00027470" w:rsidP="00354081">
      <w:pPr>
        <w:pStyle w:val="SingleTxtG"/>
        <w:ind w:left="1701"/>
        <w:rPr>
          <w:rFonts w:asciiTheme="majorBidi" w:hAnsiTheme="majorBidi" w:cstheme="majorBidi"/>
          <w:b/>
          <w:lang w:val="fr-FR"/>
        </w:rPr>
      </w:pPr>
      <w:r w:rsidRPr="00AE3663">
        <w:rPr>
          <w:rFonts w:asciiTheme="majorBidi" w:hAnsiTheme="majorBidi" w:cstheme="majorBidi"/>
          <w:b/>
          <w:bCs/>
          <w:lang w:val="fr-FR"/>
        </w:rPr>
        <w:t>Traitement spécifique (voir les informations figurant la fiche de données de sécurité).</w:t>
      </w:r>
    </w:p>
    <w:p w14:paraId="642A4815" w14:textId="77777777" w:rsidR="00027470" w:rsidRPr="00AE3663" w:rsidRDefault="00027470" w:rsidP="00354081">
      <w:pPr>
        <w:pStyle w:val="SingleTxtG"/>
        <w:ind w:left="1701"/>
        <w:rPr>
          <w:rStyle w:val="StyleItalic"/>
          <w:rFonts w:asciiTheme="majorBidi" w:hAnsiTheme="majorBidi" w:cstheme="majorBidi"/>
          <w:i w:val="0"/>
          <w:iCs w:val="0"/>
          <w:lang w:val="fr-FR"/>
        </w:rPr>
      </w:pPr>
      <w:r w:rsidRPr="00AE3663">
        <w:rPr>
          <w:rFonts w:asciiTheme="majorBidi" w:hAnsiTheme="majorBidi" w:cstheme="majorBidi"/>
          <w:lang w:val="fr-FR"/>
        </w:rPr>
        <w:t>Le fabricant/fournisseur doit mentionner sur la fiche de données de sécurité des instructions détaillées, y compris les exigences en matière de formation, pour l</w:t>
      </w:r>
      <w:r>
        <w:rPr>
          <w:rFonts w:asciiTheme="majorBidi" w:hAnsiTheme="majorBidi" w:cstheme="majorBidi"/>
          <w:lang w:val="fr-FR"/>
        </w:rPr>
        <w:t>’</w:t>
      </w:r>
      <w:r w:rsidRPr="00AE3663">
        <w:rPr>
          <w:rFonts w:asciiTheme="majorBidi" w:hAnsiTheme="majorBidi" w:cstheme="majorBidi"/>
          <w:lang w:val="fr-FR"/>
        </w:rPr>
        <w:t>administration d</w:t>
      </w:r>
      <w:r>
        <w:rPr>
          <w:rFonts w:asciiTheme="majorBidi" w:hAnsiTheme="majorBidi" w:cstheme="majorBidi"/>
          <w:lang w:val="fr-FR"/>
        </w:rPr>
        <w:t>’</w:t>
      </w:r>
      <w:r w:rsidRPr="00AE3663">
        <w:rPr>
          <w:rFonts w:asciiTheme="majorBidi" w:hAnsiTheme="majorBidi" w:cstheme="majorBidi"/>
          <w:lang w:val="fr-FR"/>
        </w:rPr>
        <w:t>un antidote ou d</w:t>
      </w:r>
      <w:r>
        <w:rPr>
          <w:rFonts w:asciiTheme="majorBidi" w:hAnsiTheme="majorBidi" w:cstheme="majorBidi"/>
          <w:lang w:val="fr-FR"/>
        </w:rPr>
        <w:t>’</w:t>
      </w:r>
      <w:r w:rsidRPr="00AE3663">
        <w:rPr>
          <w:rFonts w:asciiTheme="majorBidi" w:hAnsiTheme="majorBidi" w:cstheme="majorBidi"/>
          <w:lang w:val="fr-FR"/>
        </w:rPr>
        <w:t xml:space="preserve">un autre traitement spécifique.   </w:t>
      </w:r>
    </w:p>
    <w:p w14:paraId="451C4404" w14:textId="77777777" w:rsidR="00027470" w:rsidRPr="00AE3663" w:rsidRDefault="00027470" w:rsidP="00027470">
      <w:pPr>
        <w:pStyle w:val="SingleTxtG"/>
        <w:ind w:left="1701"/>
        <w:rPr>
          <w:rFonts w:asciiTheme="majorBidi" w:hAnsiTheme="majorBidi" w:cstheme="majorBidi"/>
          <w:iCs/>
          <w:lang w:val="fr-FR"/>
        </w:rPr>
      </w:pPr>
      <w:r w:rsidRPr="00AE3663">
        <w:rPr>
          <w:rFonts w:asciiTheme="majorBidi" w:hAnsiTheme="majorBidi" w:cstheme="majorBidi"/>
          <w:i/>
          <w:iCs/>
          <w:lang w:val="fr-FR"/>
        </w:rPr>
        <w:t>- Peut être omis si le conseil P321 ou P322 figure sur l</w:t>
      </w:r>
      <w:r>
        <w:rPr>
          <w:rFonts w:asciiTheme="majorBidi" w:hAnsiTheme="majorBidi" w:cstheme="majorBidi"/>
          <w:i/>
          <w:iCs/>
          <w:lang w:val="fr-FR"/>
        </w:rPr>
        <w:t>’</w:t>
      </w:r>
      <w:r w:rsidRPr="00AE3663">
        <w:rPr>
          <w:rFonts w:asciiTheme="majorBidi" w:hAnsiTheme="majorBidi" w:cstheme="majorBidi"/>
          <w:i/>
          <w:iCs/>
          <w:lang w:val="fr-FR"/>
        </w:rPr>
        <w:t>étiquette. </w:t>
      </w:r>
      <w:r w:rsidRPr="00AE3663">
        <w:rPr>
          <w:rFonts w:asciiTheme="majorBidi" w:hAnsiTheme="majorBidi" w:cstheme="majorBidi"/>
          <w:lang w:val="fr-FR"/>
        </w:rPr>
        <w:t>».</w:t>
      </w:r>
    </w:p>
    <w:p w14:paraId="686A26FE" w14:textId="77777777" w:rsidR="00027470" w:rsidRPr="00AE3663" w:rsidRDefault="00027470" w:rsidP="00027470">
      <w:pPr>
        <w:pStyle w:val="SingleTxtG"/>
        <w:keepNext/>
        <w:keepLines/>
        <w:tabs>
          <w:tab w:val="left" w:pos="1276"/>
        </w:tabs>
        <w:ind w:left="1701" w:hanging="567"/>
        <w:rPr>
          <w:rFonts w:asciiTheme="majorBidi" w:hAnsiTheme="majorBidi" w:cstheme="majorBidi"/>
          <w:lang w:val="fr-FR"/>
        </w:rPr>
      </w:pPr>
      <w:r w:rsidRPr="00AE3663">
        <w:rPr>
          <w:rFonts w:asciiTheme="majorBidi" w:hAnsiTheme="majorBidi" w:cstheme="majorBidi"/>
          <w:lang w:val="fr-FR"/>
        </w:rPr>
        <w:lastRenderedPageBreak/>
        <w:t>62.</w:t>
      </w:r>
      <w:r w:rsidRPr="00AE3663">
        <w:rPr>
          <w:rFonts w:asciiTheme="majorBidi" w:hAnsiTheme="majorBidi" w:cstheme="majorBidi"/>
          <w:lang w:val="fr-FR"/>
        </w:rPr>
        <w:tab/>
        <w:t>Colonne « Élimination », ajouter la nouvelle rubrique P501, libellée comme suit :</w:t>
      </w:r>
    </w:p>
    <w:p w14:paraId="4B66BA6F"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lang w:val="fr-FR"/>
        </w:rPr>
        <w:t>« P501</w:t>
      </w:r>
    </w:p>
    <w:p w14:paraId="3F0B1E33" w14:textId="1058C828" w:rsidR="00027470" w:rsidRPr="00AE3663" w:rsidRDefault="00027470" w:rsidP="00354081">
      <w:pPr>
        <w:pStyle w:val="SingleTxtG"/>
        <w:ind w:left="1701"/>
        <w:rPr>
          <w:rFonts w:asciiTheme="majorBidi" w:hAnsiTheme="majorBidi" w:cstheme="majorBidi"/>
          <w:lang w:val="fr-FR"/>
        </w:rPr>
      </w:pPr>
      <w:r w:rsidRPr="00AE3663">
        <w:rPr>
          <w:rFonts w:asciiTheme="majorBidi" w:hAnsiTheme="majorBidi" w:cstheme="majorBidi"/>
          <w:b/>
          <w:bCs/>
          <w:lang w:val="fr-FR"/>
        </w:rPr>
        <w:t>Éliminer le contenu/récipient dans…</w:t>
      </w:r>
      <w:r w:rsidRPr="00AE3663">
        <w:rPr>
          <w:rFonts w:asciiTheme="majorBidi" w:hAnsiTheme="majorBidi" w:cstheme="majorBidi"/>
          <w:lang w:val="fr-FR"/>
        </w:rPr>
        <w:t xml:space="preserve"> </w:t>
      </w:r>
    </w:p>
    <w:p w14:paraId="28925741" w14:textId="77777777" w:rsidR="00027470" w:rsidRPr="00AE3663" w:rsidRDefault="00027470" w:rsidP="00354081">
      <w:pPr>
        <w:pStyle w:val="SingleTxtG"/>
        <w:ind w:left="1701"/>
        <w:rPr>
          <w:rFonts w:asciiTheme="majorBidi" w:hAnsiTheme="majorBidi" w:cstheme="majorBidi"/>
          <w:lang w:val="fr-FR"/>
        </w:rPr>
      </w:pPr>
      <w:r w:rsidRPr="00AE3663">
        <w:rPr>
          <w:rFonts w:asciiTheme="majorBidi" w:hAnsiTheme="majorBidi" w:cstheme="majorBidi"/>
          <w:lang w:val="fr-FR"/>
        </w:rPr>
        <w:t>... conformément à la réglementation locale/régionale/nationale/internationale (préciser).</w:t>
      </w:r>
    </w:p>
    <w:p w14:paraId="112A3275" w14:textId="77777777" w:rsidR="00027470" w:rsidRPr="00AE3663" w:rsidRDefault="00027470" w:rsidP="00354081">
      <w:pPr>
        <w:pStyle w:val="SingleTxtG"/>
        <w:ind w:left="1701"/>
        <w:rPr>
          <w:rFonts w:asciiTheme="majorBidi" w:hAnsiTheme="majorBidi" w:cstheme="majorBidi"/>
          <w:lang w:val="fr-FR"/>
        </w:rPr>
      </w:pPr>
      <w:r w:rsidRPr="00AE3663">
        <w:rPr>
          <w:rFonts w:asciiTheme="majorBidi" w:hAnsiTheme="majorBidi" w:cstheme="majorBidi"/>
          <w:lang w:val="fr-FR"/>
        </w:rPr>
        <w:t>Il revient au fabricant/fournisseur ou à l</w:t>
      </w:r>
      <w:r>
        <w:rPr>
          <w:rFonts w:asciiTheme="majorBidi" w:hAnsiTheme="majorBidi" w:cstheme="majorBidi"/>
          <w:lang w:val="fr-FR"/>
        </w:rPr>
        <w:t>’</w:t>
      </w:r>
      <w:r w:rsidRPr="00AE3663">
        <w:rPr>
          <w:rFonts w:asciiTheme="majorBidi" w:hAnsiTheme="majorBidi" w:cstheme="majorBidi"/>
          <w:lang w:val="fr-FR"/>
        </w:rPr>
        <w:t>autorité compétente de préciser si les prescriptions d</w:t>
      </w:r>
      <w:r>
        <w:rPr>
          <w:rFonts w:asciiTheme="majorBidi" w:hAnsiTheme="majorBidi" w:cstheme="majorBidi"/>
          <w:lang w:val="fr-FR"/>
        </w:rPr>
        <w:t>’</w:t>
      </w:r>
      <w:r w:rsidRPr="00AE3663">
        <w:rPr>
          <w:rFonts w:asciiTheme="majorBidi" w:hAnsiTheme="majorBidi" w:cstheme="majorBidi"/>
          <w:lang w:val="fr-FR"/>
        </w:rPr>
        <w:t>élimination s</w:t>
      </w:r>
      <w:r>
        <w:rPr>
          <w:rFonts w:asciiTheme="majorBidi" w:hAnsiTheme="majorBidi" w:cstheme="majorBidi"/>
          <w:lang w:val="fr-FR"/>
        </w:rPr>
        <w:t>’</w:t>
      </w:r>
      <w:r w:rsidRPr="00AE3663">
        <w:rPr>
          <w:rFonts w:asciiTheme="majorBidi" w:hAnsiTheme="majorBidi" w:cstheme="majorBidi"/>
          <w:lang w:val="fr-FR"/>
        </w:rPr>
        <w:t>appliquent au contenu, au récipient ou aux deux. ».</w:t>
      </w:r>
    </w:p>
    <w:p w14:paraId="1ADE5DD1" w14:textId="545DFBCC" w:rsidR="00027470" w:rsidRPr="00AE3663" w:rsidRDefault="00027470" w:rsidP="00907942">
      <w:pPr>
        <w:pStyle w:val="H23G"/>
        <w:rPr>
          <w:lang w:val="fr-FR"/>
        </w:rPr>
      </w:pPr>
      <w:r w:rsidRPr="00AE3663">
        <w:rPr>
          <w:lang w:val="fr-FR"/>
        </w:rPr>
        <w:tab/>
      </w:r>
      <w:r w:rsidRPr="00AE3663">
        <w:rPr>
          <w:lang w:val="fr-FR"/>
        </w:rPr>
        <w:tab/>
        <w:t>Tableau des conseils de prudence concernant la classe de danger «</w:t>
      </w:r>
      <w:r>
        <w:rPr>
          <w:lang w:val="fr-FR"/>
        </w:rPr>
        <w:t> </w:t>
      </w:r>
      <w:r w:rsidRPr="00AE3663">
        <w:rPr>
          <w:lang w:val="fr-FR"/>
        </w:rPr>
        <w:t>Toxicité aiguë −</w:t>
      </w:r>
      <w:r w:rsidR="00907942">
        <w:rPr>
          <w:lang w:val="fr-FR"/>
        </w:rPr>
        <w:t> </w:t>
      </w:r>
      <w:r w:rsidRPr="00AE3663">
        <w:rPr>
          <w:lang w:val="fr-FR"/>
        </w:rPr>
        <w:t>par inhalation (chap</w:t>
      </w:r>
      <w:r w:rsidR="004A2820">
        <w:rPr>
          <w:lang w:val="fr-FR"/>
        </w:rPr>
        <w:t>.</w:t>
      </w:r>
      <w:r>
        <w:rPr>
          <w:lang w:val="fr-FR"/>
        </w:rPr>
        <w:t> </w:t>
      </w:r>
      <w:r w:rsidRPr="00AE3663">
        <w:rPr>
          <w:lang w:val="fr-FR"/>
        </w:rPr>
        <w:t>3.1)</w:t>
      </w:r>
      <w:r>
        <w:rPr>
          <w:lang w:val="fr-FR"/>
        </w:rPr>
        <w:t> </w:t>
      </w:r>
      <w:r w:rsidRPr="00AE3663">
        <w:rPr>
          <w:lang w:val="fr-FR"/>
        </w:rPr>
        <w:t>», catégorie de danger</w:t>
      </w:r>
      <w:r>
        <w:rPr>
          <w:lang w:val="fr-FR"/>
        </w:rPr>
        <w:t> </w:t>
      </w:r>
      <w:r w:rsidRPr="00AE3663">
        <w:rPr>
          <w:lang w:val="fr-FR"/>
        </w:rPr>
        <w:t>5</w:t>
      </w:r>
    </w:p>
    <w:p w14:paraId="5FC1CDF3" w14:textId="77777777" w:rsidR="00027470" w:rsidRPr="00AE3663" w:rsidRDefault="00027470" w:rsidP="00027470">
      <w:pPr>
        <w:pStyle w:val="SingleTxtG"/>
        <w:ind w:left="1701" w:hanging="567"/>
        <w:rPr>
          <w:rFonts w:asciiTheme="majorBidi" w:hAnsiTheme="majorBidi" w:cstheme="majorBidi"/>
          <w:lang w:val="fr-FR"/>
        </w:rPr>
      </w:pPr>
      <w:r w:rsidRPr="00AE3663">
        <w:rPr>
          <w:rFonts w:asciiTheme="majorBidi" w:hAnsiTheme="majorBidi" w:cstheme="majorBidi"/>
          <w:lang w:val="fr-FR"/>
        </w:rPr>
        <w:t>63.</w:t>
      </w:r>
      <w:r w:rsidRPr="00AE3663">
        <w:rPr>
          <w:rFonts w:asciiTheme="majorBidi" w:hAnsiTheme="majorBidi" w:cstheme="majorBidi"/>
          <w:lang w:val="fr-FR"/>
        </w:rPr>
        <w:tab/>
        <w:t>Colonne « Intervention », modifier comme suit :</w:t>
      </w:r>
    </w:p>
    <w:p w14:paraId="2906D7DE"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lang w:val="fr-FR"/>
        </w:rPr>
        <w:t>« P317</w:t>
      </w:r>
    </w:p>
    <w:p w14:paraId="06942B68" w14:textId="77777777" w:rsidR="00027470" w:rsidRPr="00AE3663" w:rsidRDefault="00027470" w:rsidP="00354081">
      <w:pPr>
        <w:pStyle w:val="SingleTxtG"/>
        <w:ind w:left="1701"/>
        <w:rPr>
          <w:rFonts w:asciiTheme="majorBidi" w:hAnsiTheme="majorBidi" w:cstheme="majorBidi"/>
          <w:b/>
          <w:lang w:val="fr-FR"/>
        </w:rPr>
      </w:pPr>
      <w:r w:rsidRPr="00AE3663">
        <w:rPr>
          <w:rFonts w:asciiTheme="majorBidi" w:hAnsiTheme="majorBidi" w:cstheme="majorBidi"/>
          <w:b/>
          <w:bCs/>
          <w:lang w:val="fr-FR"/>
        </w:rPr>
        <w:t>Demander une aide médicale.</w:t>
      </w:r>
    </w:p>
    <w:p w14:paraId="7D51DA64"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lang w:val="fr-FR"/>
        </w:rPr>
        <w:t>P304 + P340</w:t>
      </w:r>
    </w:p>
    <w:p w14:paraId="48343593" w14:textId="62A8FF84" w:rsidR="00027470" w:rsidRPr="00AE3663" w:rsidRDefault="00027470" w:rsidP="00354081">
      <w:pPr>
        <w:pStyle w:val="SingleTxtG"/>
        <w:ind w:left="1701"/>
        <w:rPr>
          <w:rFonts w:asciiTheme="majorBidi" w:hAnsiTheme="majorBidi" w:cstheme="majorBidi"/>
          <w:b/>
          <w:lang w:val="fr-FR"/>
        </w:rPr>
      </w:pPr>
      <w:r w:rsidRPr="00AE3663">
        <w:rPr>
          <w:rFonts w:asciiTheme="majorBidi" w:hAnsiTheme="majorBidi" w:cstheme="majorBidi"/>
          <w:b/>
          <w:bCs/>
          <w:lang w:val="fr-FR"/>
        </w:rPr>
        <w:t>EN CAS D</w:t>
      </w:r>
      <w:r>
        <w:rPr>
          <w:rFonts w:asciiTheme="majorBidi" w:hAnsiTheme="majorBidi" w:cstheme="majorBidi"/>
          <w:b/>
          <w:bCs/>
          <w:lang w:val="fr-FR"/>
        </w:rPr>
        <w:t>’</w:t>
      </w:r>
      <w:r w:rsidRPr="00AE3663">
        <w:rPr>
          <w:rFonts w:asciiTheme="majorBidi" w:hAnsiTheme="majorBidi" w:cstheme="majorBidi"/>
          <w:b/>
          <w:bCs/>
          <w:lang w:val="fr-FR"/>
        </w:rPr>
        <w:t>INHALATION</w:t>
      </w:r>
      <w:r>
        <w:rPr>
          <w:rFonts w:asciiTheme="majorBidi" w:hAnsiTheme="majorBidi" w:cstheme="majorBidi"/>
          <w:b/>
          <w:bCs/>
          <w:lang w:val="fr-FR"/>
        </w:rPr>
        <w:t> </w:t>
      </w:r>
      <w:r w:rsidRPr="00AE3663">
        <w:rPr>
          <w:rFonts w:asciiTheme="majorBidi" w:hAnsiTheme="majorBidi" w:cstheme="majorBidi"/>
          <w:b/>
          <w:bCs/>
          <w:lang w:val="fr-FR"/>
        </w:rPr>
        <w:t>: Transporter la personne à l</w:t>
      </w:r>
      <w:r>
        <w:rPr>
          <w:rFonts w:asciiTheme="majorBidi" w:hAnsiTheme="majorBidi" w:cstheme="majorBidi"/>
          <w:b/>
          <w:bCs/>
          <w:lang w:val="fr-FR"/>
        </w:rPr>
        <w:t>’</w:t>
      </w:r>
      <w:r w:rsidRPr="00AE3663">
        <w:rPr>
          <w:rFonts w:asciiTheme="majorBidi" w:hAnsiTheme="majorBidi" w:cstheme="majorBidi"/>
          <w:b/>
          <w:bCs/>
          <w:lang w:val="fr-FR"/>
        </w:rPr>
        <w:t>extérieur et la maintenir dans une position où elle peut confortablement respirer.</w:t>
      </w:r>
      <w:r w:rsidRPr="00155A4C">
        <w:rPr>
          <w:rFonts w:asciiTheme="majorBidi" w:hAnsiTheme="majorBidi" w:cstheme="majorBidi"/>
          <w:lang w:val="fr-FR"/>
        </w:rPr>
        <w:t> ».</w:t>
      </w:r>
    </w:p>
    <w:p w14:paraId="15F81D00" w14:textId="0ECDE978" w:rsidR="00027470" w:rsidRPr="00AE3663" w:rsidRDefault="00027470" w:rsidP="00907942">
      <w:pPr>
        <w:pStyle w:val="H23G"/>
        <w:rPr>
          <w:lang w:val="fr-FR"/>
        </w:rPr>
      </w:pPr>
      <w:r w:rsidRPr="00AE3663">
        <w:rPr>
          <w:lang w:val="fr-FR"/>
        </w:rPr>
        <w:tab/>
      </w:r>
      <w:r w:rsidRPr="00AE3663">
        <w:rPr>
          <w:lang w:val="fr-FR"/>
        </w:rPr>
        <w:tab/>
        <w:t>Tableau des conseils de prudence concernant la classe de danger « Corrosion cutanée/irritation cutanée (chap</w:t>
      </w:r>
      <w:r w:rsidR="004A2820">
        <w:rPr>
          <w:lang w:val="fr-FR"/>
        </w:rPr>
        <w:t>.</w:t>
      </w:r>
      <w:r>
        <w:rPr>
          <w:lang w:val="fr-FR"/>
        </w:rPr>
        <w:t> </w:t>
      </w:r>
      <w:r w:rsidRPr="00AE3663">
        <w:rPr>
          <w:lang w:val="fr-FR"/>
        </w:rPr>
        <w:t>3.2) », catégories de danger</w:t>
      </w:r>
      <w:r>
        <w:rPr>
          <w:lang w:val="fr-FR"/>
        </w:rPr>
        <w:t> </w:t>
      </w:r>
      <w:r w:rsidRPr="00AE3663">
        <w:rPr>
          <w:lang w:val="fr-FR"/>
        </w:rPr>
        <w:t>1, 1A, 1B, 1C</w:t>
      </w:r>
    </w:p>
    <w:p w14:paraId="6A7D3F3F" w14:textId="77777777"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64.</w:t>
      </w:r>
      <w:r w:rsidRPr="00AE3663">
        <w:rPr>
          <w:rFonts w:asciiTheme="majorBidi" w:hAnsiTheme="majorBidi" w:cstheme="majorBidi"/>
          <w:lang w:val="fr-FR"/>
        </w:rPr>
        <w:tab/>
        <w:t>Colonne « Intervention », modifier la rubrique P321 et ajouter la nouvelle rubrique P323, comme suit (les rubriques actuelles P301 + P330 + P331, P302 + P361 + P354, P363, P304 + P340, P316 et P305 +P354 + P338 demeurent inchangées) :</w:t>
      </w:r>
    </w:p>
    <w:p w14:paraId="61F04135"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lang w:val="fr-FR"/>
        </w:rPr>
        <w:t>« P321</w:t>
      </w:r>
    </w:p>
    <w:p w14:paraId="5902689E"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b/>
          <w:bCs/>
          <w:lang w:val="fr-FR"/>
        </w:rPr>
        <w:t>Traitement spécifique (voir les informations figurant sur cette étiquette et sur la fiche de données de sécurité).</w:t>
      </w:r>
    </w:p>
    <w:p w14:paraId="4C74517C" w14:textId="77777777" w:rsidR="00027470" w:rsidRPr="00AE3663" w:rsidRDefault="00027470" w:rsidP="00354081">
      <w:pPr>
        <w:pStyle w:val="SingleTxtG"/>
        <w:ind w:left="1701"/>
        <w:rPr>
          <w:rStyle w:val="StyleItalic"/>
          <w:rFonts w:asciiTheme="majorBidi" w:hAnsiTheme="majorBidi" w:cstheme="majorBidi"/>
          <w:lang w:val="fr-FR"/>
        </w:rPr>
      </w:pPr>
      <w:r w:rsidRPr="00AE3663">
        <w:rPr>
          <w:rFonts w:asciiTheme="majorBidi" w:hAnsiTheme="majorBidi" w:cstheme="majorBidi"/>
          <w:i/>
          <w:iCs/>
          <w:lang w:val="fr-FR"/>
        </w:rPr>
        <w:t>- Si des mesures immédiates et facilement applicables, telles que l</w:t>
      </w:r>
      <w:r>
        <w:rPr>
          <w:rFonts w:asciiTheme="majorBidi" w:hAnsiTheme="majorBidi" w:cstheme="majorBidi"/>
          <w:i/>
          <w:iCs/>
          <w:lang w:val="fr-FR"/>
        </w:rPr>
        <w:t>’</w:t>
      </w:r>
      <w:r w:rsidRPr="00AE3663">
        <w:rPr>
          <w:rFonts w:asciiTheme="majorBidi" w:hAnsiTheme="majorBidi" w:cstheme="majorBidi"/>
          <w:i/>
          <w:iCs/>
          <w:lang w:val="fr-FR"/>
        </w:rPr>
        <w:t>administration d</w:t>
      </w:r>
      <w:r>
        <w:rPr>
          <w:rFonts w:asciiTheme="majorBidi" w:hAnsiTheme="majorBidi" w:cstheme="majorBidi"/>
          <w:i/>
          <w:iCs/>
          <w:lang w:val="fr-FR"/>
        </w:rPr>
        <w:t>’</w:t>
      </w:r>
      <w:r w:rsidRPr="00AE3663">
        <w:rPr>
          <w:rFonts w:asciiTheme="majorBidi" w:hAnsiTheme="majorBidi" w:cstheme="majorBidi"/>
          <w:i/>
          <w:iCs/>
          <w:lang w:val="fr-FR"/>
        </w:rPr>
        <w:t>un antidote ou d</w:t>
      </w:r>
      <w:r>
        <w:rPr>
          <w:rFonts w:asciiTheme="majorBidi" w:hAnsiTheme="majorBidi" w:cstheme="majorBidi"/>
          <w:i/>
          <w:iCs/>
          <w:lang w:val="fr-FR"/>
        </w:rPr>
        <w:t>’</w:t>
      </w:r>
      <w:r w:rsidRPr="00AE3663">
        <w:rPr>
          <w:rFonts w:asciiTheme="majorBidi" w:hAnsiTheme="majorBidi" w:cstheme="majorBidi"/>
          <w:i/>
          <w:iCs/>
          <w:lang w:val="fr-FR"/>
        </w:rPr>
        <w:t>un autre traitement spécifique, sont nécessaires.</w:t>
      </w:r>
      <w:r w:rsidRPr="00AE3663">
        <w:rPr>
          <w:rFonts w:asciiTheme="majorBidi" w:hAnsiTheme="majorBidi" w:cstheme="majorBidi"/>
          <w:lang w:val="fr-FR"/>
        </w:rPr>
        <w:t xml:space="preserve"> </w:t>
      </w:r>
      <w:r w:rsidRPr="00AE3663">
        <w:rPr>
          <w:rFonts w:asciiTheme="majorBidi" w:hAnsiTheme="majorBidi" w:cstheme="majorBidi"/>
          <w:i/>
          <w:iCs/>
          <w:lang w:val="fr-FR"/>
        </w:rPr>
        <w:t>Ces mesures doivent être précisées sur l</w:t>
      </w:r>
      <w:r>
        <w:rPr>
          <w:rFonts w:asciiTheme="majorBidi" w:hAnsiTheme="majorBidi" w:cstheme="majorBidi"/>
          <w:i/>
          <w:iCs/>
          <w:lang w:val="fr-FR"/>
        </w:rPr>
        <w:t>’</w:t>
      </w:r>
      <w:r w:rsidRPr="00AE3663">
        <w:rPr>
          <w:rFonts w:asciiTheme="majorBidi" w:hAnsiTheme="majorBidi" w:cstheme="majorBidi"/>
          <w:i/>
          <w:iCs/>
          <w:lang w:val="fr-FR"/>
        </w:rPr>
        <w:t>étiquette et la fiche de données de sécurité, des instructions détaillées supplémentaires, y compris les exigences en matière de formation, devant figurer sur la fiche de données de sécurité, le cas échéant.</w:t>
      </w:r>
    </w:p>
    <w:p w14:paraId="2566E4F4" w14:textId="77777777" w:rsidR="00027470" w:rsidRPr="00AE3663" w:rsidRDefault="00027470" w:rsidP="00354081">
      <w:pPr>
        <w:pStyle w:val="SingleTxtG"/>
        <w:ind w:left="1701"/>
        <w:rPr>
          <w:rStyle w:val="StyleItalic"/>
          <w:rFonts w:asciiTheme="majorBidi" w:hAnsiTheme="majorBidi" w:cstheme="majorBidi"/>
          <w:lang w:val="fr-FR"/>
        </w:rPr>
      </w:pPr>
      <w:r w:rsidRPr="00AE3663">
        <w:rPr>
          <w:rFonts w:asciiTheme="majorBidi" w:hAnsiTheme="majorBidi" w:cstheme="majorBidi"/>
          <w:i/>
          <w:iCs/>
          <w:lang w:val="fr-FR"/>
        </w:rPr>
        <w:t>- Peut être omis si le conseil P320 figure sur l</w:t>
      </w:r>
      <w:r>
        <w:rPr>
          <w:rFonts w:asciiTheme="majorBidi" w:hAnsiTheme="majorBidi" w:cstheme="majorBidi"/>
          <w:i/>
          <w:iCs/>
          <w:lang w:val="fr-FR"/>
        </w:rPr>
        <w:t>’</w:t>
      </w:r>
      <w:r w:rsidRPr="00AE3663">
        <w:rPr>
          <w:rFonts w:asciiTheme="majorBidi" w:hAnsiTheme="majorBidi" w:cstheme="majorBidi"/>
          <w:i/>
          <w:iCs/>
          <w:lang w:val="fr-FR"/>
        </w:rPr>
        <w:t>étiquette.</w:t>
      </w:r>
    </w:p>
    <w:p w14:paraId="776A357C" w14:textId="77777777" w:rsidR="00027470" w:rsidRPr="00AE3663" w:rsidRDefault="00027470" w:rsidP="003870F6">
      <w:pPr>
        <w:pStyle w:val="SingleTxtG"/>
        <w:keepNext/>
        <w:ind w:left="1701"/>
        <w:rPr>
          <w:rFonts w:asciiTheme="majorBidi" w:hAnsiTheme="majorBidi" w:cstheme="majorBidi"/>
          <w:bCs/>
          <w:lang w:val="fr-FR"/>
        </w:rPr>
      </w:pPr>
      <w:r w:rsidRPr="00AE3663">
        <w:rPr>
          <w:rFonts w:asciiTheme="majorBidi" w:hAnsiTheme="majorBidi" w:cstheme="majorBidi"/>
          <w:lang w:val="fr-FR"/>
        </w:rPr>
        <w:t>P323</w:t>
      </w:r>
    </w:p>
    <w:p w14:paraId="4092D5E0" w14:textId="77777777" w:rsidR="00027470" w:rsidRPr="00AE3663" w:rsidRDefault="00027470" w:rsidP="00354081">
      <w:pPr>
        <w:pStyle w:val="SingleTxtG"/>
        <w:ind w:left="1701"/>
        <w:rPr>
          <w:rFonts w:asciiTheme="majorBidi" w:hAnsiTheme="majorBidi" w:cstheme="majorBidi"/>
          <w:b/>
          <w:lang w:val="fr-FR"/>
        </w:rPr>
      </w:pPr>
      <w:r w:rsidRPr="00AE3663">
        <w:rPr>
          <w:rFonts w:asciiTheme="majorBidi" w:hAnsiTheme="majorBidi" w:cstheme="majorBidi"/>
          <w:b/>
          <w:bCs/>
          <w:lang w:val="fr-FR"/>
        </w:rPr>
        <w:t>Traitement spécifique (voir les informations figurant la fiche de données de sécurité).</w:t>
      </w:r>
    </w:p>
    <w:p w14:paraId="5C23C7B8" w14:textId="77777777" w:rsidR="00027470" w:rsidRPr="00AE3663" w:rsidRDefault="00027470" w:rsidP="00354081">
      <w:pPr>
        <w:pStyle w:val="SingleTxtG"/>
        <w:ind w:left="1701"/>
        <w:rPr>
          <w:rStyle w:val="StyleItalic"/>
          <w:rFonts w:asciiTheme="majorBidi" w:hAnsiTheme="majorBidi" w:cstheme="majorBidi"/>
          <w:i w:val="0"/>
          <w:iCs w:val="0"/>
          <w:lang w:val="fr-FR"/>
        </w:rPr>
      </w:pPr>
      <w:r w:rsidRPr="00AE3663">
        <w:rPr>
          <w:rFonts w:asciiTheme="majorBidi" w:hAnsiTheme="majorBidi" w:cstheme="majorBidi"/>
          <w:lang w:val="fr-FR"/>
        </w:rPr>
        <w:t>Le fabricant/fournisseur doit mentionner sur la fiche de données de sécurité des instructions détaillées, y compris les exigences en matière de formation, pour l</w:t>
      </w:r>
      <w:r>
        <w:rPr>
          <w:rFonts w:asciiTheme="majorBidi" w:hAnsiTheme="majorBidi" w:cstheme="majorBidi"/>
          <w:lang w:val="fr-FR"/>
        </w:rPr>
        <w:t>’</w:t>
      </w:r>
      <w:r w:rsidRPr="00AE3663">
        <w:rPr>
          <w:rFonts w:asciiTheme="majorBidi" w:hAnsiTheme="majorBidi" w:cstheme="majorBidi"/>
          <w:lang w:val="fr-FR"/>
        </w:rPr>
        <w:t>administration d</w:t>
      </w:r>
      <w:r>
        <w:rPr>
          <w:rFonts w:asciiTheme="majorBidi" w:hAnsiTheme="majorBidi" w:cstheme="majorBidi"/>
          <w:lang w:val="fr-FR"/>
        </w:rPr>
        <w:t>’</w:t>
      </w:r>
      <w:r w:rsidRPr="00AE3663">
        <w:rPr>
          <w:rFonts w:asciiTheme="majorBidi" w:hAnsiTheme="majorBidi" w:cstheme="majorBidi"/>
          <w:lang w:val="fr-FR"/>
        </w:rPr>
        <w:t>un antidote ou d</w:t>
      </w:r>
      <w:r>
        <w:rPr>
          <w:rFonts w:asciiTheme="majorBidi" w:hAnsiTheme="majorBidi" w:cstheme="majorBidi"/>
          <w:lang w:val="fr-FR"/>
        </w:rPr>
        <w:t>’</w:t>
      </w:r>
      <w:r w:rsidRPr="00AE3663">
        <w:rPr>
          <w:rFonts w:asciiTheme="majorBidi" w:hAnsiTheme="majorBidi" w:cstheme="majorBidi"/>
          <w:lang w:val="fr-FR"/>
        </w:rPr>
        <w:t xml:space="preserve">un autre traitement spécifique.   </w:t>
      </w:r>
    </w:p>
    <w:p w14:paraId="63B1B369" w14:textId="77777777" w:rsidR="00027470" w:rsidRPr="00AE3663" w:rsidRDefault="00027470" w:rsidP="00027470">
      <w:pPr>
        <w:pStyle w:val="SingleTxtG"/>
        <w:ind w:left="1701"/>
        <w:rPr>
          <w:rFonts w:asciiTheme="majorBidi" w:hAnsiTheme="majorBidi" w:cstheme="majorBidi"/>
          <w:iCs/>
          <w:lang w:val="fr-FR"/>
        </w:rPr>
      </w:pPr>
      <w:r w:rsidRPr="00AE3663">
        <w:rPr>
          <w:rFonts w:asciiTheme="majorBidi" w:hAnsiTheme="majorBidi" w:cstheme="majorBidi"/>
          <w:i/>
          <w:iCs/>
          <w:lang w:val="fr-FR"/>
        </w:rPr>
        <w:t>- Peut être omis si le conseil P321 ou P322 figure sur l</w:t>
      </w:r>
      <w:r>
        <w:rPr>
          <w:rFonts w:asciiTheme="majorBidi" w:hAnsiTheme="majorBidi" w:cstheme="majorBidi"/>
          <w:i/>
          <w:iCs/>
          <w:lang w:val="fr-FR"/>
        </w:rPr>
        <w:t>’</w:t>
      </w:r>
      <w:r w:rsidRPr="00AE3663">
        <w:rPr>
          <w:rFonts w:asciiTheme="majorBidi" w:hAnsiTheme="majorBidi" w:cstheme="majorBidi"/>
          <w:i/>
          <w:iCs/>
          <w:lang w:val="fr-FR"/>
        </w:rPr>
        <w:t>étiquette. ».</w:t>
      </w:r>
    </w:p>
    <w:p w14:paraId="333CAD9E" w14:textId="001F19DC" w:rsidR="00027470" w:rsidRPr="00AE3663" w:rsidRDefault="00027470" w:rsidP="00907942">
      <w:pPr>
        <w:pStyle w:val="H23G"/>
        <w:rPr>
          <w:lang w:val="fr-FR"/>
        </w:rPr>
      </w:pPr>
      <w:r w:rsidRPr="00AE3663">
        <w:rPr>
          <w:lang w:val="fr-FR"/>
        </w:rPr>
        <w:tab/>
      </w:r>
      <w:r w:rsidRPr="00AE3663">
        <w:rPr>
          <w:lang w:val="fr-FR"/>
        </w:rPr>
        <w:tab/>
        <w:t>Tableau des conseils de prudence concernant la classe de danger « Corrosion cutanée/irritation cutanée (chap</w:t>
      </w:r>
      <w:r w:rsidR="004A2820">
        <w:rPr>
          <w:lang w:val="fr-FR"/>
        </w:rPr>
        <w:t>.</w:t>
      </w:r>
      <w:r>
        <w:rPr>
          <w:lang w:val="fr-FR"/>
        </w:rPr>
        <w:t> </w:t>
      </w:r>
      <w:r w:rsidRPr="00AE3663">
        <w:rPr>
          <w:lang w:val="fr-FR"/>
        </w:rPr>
        <w:t>3.2) », catégorie de danger</w:t>
      </w:r>
      <w:r>
        <w:rPr>
          <w:lang w:val="fr-FR"/>
        </w:rPr>
        <w:t> </w:t>
      </w:r>
      <w:r w:rsidRPr="00AE3663">
        <w:rPr>
          <w:lang w:val="fr-FR"/>
        </w:rPr>
        <w:t>2</w:t>
      </w:r>
    </w:p>
    <w:p w14:paraId="39DD6482" w14:textId="442FC2DF"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65.</w:t>
      </w:r>
      <w:r w:rsidRPr="00AE3663">
        <w:rPr>
          <w:rFonts w:asciiTheme="majorBidi" w:hAnsiTheme="majorBidi" w:cstheme="majorBidi"/>
          <w:lang w:val="fr-FR"/>
        </w:rPr>
        <w:tab/>
        <w:t>Colonne « Intervention », modifier la rubrique P321 et ajouter la nouvelle rubrique P323, comme suit (les rubriques P302 + P352, P332 + </w:t>
      </w:r>
      <w:r w:rsidR="004A2820">
        <w:rPr>
          <w:rFonts w:asciiTheme="majorBidi" w:hAnsiTheme="majorBidi" w:cstheme="majorBidi"/>
          <w:lang w:val="fr-FR"/>
        </w:rPr>
        <w:t>P</w:t>
      </w:r>
      <w:r w:rsidRPr="00AE3663">
        <w:rPr>
          <w:rFonts w:asciiTheme="majorBidi" w:hAnsiTheme="majorBidi" w:cstheme="majorBidi"/>
          <w:lang w:val="fr-FR"/>
        </w:rPr>
        <w:t>317 et P362 + P364 actuelles demeurent inchangées) :</w:t>
      </w:r>
    </w:p>
    <w:p w14:paraId="7D65AE75" w14:textId="77777777" w:rsidR="00027470" w:rsidRPr="00AE3663" w:rsidRDefault="00027470" w:rsidP="00354081">
      <w:pPr>
        <w:pStyle w:val="SingleTxtG"/>
        <w:ind w:left="1701"/>
        <w:rPr>
          <w:rFonts w:asciiTheme="majorBidi" w:hAnsiTheme="majorBidi" w:cstheme="majorBidi"/>
          <w:lang w:val="fr-FR"/>
        </w:rPr>
      </w:pPr>
      <w:r w:rsidRPr="00AE3663">
        <w:rPr>
          <w:rFonts w:asciiTheme="majorBidi" w:hAnsiTheme="majorBidi" w:cstheme="majorBidi"/>
          <w:lang w:val="fr-FR"/>
        </w:rPr>
        <w:t>« P321</w:t>
      </w:r>
    </w:p>
    <w:p w14:paraId="40E2B989"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b/>
          <w:bCs/>
          <w:lang w:val="fr-FR"/>
        </w:rPr>
        <w:t>Traitement spécifique (voir les informations figurant sur cette étiquette et sur la fiche de données de sécurité).</w:t>
      </w:r>
    </w:p>
    <w:p w14:paraId="54F4A080" w14:textId="77777777" w:rsidR="00027470" w:rsidRPr="00AE3663" w:rsidRDefault="00027470" w:rsidP="00354081">
      <w:pPr>
        <w:pStyle w:val="SingleTxtG"/>
        <w:ind w:left="1701"/>
        <w:rPr>
          <w:rStyle w:val="StyleItalic"/>
          <w:rFonts w:asciiTheme="majorBidi" w:hAnsiTheme="majorBidi" w:cstheme="majorBidi"/>
          <w:lang w:val="fr-FR"/>
        </w:rPr>
      </w:pPr>
      <w:r w:rsidRPr="00AE3663">
        <w:rPr>
          <w:rFonts w:asciiTheme="majorBidi" w:hAnsiTheme="majorBidi" w:cstheme="majorBidi"/>
          <w:i/>
          <w:iCs/>
          <w:lang w:val="fr-FR"/>
        </w:rPr>
        <w:t>- Si des mesures immédiates et facilement applicables, telles que l</w:t>
      </w:r>
      <w:r>
        <w:rPr>
          <w:rFonts w:asciiTheme="majorBidi" w:hAnsiTheme="majorBidi" w:cstheme="majorBidi"/>
          <w:i/>
          <w:iCs/>
          <w:lang w:val="fr-FR"/>
        </w:rPr>
        <w:t>’</w:t>
      </w:r>
      <w:r w:rsidRPr="00AE3663">
        <w:rPr>
          <w:rFonts w:asciiTheme="majorBidi" w:hAnsiTheme="majorBidi" w:cstheme="majorBidi"/>
          <w:i/>
          <w:iCs/>
          <w:lang w:val="fr-FR"/>
        </w:rPr>
        <w:t>administration d</w:t>
      </w:r>
      <w:r>
        <w:rPr>
          <w:rFonts w:asciiTheme="majorBidi" w:hAnsiTheme="majorBidi" w:cstheme="majorBidi"/>
          <w:i/>
          <w:iCs/>
          <w:lang w:val="fr-FR"/>
        </w:rPr>
        <w:t>’</w:t>
      </w:r>
      <w:r w:rsidRPr="00AE3663">
        <w:rPr>
          <w:rFonts w:asciiTheme="majorBidi" w:hAnsiTheme="majorBidi" w:cstheme="majorBidi"/>
          <w:i/>
          <w:iCs/>
          <w:lang w:val="fr-FR"/>
        </w:rPr>
        <w:t>un antidote ou d</w:t>
      </w:r>
      <w:r>
        <w:rPr>
          <w:rFonts w:asciiTheme="majorBidi" w:hAnsiTheme="majorBidi" w:cstheme="majorBidi"/>
          <w:i/>
          <w:iCs/>
          <w:lang w:val="fr-FR"/>
        </w:rPr>
        <w:t>’</w:t>
      </w:r>
      <w:r w:rsidRPr="00AE3663">
        <w:rPr>
          <w:rFonts w:asciiTheme="majorBidi" w:hAnsiTheme="majorBidi" w:cstheme="majorBidi"/>
          <w:i/>
          <w:iCs/>
          <w:lang w:val="fr-FR"/>
        </w:rPr>
        <w:t>un autre traitement spécifique, sont nécessaires.</w:t>
      </w:r>
      <w:r w:rsidRPr="00AE3663">
        <w:rPr>
          <w:rFonts w:asciiTheme="majorBidi" w:hAnsiTheme="majorBidi" w:cstheme="majorBidi"/>
          <w:lang w:val="fr-FR"/>
        </w:rPr>
        <w:t xml:space="preserve"> </w:t>
      </w:r>
      <w:r w:rsidRPr="00AE3663">
        <w:rPr>
          <w:rFonts w:asciiTheme="majorBidi" w:hAnsiTheme="majorBidi" w:cstheme="majorBidi"/>
          <w:i/>
          <w:iCs/>
          <w:lang w:val="fr-FR"/>
        </w:rPr>
        <w:t>Ces mesures doivent être précisées sur l</w:t>
      </w:r>
      <w:r>
        <w:rPr>
          <w:rFonts w:asciiTheme="majorBidi" w:hAnsiTheme="majorBidi" w:cstheme="majorBidi"/>
          <w:i/>
          <w:iCs/>
          <w:lang w:val="fr-FR"/>
        </w:rPr>
        <w:t>’</w:t>
      </w:r>
      <w:r w:rsidRPr="00AE3663">
        <w:rPr>
          <w:rFonts w:asciiTheme="majorBidi" w:hAnsiTheme="majorBidi" w:cstheme="majorBidi"/>
          <w:i/>
          <w:iCs/>
          <w:lang w:val="fr-FR"/>
        </w:rPr>
        <w:t>étiquette et la fiche de données de sécurité, des instructions détaillées supplémentaires, y compris les exigences en matière de formation, devant figurer sur la fiche de données de sécurité, le cas échéant.</w:t>
      </w:r>
    </w:p>
    <w:p w14:paraId="47BE1F46" w14:textId="77777777" w:rsidR="00027470" w:rsidRPr="00AE3663" w:rsidRDefault="00027470" w:rsidP="00354081">
      <w:pPr>
        <w:pStyle w:val="SingleTxtG"/>
        <w:ind w:left="1701"/>
        <w:rPr>
          <w:rStyle w:val="StyleItalic"/>
          <w:rFonts w:asciiTheme="majorBidi" w:hAnsiTheme="majorBidi" w:cstheme="majorBidi"/>
          <w:lang w:val="fr-FR"/>
        </w:rPr>
      </w:pPr>
      <w:r w:rsidRPr="00AE3663">
        <w:rPr>
          <w:rFonts w:asciiTheme="majorBidi" w:hAnsiTheme="majorBidi" w:cstheme="majorBidi"/>
          <w:i/>
          <w:iCs/>
          <w:lang w:val="fr-FR"/>
        </w:rPr>
        <w:lastRenderedPageBreak/>
        <w:t>- Peut être omis si le conseil P320 figure sur l</w:t>
      </w:r>
      <w:r>
        <w:rPr>
          <w:rFonts w:asciiTheme="majorBidi" w:hAnsiTheme="majorBidi" w:cstheme="majorBidi"/>
          <w:i/>
          <w:iCs/>
          <w:lang w:val="fr-FR"/>
        </w:rPr>
        <w:t>’</w:t>
      </w:r>
      <w:r w:rsidRPr="00AE3663">
        <w:rPr>
          <w:rFonts w:asciiTheme="majorBidi" w:hAnsiTheme="majorBidi" w:cstheme="majorBidi"/>
          <w:i/>
          <w:iCs/>
          <w:lang w:val="fr-FR"/>
        </w:rPr>
        <w:t>étiquette.</w:t>
      </w:r>
    </w:p>
    <w:p w14:paraId="63C292ED"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lang w:val="fr-FR"/>
        </w:rPr>
        <w:t>P323</w:t>
      </w:r>
    </w:p>
    <w:p w14:paraId="3A8B676A" w14:textId="77777777" w:rsidR="00027470" w:rsidRPr="00AE3663" w:rsidRDefault="00027470" w:rsidP="00354081">
      <w:pPr>
        <w:pStyle w:val="SingleTxtG"/>
        <w:ind w:left="1701"/>
        <w:rPr>
          <w:rFonts w:asciiTheme="majorBidi" w:hAnsiTheme="majorBidi" w:cstheme="majorBidi"/>
          <w:b/>
          <w:lang w:val="fr-FR"/>
        </w:rPr>
      </w:pPr>
      <w:r w:rsidRPr="00AE3663">
        <w:rPr>
          <w:rFonts w:asciiTheme="majorBidi" w:hAnsiTheme="majorBidi" w:cstheme="majorBidi"/>
          <w:b/>
          <w:bCs/>
          <w:lang w:val="fr-FR"/>
        </w:rPr>
        <w:t>Traitement spécifique (voir les informations figurant la fiche de données de sécurité).</w:t>
      </w:r>
    </w:p>
    <w:p w14:paraId="110B14C5" w14:textId="77777777" w:rsidR="00027470" w:rsidRPr="00AE3663" w:rsidRDefault="00027470" w:rsidP="00354081">
      <w:pPr>
        <w:pStyle w:val="SingleTxtG"/>
        <w:ind w:left="1701"/>
        <w:rPr>
          <w:rStyle w:val="StyleItalic"/>
          <w:rFonts w:asciiTheme="majorBidi" w:hAnsiTheme="majorBidi" w:cstheme="majorBidi"/>
          <w:i w:val="0"/>
          <w:iCs w:val="0"/>
          <w:lang w:val="fr-FR"/>
        </w:rPr>
      </w:pPr>
      <w:r w:rsidRPr="00AE3663">
        <w:rPr>
          <w:rFonts w:asciiTheme="majorBidi" w:hAnsiTheme="majorBidi" w:cstheme="majorBidi"/>
          <w:lang w:val="fr-FR"/>
        </w:rPr>
        <w:t>Le fabricant/fournisseur doit mentionner sur la fiche de données de sécurité des instructions détaillées, y compris les exigences en matière de formation, pour l</w:t>
      </w:r>
      <w:r>
        <w:rPr>
          <w:rFonts w:asciiTheme="majorBidi" w:hAnsiTheme="majorBidi" w:cstheme="majorBidi"/>
          <w:lang w:val="fr-FR"/>
        </w:rPr>
        <w:t>’</w:t>
      </w:r>
      <w:r w:rsidRPr="00AE3663">
        <w:rPr>
          <w:rFonts w:asciiTheme="majorBidi" w:hAnsiTheme="majorBidi" w:cstheme="majorBidi"/>
          <w:lang w:val="fr-FR"/>
        </w:rPr>
        <w:t>administration d</w:t>
      </w:r>
      <w:r>
        <w:rPr>
          <w:rFonts w:asciiTheme="majorBidi" w:hAnsiTheme="majorBidi" w:cstheme="majorBidi"/>
          <w:lang w:val="fr-FR"/>
        </w:rPr>
        <w:t>’</w:t>
      </w:r>
      <w:r w:rsidRPr="00AE3663">
        <w:rPr>
          <w:rFonts w:asciiTheme="majorBidi" w:hAnsiTheme="majorBidi" w:cstheme="majorBidi"/>
          <w:lang w:val="fr-FR"/>
        </w:rPr>
        <w:t>un antidote ou d</w:t>
      </w:r>
      <w:r>
        <w:rPr>
          <w:rFonts w:asciiTheme="majorBidi" w:hAnsiTheme="majorBidi" w:cstheme="majorBidi"/>
          <w:lang w:val="fr-FR"/>
        </w:rPr>
        <w:t>’</w:t>
      </w:r>
      <w:r w:rsidRPr="00AE3663">
        <w:rPr>
          <w:rFonts w:asciiTheme="majorBidi" w:hAnsiTheme="majorBidi" w:cstheme="majorBidi"/>
          <w:lang w:val="fr-FR"/>
        </w:rPr>
        <w:t xml:space="preserve">un autre traitement spécifique.   </w:t>
      </w:r>
    </w:p>
    <w:p w14:paraId="71287313"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i/>
          <w:iCs/>
          <w:lang w:val="fr-FR"/>
        </w:rPr>
        <w:t>- Peut être omis si le conseil P321 ou P322 figure sur l</w:t>
      </w:r>
      <w:r>
        <w:rPr>
          <w:rFonts w:asciiTheme="majorBidi" w:hAnsiTheme="majorBidi" w:cstheme="majorBidi"/>
          <w:i/>
          <w:iCs/>
          <w:lang w:val="fr-FR"/>
        </w:rPr>
        <w:t>’</w:t>
      </w:r>
      <w:r w:rsidRPr="00AE3663">
        <w:rPr>
          <w:rFonts w:asciiTheme="majorBidi" w:hAnsiTheme="majorBidi" w:cstheme="majorBidi"/>
          <w:i/>
          <w:iCs/>
          <w:lang w:val="fr-FR"/>
        </w:rPr>
        <w:t>étiquette. ».</w:t>
      </w:r>
    </w:p>
    <w:p w14:paraId="37D391DE" w14:textId="618B9FBC" w:rsidR="00027470" w:rsidRPr="00AE3663" w:rsidRDefault="00027470" w:rsidP="00907942">
      <w:pPr>
        <w:pStyle w:val="H23G"/>
        <w:rPr>
          <w:lang w:val="fr-FR"/>
        </w:rPr>
      </w:pPr>
      <w:r w:rsidRPr="00AE3663">
        <w:rPr>
          <w:lang w:val="fr-FR"/>
        </w:rPr>
        <w:tab/>
      </w:r>
      <w:r w:rsidRPr="00AE3663">
        <w:rPr>
          <w:lang w:val="fr-FR"/>
        </w:rPr>
        <w:tab/>
        <w:t>Tableau des conseils de prudence concernant la classe de danger « Sensibilisation cutanée (chap</w:t>
      </w:r>
      <w:r w:rsidR="004A2820">
        <w:rPr>
          <w:lang w:val="fr-FR"/>
        </w:rPr>
        <w:t>.</w:t>
      </w:r>
      <w:r>
        <w:rPr>
          <w:lang w:val="fr-FR"/>
        </w:rPr>
        <w:t> </w:t>
      </w:r>
      <w:r w:rsidRPr="00AE3663">
        <w:rPr>
          <w:lang w:val="fr-FR"/>
        </w:rPr>
        <w:t>3.4) », catégories de danger</w:t>
      </w:r>
      <w:r>
        <w:rPr>
          <w:lang w:val="fr-FR"/>
        </w:rPr>
        <w:t> </w:t>
      </w:r>
      <w:r w:rsidRPr="00AE3663">
        <w:rPr>
          <w:lang w:val="fr-FR"/>
        </w:rPr>
        <w:t>1, 1A, 1B</w:t>
      </w:r>
    </w:p>
    <w:p w14:paraId="4A8FD621" w14:textId="77777777" w:rsidR="00027470" w:rsidRPr="00AE3663" w:rsidRDefault="00027470" w:rsidP="004A2820">
      <w:pPr>
        <w:pStyle w:val="SingleTxtG"/>
        <w:rPr>
          <w:lang w:val="fr-FR"/>
        </w:rPr>
      </w:pPr>
      <w:r w:rsidRPr="00AE3663">
        <w:rPr>
          <w:lang w:val="fr-FR"/>
        </w:rPr>
        <w:t>66.</w:t>
      </w:r>
      <w:r w:rsidRPr="00AE3663">
        <w:rPr>
          <w:lang w:val="fr-FR"/>
        </w:rPr>
        <w:tab/>
        <w:t>Colonne « Prévention », à la rubrique P261, remplacer « .... de préciser les conditions applicables. » par « ... de préciser l</w:t>
      </w:r>
      <w:r>
        <w:rPr>
          <w:lang w:val="fr-FR"/>
        </w:rPr>
        <w:t>’</w:t>
      </w:r>
      <w:r w:rsidRPr="00AE3663">
        <w:rPr>
          <w:lang w:val="fr-FR"/>
        </w:rPr>
        <w:t>état physique ou les états physiques applicable(s). » (les rubriques P272 et P280 actuelles demeurent inchangées).</w:t>
      </w:r>
    </w:p>
    <w:p w14:paraId="0B1679B9" w14:textId="77777777" w:rsidR="00027470" w:rsidRPr="00AE3663" w:rsidRDefault="00027470" w:rsidP="004A2820">
      <w:pPr>
        <w:pStyle w:val="SingleTxtG"/>
        <w:rPr>
          <w:lang w:val="fr-FR"/>
        </w:rPr>
      </w:pPr>
      <w:r w:rsidRPr="00AE3663">
        <w:rPr>
          <w:lang w:val="fr-FR"/>
        </w:rPr>
        <w:t>Colonne « Intervention », modifier la rubrique P321 et ajouter la nouvelle rubrique P323, comme suit (les rubriques P302 + P352, P333 + P317 et P362 + P364 actuelles demeurent inchangées) :</w:t>
      </w:r>
    </w:p>
    <w:p w14:paraId="7848577D"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lang w:val="fr-FR"/>
        </w:rPr>
        <w:t>« P321</w:t>
      </w:r>
    </w:p>
    <w:p w14:paraId="0A5159D7"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b/>
          <w:bCs/>
          <w:lang w:val="fr-FR"/>
        </w:rPr>
        <w:t>Traitement spécifique (voir les informations figurant sur cette étiquette et sur la fiche de données de sécurité).</w:t>
      </w:r>
    </w:p>
    <w:p w14:paraId="6DF0314B" w14:textId="77777777" w:rsidR="00027470" w:rsidRPr="00AE3663" w:rsidRDefault="00027470" w:rsidP="00354081">
      <w:pPr>
        <w:pStyle w:val="SingleTxtG"/>
        <w:ind w:left="1701"/>
        <w:rPr>
          <w:rStyle w:val="StyleItalic"/>
          <w:rFonts w:asciiTheme="majorBidi" w:hAnsiTheme="majorBidi" w:cstheme="majorBidi"/>
          <w:lang w:val="fr-FR"/>
        </w:rPr>
      </w:pPr>
      <w:r w:rsidRPr="00AE3663">
        <w:rPr>
          <w:rFonts w:asciiTheme="majorBidi" w:hAnsiTheme="majorBidi" w:cstheme="majorBidi"/>
          <w:i/>
          <w:iCs/>
          <w:lang w:val="fr-FR"/>
        </w:rPr>
        <w:t>- Si des mesures immédiates et facilement applicables, telles que l</w:t>
      </w:r>
      <w:r>
        <w:rPr>
          <w:rFonts w:asciiTheme="majorBidi" w:hAnsiTheme="majorBidi" w:cstheme="majorBidi"/>
          <w:i/>
          <w:iCs/>
          <w:lang w:val="fr-FR"/>
        </w:rPr>
        <w:t>’</w:t>
      </w:r>
      <w:r w:rsidRPr="00AE3663">
        <w:rPr>
          <w:rFonts w:asciiTheme="majorBidi" w:hAnsiTheme="majorBidi" w:cstheme="majorBidi"/>
          <w:i/>
          <w:iCs/>
          <w:lang w:val="fr-FR"/>
        </w:rPr>
        <w:t>administration d</w:t>
      </w:r>
      <w:r>
        <w:rPr>
          <w:rFonts w:asciiTheme="majorBidi" w:hAnsiTheme="majorBidi" w:cstheme="majorBidi"/>
          <w:i/>
          <w:iCs/>
          <w:lang w:val="fr-FR"/>
        </w:rPr>
        <w:t>’</w:t>
      </w:r>
      <w:r w:rsidRPr="00AE3663">
        <w:rPr>
          <w:rFonts w:asciiTheme="majorBidi" w:hAnsiTheme="majorBidi" w:cstheme="majorBidi"/>
          <w:i/>
          <w:iCs/>
          <w:lang w:val="fr-FR"/>
        </w:rPr>
        <w:t>un antidote ou d</w:t>
      </w:r>
      <w:r>
        <w:rPr>
          <w:rFonts w:asciiTheme="majorBidi" w:hAnsiTheme="majorBidi" w:cstheme="majorBidi"/>
          <w:i/>
          <w:iCs/>
          <w:lang w:val="fr-FR"/>
        </w:rPr>
        <w:t>’</w:t>
      </w:r>
      <w:r w:rsidRPr="00AE3663">
        <w:rPr>
          <w:rFonts w:asciiTheme="majorBidi" w:hAnsiTheme="majorBidi" w:cstheme="majorBidi"/>
          <w:i/>
          <w:iCs/>
          <w:lang w:val="fr-FR"/>
        </w:rPr>
        <w:t>un autre traitement spécifique, sont nécessaires.</w:t>
      </w:r>
      <w:r w:rsidRPr="00AE3663">
        <w:rPr>
          <w:rFonts w:asciiTheme="majorBidi" w:hAnsiTheme="majorBidi" w:cstheme="majorBidi"/>
          <w:lang w:val="fr-FR"/>
        </w:rPr>
        <w:t xml:space="preserve"> </w:t>
      </w:r>
      <w:r w:rsidRPr="00AE3663">
        <w:rPr>
          <w:rFonts w:asciiTheme="majorBidi" w:hAnsiTheme="majorBidi" w:cstheme="majorBidi"/>
          <w:i/>
          <w:iCs/>
          <w:lang w:val="fr-FR"/>
        </w:rPr>
        <w:t>Ces mesures doivent être précisées sur l</w:t>
      </w:r>
      <w:r>
        <w:rPr>
          <w:rFonts w:asciiTheme="majorBidi" w:hAnsiTheme="majorBidi" w:cstheme="majorBidi"/>
          <w:i/>
          <w:iCs/>
          <w:lang w:val="fr-FR"/>
        </w:rPr>
        <w:t>’</w:t>
      </w:r>
      <w:r w:rsidRPr="00AE3663">
        <w:rPr>
          <w:rFonts w:asciiTheme="majorBidi" w:hAnsiTheme="majorBidi" w:cstheme="majorBidi"/>
          <w:i/>
          <w:iCs/>
          <w:lang w:val="fr-FR"/>
        </w:rPr>
        <w:t>étiquette et la fiche de données de sécurité, des instructions détaillées supplémentaires, y compris les exigences en matière de formation, devant figurer sur la fiche de données de sécurité, le cas échéant.</w:t>
      </w:r>
    </w:p>
    <w:p w14:paraId="32A0002F" w14:textId="77777777" w:rsidR="00027470" w:rsidRPr="00AE3663" w:rsidRDefault="00027470" w:rsidP="00354081">
      <w:pPr>
        <w:pStyle w:val="SingleTxtG"/>
        <w:ind w:left="1701"/>
        <w:rPr>
          <w:rStyle w:val="StyleItalic"/>
          <w:rFonts w:asciiTheme="majorBidi" w:hAnsiTheme="majorBidi" w:cstheme="majorBidi"/>
          <w:lang w:val="fr-FR"/>
        </w:rPr>
      </w:pPr>
      <w:r w:rsidRPr="00AE3663">
        <w:rPr>
          <w:rFonts w:asciiTheme="majorBidi" w:hAnsiTheme="majorBidi" w:cstheme="majorBidi"/>
          <w:i/>
          <w:iCs/>
          <w:lang w:val="fr-FR"/>
        </w:rPr>
        <w:t>- Peut être omis si le conseil P320 figure sur l</w:t>
      </w:r>
      <w:r>
        <w:rPr>
          <w:rFonts w:asciiTheme="majorBidi" w:hAnsiTheme="majorBidi" w:cstheme="majorBidi"/>
          <w:i/>
          <w:iCs/>
          <w:lang w:val="fr-FR"/>
        </w:rPr>
        <w:t>’</w:t>
      </w:r>
      <w:r w:rsidRPr="00AE3663">
        <w:rPr>
          <w:rFonts w:asciiTheme="majorBidi" w:hAnsiTheme="majorBidi" w:cstheme="majorBidi"/>
          <w:i/>
          <w:iCs/>
          <w:lang w:val="fr-FR"/>
        </w:rPr>
        <w:t>étiquette.</w:t>
      </w:r>
    </w:p>
    <w:p w14:paraId="3F33E151" w14:textId="77777777" w:rsidR="00027470" w:rsidRPr="00AE3663" w:rsidRDefault="00027470" w:rsidP="004A2820">
      <w:pPr>
        <w:pStyle w:val="SingleTxtG"/>
        <w:keepNext/>
        <w:ind w:left="1701"/>
        <w:rPr>
          <w:rFonts w:asciiTheme="majorBidi" w:hAnsiTheme="majorBidi" w:cstheme="majorBidi"/>
          <w:bCs/>
          <w:lang w:val="fr-FR"/>
        </w:rPr>
      </w:pPr>
      <w:r w:rsidRPr="00AE3663">
        <w:rPr>
          <w:rFonts w:asciiTheme="majorBidi" w:hAnsiTheme="majorBidi" w:cstheme="majorBidi"/>
          <w:lang w:val="fr-FR"/>
        </w:rPr>
        <w:t>P323</w:t>
      </w:r>
    </w:p>
    <w:p w14:paraId="4457BCE3" w14:textId="77777777" w:rsidR="00027470" w:rsidRPr="00AE3663" w:rsidRDefault="00027470" w:rsidP="00354081">
      <w:pPr>
        <w:pStyle w:val="SingleTxtG"/>
        <w:ind w:left="1701"/>
        <w:rPr>
          <w:rFonts w:asciiTheme="majorBidi" w:hAnsiTheme="majorBidi" w:cstheme="majorBidi"/>
          <w:b/>
          <w:lang w:val="fr-FR"/>
        </w:rPr>
      </w:pPr>
      <w:r w:rsidRPr="00AE3663">
        <w:rPr>
          <w:rFonts w:asciiTheme="majorBidi" w:hAnsiTheme="majorBidi" w:cstheme="majorBidi"/>
          <w:b/>
          <w:bCs/>
          <w:lang w:val="fr-FR"/>
        </w:rPr>
        <w:t>Traitement spécifique (voir les informations figurant la fiche de données de sécurité).</w:t>
      </w:r>
    </w:p>
    <w:p w14:paraId="74F62FD8" w14:textId="77777777" w:rsidR="00027470" w:rsidRPr="00AE3663" w:rsidRDefault="00027470" w:rsidP="00354081">
      <w:pPr>
        <w:pStyle w:val="SingleTxtG"/>
        <w:ind w:left="1701"/>
        <w:rPr>
          <w:rStyle w:val="StyleItalic"/>
          <w:rFonts w:asciiTheme="majorBidi" w:hAnsiTheme="majorBidi" w:cstheme="majorBidi"/>
          <w:i w:val="0"/>
          <w:iCs w:val="0"/>
          <w:lang w:val="fr-FR"/>
        </w:rPr>
      </w:pPr>
      <w:r w:rsidRPr="00AE3663">
        <w:rPr>
          <w:rFonts w:asciiTheme="majorBidi" w:hAnsiTheme="majorBidi" w:cstheme="majorBidi"/>
          <w:lang w:val="fr-FR"/>
        </w:rPr>
        <w:t>Le fabricant/fournisseur doit mentionner sur la fiche de données de sécurité des instructions détaillées, y compris les exigences en matière de formation, pour l</w:t>
      </w:r>
      <w:r>
        <w:rPr>
          <w:rFonts w:asciiTheme="majorBidi" w:hAnsiTheme="majorBidi" w:cstheme="majorBidi"/>
          <w:lang w:val="fr-FR"/>
        </w:rPr>
        <w:t>’</w:t>
      </w:r>
      <w:r w:rsidRPr="00AE3663">
        <w:rPr>
          <w:rFonts w:asciiTheme="majorBidi" w:hAnsiTheme="majorBidi" w:cstheme="majorBidi"/>
          <w:lang w:val="fr-FR"/>
        </w:rPr>
        <w:t>administration d</w:t>
      </w:r>
      <w:r>
        <w:rPr>
          <w:rFonts w:asciiTheme="majorBidi" w:hAnsiTheme="majorBidi" w:cstheme="majorBidi"/>
          <w:lang w:val="fr-FR"/>
        </w:rPr>
        <w:t>’</w:t>
      </w:r>
      <w:r w:rsidRPr="00AE3663">
        <w:rPr>
          <w:rFonts w:asciiTheme="majorBidi" w:hAnsiTheme="majorBidi" w:cstheme="majorBidi"/>
          <w:lang w:val="fr-FR"/>
        </w:rPr>
        <w:t>un antidote ou d</w:t>
      </w:r>
      <w:r>
        <w:rPr>
          <w:rFonts w:asciiTheme="majorBidi" w:hAnsiTheme="majorBidi" w:cstheme="majorBidi"/>
          <w:lang w:val="fr-FR"/>
        </w:rPr>
        <w:t>’</w:t>
      </w:r>
      <w:r w:rsidRPr="00AE3663">
        <w:rPr>
          <w:rFonts w:asciiTheme="majorBidi" w:hAnsiTheme="majorBidi" w:cstheme="majorBidi"/>
          <w:lang w:val="fr-FR"/>
        </w:rPr>
        <w:t xml:space="preserve">un autre traitement spécifique.   </w:t>
      </w:r>
    </w:p>
    <w:p w14:paraId="23967A71"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i/>
          <w:iCs/>
          <w:lang w:val="fr-FR"/>
        </w:rPr>
        <w:t>- Peut être omis si le conseil P321 ou P322 figure sur l</w:t>
      </w:r>
      <w:r>
        <w:rPr>
          <w:rFonts w:asciiTheme="majorBidi" w:hAnsiTheme="majorBidi" w:cstheme="majorBidi"/>
          <w:i/>
          <w:iCs/>
          <w:lang w:val="fr-FR"/>
        </w:rPr>
        <w:t>’</w:t>
      </w:r>
      <w:r w:rsidRPr="00AE3663">
        <w:rPr>
          <w:rFonts w:asciiTheme="majorBidi" w:hAnsiTheme="majorBidi" w:cstheme="majorBidi"/>
          <w:i/>
          <w:iCs/>
          <w:lang w:val="fr-FR"/>
        </w:rPr>
        <w:t>étiquette. ».</w:t>
      </w:r>
    </w:p>
    <w:p w14:paraId="5EE3F606" w14:textId="610A59E5" w:rsidR="00027470" w:rsidRPr="00AE3663" w:rsidRDefault="00027470" w:rsidP="00907942">
      <w:pPr>
        <w:pStyle w:val="H23G"/>
        <w:rPr>
          <w:lang w:val="fr-FR"/>
        </w:rPr>
      </w:pPr>
      <w:r w:rsidRPr="00AE3663">
        <w:rPr>
          <w:lang w:val="fr-FR"/>
        </w:rPr>
        <w:tab/>
      </w:r>
      <w:r w:rsidRPr="00AE3663">
        <w:rPr>
          <w:lang w:val="fr-FR"/>
        </w:rPr>
        <w:tab/>
        <w:t>Tableau des conseils de prudence concernant la classe de danger «</w:t>
      </w:r>
      <w:r>
        <w:rPr>
          <w:lang w:val="fr-FR"/>
        </w:rPr>
        <w:t> </w:t>
      </w:r>
      <w:r w:rsidRPr="00AE3663">
        <w:rPr>
          <w:lang w:val="fr-FR"/>
        </w:rPr>
        <w:t>Toxicité pour certains organes cibles (exposition unique) (chap</w:t>
      </w:r>
      <w:r w:rsidR="004A2820">
        <w:rPr>
          <w:lang w:val="fr-FR"/>
        </w:rPr>
        <w:t>.</w:t>
      </w:r>
      <w:r>
        <w:rPr>
          <w:lang w:val="fr-FR"/>
        </w:rPr>
        <w:t> </w:t>
      </w:r>
      <w:r w:rsidRPr="00AE3663">
        <w:rPr>
          <w:lang w:val="fr-FR"/>
        </w:rPr>
        <w:t>3.8)</w:t>
      </w:r>
      <w:r>
        <w:rPr>
          <w:lang w:val="fr-FR"/>
        </w:rPr>
        <w:t> </w:t>
      </w:r>
      <w:r w:rsidRPr="00AE3663">
        <w:rPr>
          <w:lang w:val="fr-FR"/>
        </w:rPr>
        <w:t>», catégorie de danger</w:t>
      </w:r>
      <w:r>
        <w:rPr>
          <w:lang w:val="fr-FR"/>
        </w:rPr>
        <w:t> </w:t>
      </w:r>
      <w:r w:rsidRPr="00AE3663">
        <w:rPr>
          <w:lang w:val="fr-FR"/>
        </w:rPr>
        <w:t>1</w:t>
      </w:r>
    </w:p>
    <w:p w14:paraId="6A622E20" w14:textId="77777777"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67.</w:t>
      </w:r>
      <w:r w:rsidRPr="00AE3663">
        <w:rPr>
          <w:rFonts w:asciiTheme="majorBidi" w:hAnsiTheme="majorBidi" w:cstheme="majorBidi"/>
          <w:lang w:val="fr-FR"/>
        </w:rPr>
        <w:tab/>
        <w:t>Colonne « Intervention », modifier la rubrique P321 et ajouter la nouvelle rubrique P323, comme suit (la rubrique P308 + P316 actuelle demeure inchangée) :</w:t>
      </w:r>
    </w:p>
    <w:p w14:paraId="53907BAF"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lang w:val="fr-FR"/>
        </w:rPr>
        <w:t>« P321</w:t>
      </w:r>
    </w:p>
    <w:p w14:paraId="68E5BE4A"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b/>
          <w:bCs/>
          <w:lang w:val="fr-FR"/>
        </w:rPr>
        <w:t>Traitement spécifique (voir les informations figurant sur cette étiquette et sur la fiche de données de sécurité).</w:t>
      </w:r>
    </w:p>
    <w:p w14:paraId="50C2154B" w14:textId="77777777" w:rsidR="00027470" w:rsidRPr="00AE3663" w:rsidRDefault="00027470" w:rsidP="00354081">
      <w:pPr>
        <w:pStyle w:val="SingleTxtG"/>
        <w:ind w:left="1701"/>
        <w:rPr>
          <w:rStyle w:val="StyleItalic"/>
          <w:rFonts w:asciiTheme="majorBidi" w:hAnsiTheme="majorBidi" w:cstheme="majorBidi"/>
          <w:lang w:val="fr-FR"/>
        </w:rPr>
      </w:pPr>
      <w:r w:rsidRPr="00AE3663">
        <w:rPr>
          <w:rFonts w:asciiTheme="majorBidi" w:hAnsiTheme="majorBidi" w:cstheme="majorBidi"/>
          <w:i/>
          <w:iCs/>
          <w:lang w:val="fr-FR"/>
        </w:rPr>
        <w:t>- Si des mesures immédiates et facilement applicables, telles que l</w:t>
      </w:r>
      <w:r>
        <w:rPr>
          <w:rFonts w:asciiTheme="majorBidi" w:hAnsiTheme="majorBidi" w:cstheme="majorBidi"/>
          <w:i/>
          <w:iCs/>
          <w:lang w:val="fr-FR"/>
        </w:rPr>
        <w:t>’</w:t>
      </w:r>
      <w:r w:rsidRPr="00AE3663">
        <w:rPr>
          <w:rFonts w:asciiTheme="majorBidi" w:hAnsiTheme="majorBidi" w:cstheme="majorBidi"/>
          <w:i/>
          <w:iCs/>
          <w:lang w:val="fr-FR"/>
        </w:rPr>
        <w:t>administration d</w:t>
      </w:r>
      <w:r>
        <w:rPr>
          <w:rFonts w:asciiTheme="majorBidi" w:hAnsiTheme="majorBidi" w:cstheme="majorBidi"/>
          <w:i/>
          <w:iCs/>
          <w:lang w:val="fr-FR"/>
        </w:rPr>
        <w:t>’</w:t>
      </w:r>
      <w:r w:rsidRPr="00AE3663">
        <w:rPr>
          <w:rFonts w:asciiTheme="majorBidi" w:hAnsiTheme="majorBidi" w:cstheme="majorBidi"/>
          <w:i/>
          <w:iCs/>
          <w:lang w:val="fr-FR"/>
        </w:rPr>
        <w:t>un antidote ou d</w:t>
      </w:r>
      <w:r>
        <w:rPr>
          <w:rFonts w:asciiTheme="majorBidi" w:hAnsiTheme="majorBidi" w:cstheme="majorBidi"/>
          <w:i/>
          <w:iCs/>
          <w:lang w:val="fr-FR"/>
        </w:rPr>
        <w:t>’</w:t>
      </w:r>
      <w:r w:rsidRPr="00AE3663">
        <w:rPr>
          <w:rFonts w:asciiTheme="majorBidi" w:hAnsiTheme="majorBidi" w:cstheme="majorBidi"/>
          <w:i/>
          <w:iCs/>
          <w:lang w:val="fr-FR"/>
        </w:rPr>
        <w:t>un autre traitement spécifique, sont nécessaires.</w:t>
      </w:r>
      <w:r w:rsidRPr="00AE3663">
        <w:rPr>
          <w:rFonts w:asciiTheme="majorBidi" w:hAnsiTheme="majorBidi" w:cstheme="majorBidi"/>
          <w:lang w:val="fr-FR"/>
        </w:rPr>
        <w:t xml:space="preserve"> </w:t>
      </w:r>
      <w:r w:rsidRPr="00AE3663">
        <w:rPr>
          <w:rFonts w:asciiTheme="majorBidi" w:hAnsiTheme="majorBidi" w:cstheme="majorBidi"/>
          <w:i/>
          <w:iCs/>
          <w:lang w:val="fr-FR"/>
        </w:rPr>
        <w:t>Ces mesures doivent être précisées sur l</w:t>
      </w:r>
      <w:r>
        <w:rPr>
          <w:rFonts w:asciiTheme="majorBidi" w:hAnsiTheme="majorBidi" w:cstheme="majorBidi"/>
          <w:i/>
          <w:iCs/>
          <w:lang w:val="fr-FR"/>
        </w:rPr>
        <w:t>’</w:t>
      </w:r>
      <w:r w:rsidRPr="00AE3663">
        <w:rPr>
          <w:rFonts w:asciiTheme="majorBidi" w:hAnsiTheme="majorBidi" w:cstheme="majorBidi"/>
          <w:i/>
          <w:iCs/>
          <w:lang w:val="fr-FR"/>
        </w:rPr>
        <w:t>étiquette et la fiche de données de sécurité, des instructions détaillées supplémentaires, y compris les exigences en matière de formation, devant figurer sur la fiche de données de sécurité, le cas échéant.</w:t>
      </w:r>
    </w:p>
    <w:p w14:paraId="40B7B41D" w14:textId="77777777" w:rsidR="00027470" w:rsidRPr="00AE3663" w:rsidRDefault="00027470" w:rsidP="00354081">
      <w:pPr>
        <w:pStyle w:val="SingleTxtG"/>
        <w:ind w:left="1701"/>
        <w:rPr>
          <w:rStyle w:val="StyleItalic"/>
          <w:rFonts w:asciiTheme="majorBidi" w:hAnsiTheme="majorBidi" w:cstheme="majorBidi"/>
          <w:lang w:val="fr-FR"/>
        </w:rPr>
      </w:pPr>
      <w:r w:rsidRPr="00AE3663">
        <w:rPr>
          <w:rFonts w:asciiTheme="majorBidi" w:hAnsiTheme="majorBidi" w:cstheme="majorBidi"/>
          <w:i/>
          <w:iCs/>
          <w:lang w:val="fr-FR"/>
        </w:rPr>
        <w:t>- Peut être omis si le conseil P320 figure sur l</w:t>
      </w:r>
      <w:r>
        <w:rPr>
          <w:rFonts w:asciiTheme="majorBidi" w:hAnsiTheme="majorBidi" w:cstheme="majorBidi"/>
          <w:i/>
          <w:iCs/>
          <w:lang w:val="fr-FR"/>
        </w:rPr>
        <w:t>’</w:t>
      </w:r>
      <w:r w:rsidRPr="00AE3663">
        <w:rPr>
          <w:rFonts w:asciiTheme="majorBidi" w:hAnsiTheme="majorBidi" w:cstheme="majorBidi"/>
          <w:i/>
          <w:iCs/>
          <w:lang w:val="fr-FR"/>
        </w:rPr>
        <w:t>étiquette.</w:t>
      </w:r>
    </w:p>
    <w:p w14:paraId="62859C84"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lang w:val="fr-FR"/>
        </w:rPr>
        <w:t>P323</w:t>
      </w:r>
    </w:p>
    <w:p w14:paraId="3AD267F1" w14:textId="77777777" w:rsidR="00027470" w:rsidRPr="00AE3663" w:rsidRDefault="00027470" w:rsidP="00354081">
      <w:pPr>
        <w:pStyle w:val="SingleTxtG"/>
        <w:ind w:left="1701"/>
        <w:rPr>
          <w:rFonts w:asciiTheme="majorBidi" w:hAnsiTheme="majorBidi" w:cstheme="majorBidi"/>
          <w:b/>
          <w:lang w:val="fr-FR"/>
        </w:rPr>
      </w:pPr>
      <w:r w:rsidRPr="00AE3663">
        <w:rPr>
          <w:rFonts w:asciiTheme="majorBidi" w:hAnsiTheme="majorBidi" w:cstheme="majorBidi"/>
          <w:b/>
          <w:bCs/>
          <w:lang w:val="fr-FR"/>
        </w:rPr>
        <w:t>Traitement spécifique (voir les informations figurant la fiche de données de sécurité).</w:t>
      </w:r>
    </w:p>
    <w:p w14:paraId="34EA6949" w14:textId="77777777" w:rsidR="00027470" w:rsidRPr="00AE3663" w:rsidRDefault="00027470" w:rsidP="00354081">
      <w:pPr>
        <w:pStyle w:val="SingleTxtG"/>
        <w:ind w:left="1701"/>
        <w:rPr>
          <w:rStyle w:val="StyleItalic"/>
          <w:rFonts w:asciiTheme="majorBidi" w:hAnsiTheme="majorBidi" w:cstheme="majorBidi"/>
          <w:i w:val="0"/>
          <w:iCs w:val="0"/>
          <w:lang w:val="fr-FR"/>
        </w:rPr>
      </w:pPr>
      <w:r w:rsidRPr="00AE3663">
        <w:rPr>
          <w:rFonts w:asciiTheme="majorBidi" w:hAnsiTheme="majorBidi" w:cstheme="majorBidi"/>
          <w:lang w:val="fr-FR"/>
        </w:rPr>
        <w:lastRenderedPageBreak/>
        <w:t>Le fabricant/fournisseur doit mentionner sur la fiche de données de sécurité des instructions détaillées, y compris les exigences en matière de formation, pour l</w:t>
      </w:r>
      <w:r>
        <w:rPr>
          <w:rFonts w:asciiTheme="majorBidi" w:hAnsiTheme="majorBidi" w:cstheme="majorBidi"/>
          <w:lang w:val="fr-FR"/>
        </w:rPr>
        <w:t>’</w:t>
      </w:r>
      <w:r w:rsidRPr="00AE3663">
        <w:rPr>
          <w:rFonts w:asciiTheme="majorBidi" w:hAnsiTheme="majorBidi" w:cstheme="majorBidi"/>
          <w:lang w:val="fr-FR"/>
        </w:rPr>
        <w:t>administration d</w:t>
      </w:r>
      <w:r>
        <w:rPr>
          <w:rFonts w:asciiTheme="majorBidi" w:hAnsiTheme="majorBidi" w:cstheme="majorBidi"/>
          <w:lang w:val="fr-FR"/>
        </w:rPr>
        <w:t>’</w:t>
      </w:r>
      <w:r w:rsidRPr="00AE3663">
        <w:rPr>
          <w:rFonts w:asciiTheme="majorBidi" w:hAnsiTheme="majorBidi" w:cstheme="majorBidi"/>
          <w:lang w:val="fr-FR"/>
        </w:rPr>
        <w:t>un antidote ou d</w:t>
      </w:r>
      <w:r>
        <w:rPr>
          <w:rFonts w:asciiTheme="majorBidi" w:hAnsiTheme="majorBidi" w:cstheme="majorBidi"/>
          <w:lang w:val="fr-FR"/>
        </w:rPr>
        <w:t>’</w:t>
      </w:r>
      <w:r w:rsidRPr="00AE3663">
        <w:rPr>
          <w:rFonts w:asciiTheme="majorBidi" w:hAnsiTheme="majorBidi" w:cstheme="majorBidi"/>
          <w:lang w:val="fr-FR"/>
        </w:rPr>
        <w:t xml:space="preserve">un autre traitement spécifique.   </w:t>
      </w:r>
    </w:p>
    <w:p w14:paraId="1FD5DC1B"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i/>
          <w:iCs/>
          <w:lang w:val="fr-FR"/>
        </w:rPr>
        <w:t>- Peut être omis si le conseil P321 ou P322 figure sur l</w:t>
      </w:r>
      <w:r>
        <w:rPr>
          <w:rFonts w:asciiTheme="majorBidi" w:hAnsiTheme="majorBidi" w:cstheme="majorBidi"/>
          <w:i/>
          <w:iCs/>
          <w:lang w:val="fr-FR"/>
        </w:rPr>
        <w:t>’</w:t>
      </w:r>
      <w:r w:rsidRPr="00AE3663">
        <w:rPr>
          <w:rFonts w:asciiTheme="majorBidi" w:hAnsiTheme="majorBidi" w:cstheme="majorBidi"/>
          <w:i/>
          <w:iCs/>
          <w:lang w:val="fr-FR"/>
        </w:rPr>
        <w:t>étiquette. ».</w:t>
      </w:r>
    </w:p>
    <w:p w14:paraId="6A69AF54" w14:textId="168AF6C2" w:rsidR="00027470" w:rsidRPr="00AE3663" w:rsidRDefault="00907942" w:rsidP="00907942">
      <w:pPr>
        <w:pStyle w:val="H23G"/>
        <w:rPr>
          <w:lang w:val="fr-FR"/>
        </w:rPr>
      </w:pPr>
      <w:r>
        <w:rPr>
          <w:lang w:val="fr-FR"/>
        </w:rPr>
        <w:tab/>
      </w:r>
      <w:r>
        <w:rPr>
          <w:lang w:val="fr-FR"/>
        </w:rPr>
        <w:tab/>
      </w:r>
      <w:r w:rsidR="00027470" w:rsidRPr="00AE3663">
        <w:rPr>
          <w:lang w:val="fr-FR"/>
        </w:rPr>
        <w:t>Tableau des conseils de prudence concernant la classe de danger « Toxicité pour certains organes cibles (exposition unique) (chap</w:t>
      </w:r>
      <w:r w:rsidR="004A2820">
        <w:rPr>
          <w:lang w:val="fr-FR"/>
        </w:rPr>
        <w:t>.</w:t>
      </w:r>
      <w:r w:rsidR="00027470">
        <w:rPr>
          <w:lang w:val="fr-FR"/>
        </w:rPr>
        <w:t> </w:t>
      </w:r>
      <w:r w:rsidR="00027470" w:rsidRPr="00AE3663">
        <w:rPr>
          <w:lang w:val="fr-FR"/>
        </w:rPr>
        <w:t>3.8)</w:t>
      </w:r>
      <w:r w:rsidR="00027470">
        <w:rPr>
          <w:lang w:val="fr-FR"/>
        </w:rPr>
        <w:t> </w:t>
      </w:r>
      <w:r w:rsidR="00027470" w:rsidRPr="00AE3663">
        <w:rPr>
          <w:lang w:val="fr-FR"/>
        </w:rPr>
        <w:t>», catégorie de danger</w:t>
      </w:r>
      <w:r w:rsidR="00027470">
        <w:rPr>
          <w:lang w:val="fr-FR"/>
        </w:rPr>
        <w:t> </w:t>
      </w:r>
      <w:r w:rsidR="00027470" w:rsidRPr="00AE3663">
        <w:rPr>
          <w:lang w:val="fr-FR"/>
        </w:rPr>
        <w:t>2</w:t>
      </w:r>
    </w:p>
    <w:p w14:paraId="73781A34" w14:textId="77777777"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68.</w:t>
      </w:r>
      <w:r w:rsidRPr="00AE3663">
        <w:rPr>
          <w:rFonts w:asciiTheme="majorBidi" w:hAnsiTheme="majorBidi" w:cstheme="majorBidi"/>
          <w:lang w:val="fr-FR"/>
        </w:rPr>
        <w:tab/>
        <w:t>Colonne « Prévention », supprimer la rubrique P260 et ajouter la rubrique P261</w:t>
      </w:r>
      <w:r>
        <w:rPr>
          <w:rFonts w:asciiTheme="majorBidi" w:hAnsiTheme="majorBidi" w:cstheme="majorBidi"/>
          <w:lang w:val="fr-FR"/>
        </w:rPr>
        <w:t>,</w:t>
      </w:r>
      <w:r w:rsidRPr="00AE3663">
        <w:rPr>
          <w:rFonts w:asciiTheme="majorBidi" w:hAnsiTheme="majorBidi" w:cstheme="majorBidi"/>
          <w:lang w:val="fr-FR"/>
        </w:rPr>
        <w:t xml:space="preserve"> libellée comme suit (les rubriques actuelles P264 et P270 demeurent inchangées) :</w:t>
      </w:r>
    </w:p>
    <w:p w14:paraId="61924449"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lang w:val="fr-FR"/>
        </w:rPr>
        <w:t>« P261</w:t>
      </w:r>
    </w:p>
    <w:p w14:paraId="4352870D" w14:textId="77777777" w:rsidR="00027470" w:rsidRPr="00AE3663" w:rsidRDefault="00027470" w:rsidP="00354081">
      <w:pPr>
        <w:pStyle w:val="SingleTxtG"/>
        <w:ind w:left="1701"/>
        <w:rPr>
          <w:rFonts w:asciiTheme="majorBidi" w:hAnsiTheme="majorBidi" w:cstheme="majorBidi"/>
          <w:b/>
          <w:lang w:val="fr-FR"/>
        </w:rPr>
      </w:pPr>
      <w:r w:rsidRPr="00AE3663">
        <w:rPr>
          <w:rFonts w:asciiTheme="majorBidi" w:hAnsiTheme="majorBidi" w:cstheme="majorBidi"/>
          <w:b/>
          <w:bCs/>
          <w:lang w:val="fr-FR"/>
        </w:rPr>
        <w:t>Éviter de respirer les poussières/fumées/gaz/brouillards/vapeurs/aérosols.</w:t>
      </w:r>
      <w:r w:rsidRPr="00AE3663">
        <w:rPr>
          <w:rFonts w:asciiTheme="majorBidi" w:hAnsiTheme="majorBidi" w:cstheme="majorBidi"/>
          <w:lang w:val="fr-FR"/>
        </w:rPr>
        <w:t xml:space="preserve"> </w:t>
      </w:r>
    </w:p>
    <w:p w14:paraId="5013D217" w14:textId="77777777" w:rsidR="00027470" w:rsidRPr="00AE3663" w:rsidRDefault="00027470" w:rsidP="00354081">
      <w:pPr>
        <w:pStyle w:val="SingleTxtG"/>
        <w:ind w:left="1701"/>
        <w:rPr>
          <w:rFonts w:asciiTheme="majorBidi" w:hAnsiTheme="majorBidi" w:cstheme="majorBidi"/>
          <w:bCs/>
          <w:i/>
          <w:iCs/>
          <w:lang w:val="fr-FR"/>
        </w:rPr>
      </w:pPr>
      <w:r w:rsidRPr="00AE3663">
        <w:rPr>
          <w:rFonts w:asciiTheme="majorBidi" w:hAnsiTheme="majorBidi" w:cstheme="majorBidi"/>
          <w:i/>
          <w:iCs/>
          <w:lang w:val="fr-FR"/>
        </w:rPr>
        <w:t>- Peut être omis si le conseil P260 figure sur l</w:t>
      </w:r>
      <w:r>
        <w:rPr>
          <w:rFonts w:asciiTheme="majorBidi" w:hAnsiTheme="majorBidi" w:cstheme="majorBidi"/>
          <w:i/>
          <w:iCs/>
          <w:lang w:val="fr-FR"/>
        </w:rPr>
        <w:t>’</w:t>
      </w:r>
      <w:r w:rsidRPr="00AE3663">
        <w:rPr>
          <w:rFonts w:asciiTheme="majorBidi" w:hAnsiTheme="majorBidi" w:cstheme="majorBidi"/>
          <w:i/>
          <w:iCs/>
          <w:lang w:val="fr-FR"/>
        </w:rPr>
        <w:t>étiquette.</w:t>
      </w:r>
    </w:p>
    <w:p w14:paraId="236FAA6D" w14:textId="77777777" w:rsidR="00027470" w:rsidRPr="00AE3663" w:rsidRDefault="00027470" w:rsidP="00354081">
      <w:pPr>
        <w:pStyle w:val="SingleTxtG"/>
        <w:ind w:left="1701"/>
        <w:rPr>
          <w:rFonts w:asciiTheme="majorBidi" w:hAnsiTheme="majorBidi" w:cstheme="majorBidi"/>
          <w:b/>
          <w:lang w:val="fr-FR"/>
        </w:rPr>
      </w:pPr>
      <w:r w:rsidRPr="00AE3663">
        <w:rPr>
          <w:rFonts w:asciiTheme="majorBidi" w:hAnsiTheme="majorBidi" w:cstheme="majorBidi"/>
          <w:lang w:val="fr-FR"/>
        </w:rPr>
        <w:t>Il revient au fabricant/fournisseur ou à l</w:t>
      </w:r>
      <w:r>
        <w:rPr>
          <w:rFonts w:asciiTheme="majorBidi" w:hAnsiTheme="majorBidi" w:cstheme="majorBidi"/>
          <w:lang w:val="fr-FR"/>
        </w:rPr>
        <w:t>’</w:t>
      </w:r>
      <w:r w:rsidRPr="00AE3663">
        <w:rPr>
          <w:rFonts w:asciiTheme="majorBidi" w:hAnsiTheme="majorBidi" w:cstheme="majorBidi"/>
          <w:lang w:val="fr-FR"/>
        </w:rPr>
        <w:t>autorité compétente de préciser l</w:t>
      </w:r>
      <w:r>
        <w:rPr>
          <w:rFonts w:asciiTheme="majorBidi" w:hAnsiTheme="majorBidi" w:cstheme="majorBidi"/>
          <w:lang w:val="fr-FR"/>
        </w:rPr>
        <w:t>’</w:t>
      </w:r>
      <w:r w:rsidRPr="00AE3663">
        <w:rPr>
          <w:rFonts w:asciiTheme="majorBidi" w:hAnsiTheme="majorBidi" w:cstheme="majorBidi"/>
          <w:lang w:val="fr-FR"/>
        </w:rPr>
        <w:t>état physique ou les états physiques applicable(s). ».</w:t>
      </w:r>
    </w:p>
    <w:p w14:paraId="0DE9EAEC" w14:textId="03C1FD62" w:rsidR="00027470" w:rsidRPr="00AE3663" w:rsidRDefault="00907942" w:rsidP="00907942">
      <w:pPr>
        <w:pStyle w:val="H23G"/>
        <w:rPr>
          <w:lang w:val="fr-FR"/>
        </w:rPr>
      </w:pPr>
      <w:r>
        <w:rPr>
          <w:lang w:val="fr-FR"/>
        </w:rPr>
        <w:tab/>
      </w:r>
      <w:r>
        <w:rPr>
          <w:lang w:val="fr-FR"/>
        </w:rPr>
        <w:tab/>
      </w:r>
      <w:r w:rsidR="00027470" w:rsidRPr="00AE3663">
        <w:rPr>
          <w:lang w:val="fr-FR"/>
        </w:rPr>
        <w:t>Tableau des conseils de prudence concernant la classe de danger « Toxicité pour certains organes cibles (expositions répétées) (chap</w:t>
      </w:r>
      <w:r w:rsidR="004A2820">
        <w:rPr>
          <w:lang w:val="fr-FR"/>
        </w:rPr>
        <w:t>.</w:t>
      </w:r>
      <w:r w:rsidR="00027470">
        <w:rPr>
          <w:lang w:val="fr-FR"/>
        </w:rPr>
        <w:t> </w:t>
      </w:r>
      <w:r w:rsidR="00027470" w:rsidRPr="00AE3663">
        <w:rPr>
          <w:lang w:val="fr-FR"/>
        </w:rPr>
        <w:t>3.9)</w:t>
      </w:r>
      <w:r w:rsidR="004A2820">
        <w:rPr>
          <w:lang w:val="fr-FR"/>
        </w:rPr>
        <w:t> </w:t>
      </w:r>
      <w:r w:rsidR="00027470" w:rsidRPr="00AE3663">
        <w:rPr>
          <w:lang w:val="fr-FR"/>
        </w:rPr>
        <w:t>», catégorie de danger</w:t>
      </w:r>
      <w:r w:rsidR="00027470">
        <w:rPr>
          <w:lang w:val="fr-FR"/>
        </w:rPr>
        <w:t> </w:t>
      </w:r>
      <w:r w:rsidR="00027470" w:rsidRPr="00AE3663">
        <w:rPr>
          <w:lang w:val="fr-FR"/>
        </w:rPr>
        <w:t>2</w:t>
      </w:r>
    </w:p>
    <w:p w14:paraId="61E6129C" w14:textId="77777777"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69.</w:t>
      </w:r>
      <w:r w:rsidRPr="00AE3663">
        <w:rPr>
          <w:rFonts w:asciiTheme="majorBidi" w:hAnsiTheme="majorBidi" w:cstheme="majorBidi"/>
          <w:lang w:val="fr-FR"/>
        </w:rPr>
        <w:tab/>
        <w:t>Colonne « Prévention », supprimer la rubrique P260 et ajouter la nouvelle rubrique P261</w:t>
      </w:r>
      <w:r>
        <w:rPr>
          <w:rFonts w:asciiTheme="majorBidi" w:hAnsiTheme="majorBidi" w:cstheme="majorBidi"/>
          <w:lang w:val="fr-FR"/>
        </w:rPr>
        <w:t>,</w:t>
      </w:r>
      <w:r w:rsidRPr="00AE3663">
        <w:rPr>
          <w:rFonts w:asciiTheme="majorBidi" w:hAnsiTheme="majorBidi" w:cstheme="majorBidi"/>
          <w:lang w:val="fr-FR"/>
        </w:rPr>
        <w:t xml:space="preserve"> libellée comme suit :</w:t>
      </w:r>
    </w:p>
    <w:p w14:paraId="5264D153" w14:textId="77777777" w:rsidR="00027470" w:rsidRPr="00AE3663" w:rsidRDefault="00027470" w:rsidP="00354081">
      <w:pPr>
        <w:pStyle w:val="SingleTxtG"/>
        <w:ind w:left="1701"/>
        <w:rPr>
          <w:rFonts w:asciiTheme="majorBidi" w:hAnsiTheme="majorBidi" w:cstheme="majorBidi"/>
          <w:bCs/>
          <w:lang w:val="fr-FR"/>
        </w:rPr>
      </w:pPr>
      <w:r w:rsidRPr="00AE3663">
        <w:rPr>
          <w:rFonts w:asciiTheme="majorBidi" w:hAnsiTheme="majorBidi" w:cstheme="majorBidi"/>
          <w:lang w:val="fr-FR"/>
        </w:rPr>
        <w:t>« P261</w:t>
      </w:r>
    </w:p>
    <w:p w14:paraId="00BF3127" w14:textId="77777777" w:rsidR="00027470" w:rsidRPr="00AE3663" w:rsidRDefault="00027470" w:rsidP="00354081">
      <w:pPr>
        <w:pStyle w:val="SingleTxtG"/>
        <w:ind w:left="1701"/>
        <w:rPr>
          <w:rFonts w:asciiTheme="majorBidi" w:hAnsiTheme="majorBidi" w:cstheme="majorBidi"/>
          <w:b/>
          <w:lang w:val="fr-FR"/>
        </w:rPr>
      </w:pPr>
      <w:r w:rsidRPr="00AE3663">
        <w:rPr>
          <w:rFonts w:asciiTheme="majorBidi" w:hAnsiTheme="majorBidi" w:cstheme="majorBidi"/>
          <w:b/>
          <w:bCs/>
          <w:lang w:val="fr-FR"/>
        </w:rPr>
        <w:t>Éviter de respirer les poussières/fumées/gaz/brouillards/vapeurs/aérosols.</w:t>
      </w:r>
      <w:r w:rsidRPr="00AE3663">
        <w:rPr>
          <w:rFonts w:asciiTheme="majorBidi" w:hAnsiTheme="majorBidi" w:cstheme="majorBidi"/>
          <w:lang w:val="fr-FR"/>
        </w:rPr>
        <w:t xml:space="preserve"> </w:t>
      </w:r>
    </w:p>
    <w:p w14:paraId="41CD4A08" w14:textId="77777777" w:rsidR="00027470" w:rsidRPr="00AE3663" w:rsidRDefault="00027470" w:rsidP="00354081">
      <w:pPr>
        <w:pStyle w:val="SingleTxtG"/>
        <w:ind w:left="1701"/>
        <w:rPr>
          <w:rFonts w:asciiTheme="majorBidi" w:hAnsiTheme="majorBidi" w:cstheme="majorBidi"/>
          <w:bCs/>
          <w:i/>
          <w:iCs/>
          <w:lang w:val="fr-FR"/>
        </w:rPr>
      </w:pPr>
      <w:r w:rsidRPr="00AE3663">
        <w:rPr>
          <w:rFonts w:asciiTheme="majorBidi" w:hAnsiTheme="majorBidi" w:cstheme="majorBidi"/>
          <w:i/>
          <w:iCs/>
          <w:lang w:val="fr-FR"/>
        </w:rPr>
        <w:t>- Peut être omis si le conseil P260 figure sur l</w:t>
      </w:r>
      <w:r>
        <w:rPr>
          <w:rFonts w:asciiTheme="majorBidi" w:hAnsiTheme="majorBidi" w:cstheme="majorBidi"/>
          <w:i/>
          <w:iCs/>
          <w:lang w:val="fr-FR"/>
        </w:rPr>
        <w:t>’</w:t>
      </w:r>
      <w:r w:rsidRPr="00AE3663">
        <w:rPr>
          <w:rFonts w:asciiTheme="majorBidi" w:hAnsiTheme="majorBidi" w:cstheme="majorBidi"/>
          <w:i/>
          <w:iCs/>
          <w:lang w:val="fr-FR"/>
        </w:rPr>
        <w:t>étiquette.</w:t>
      </w:r>
    </w:p>
    <w:p w14:paraId="7B9DFCD4" w14:textId="77777777" w:rsidR="00027470" w:rsidRPr="00AE3663" w:rsidRDefault="00027470" w:rsidP="00354081">
      <w:pPr>
        <w:pStyle w:val="SingleTxtG"/>
        <w:ind w:left="1701"/>
        <w:rPr>
          <w:rFonts w:asciiTheme="majorBidi" w:hAnsiTheme="majorBidi" w:cstheme="majorBidi"/>
          <w:b/>
          <w:lang w:val="fr-FR"/>
        </w:rPr>
      </w:pPr>
      <w:r w:rsidRPr="00AE3663">
        <w:rPr>
          <w:rFonts w:asciiTheme="majorBidi" w:hAnsiTheme="majorBidi" w:cstheme="majorBidi"/>
          <w:lang w:val="fr-FR"/>
        </w:rPr>
        <w:t>Il revient au fabricant/fournisseur ou à l</w:t>
      </w:r>
      <w:r>
        <w:rPr>
          <w:rFonts w:asciiTheme="majorBidi" w:hAnsiTheme="majorBidi" w:cstheme="majorBidi"/>
          <w:lang w:val="fr-FR"/>
        </w:rPr>
        <w:t>’</w:t>
      </w:r>
      <w:r w:rsidRPr="00AE3663">
        <w:rPr>
          <w:rFonts w:asciiTheme="majorBidi" w:hAnsiTheme="majorBidi" w:cstheme="majorBidi"/>
          <w:lang w:val="fr-FR"/>
        </w:rPr>
        <w:t>autorité compétente de préciser l</w:t>
      </w:r>
      <w:r>
        <w:rPr>
          <w:rFonts w:asciiTheme="majorBidi" w:hAnsiTheme="majorBidi" w:cstheme="majorBidi"/>
          <w:lang w:val="fr-FR"/>
        </w:rPr>
        <w:t>’</w:t>
      </w:r>
      <w:r w:rsidRPr="00AE3663">
        <w:rPr>
          <w:rFonts w:asciiTheme="majorBidi" w:hAnsiTheme="majorBidi" w:cstheme="majorBidi"/>
          <w:lang w:val="fr-FR"/>
        </w:rPr>
        <w:t>état physique ou les états physiques applicable(s). ».</w:t>
      </w:r>
    </w:p>
    <w:p w14:paraId="76F95A35" w14:textId="109F4188" w:rsidR="00027470" w:rsidRPr="00AE3663" w:rsidRDefault="00907942" w:rsidP="00907942">
      <w:pPr>
        <w:pStyle w:val="H23G"/>
        <w:rPr>
          <w:lang w:val="fr-FR"/>
        </w:rPr>
      </w:pPr>
      <w:r>
        <w:rPr>
          <w:lang w:val="fr-FR"/>
        </w:rPr>
        <w:tab/>
      </w:r>
      <w:r>
        <w:rPr>
          <w:lang w:val="fr-FR"/>
        </w:rPr>
        <w:tab/>
      </w:r>
      <w:r w:rsidR="00027470" w:rsidRPr="00AE3663">
        <w:rPr>
          <w:lang w:val="fr-FR"/>
        </w:rPr>
        <w:t>Tableau des conseils de prudence concernant la classe de danger «</w:t>
      </w:r>
      <w:r w:rsidR="00027470">
        <w:rPr>
          <w:lang w:val="fr-FR"/>
        </w:rPr>
        <w:t> </w:t>
      </w:r>
      <w:r w:rsidR="00027470" w:rsidRPr="00AE3663">
        <w:rPr>
          <w:lang w:val="fr-FR"/>
        </w:rPr>
        <w:t>Toxicité pour certains organes cibles (exposition unique) (chap</w:t>
      </w:r>
      <w:r w:rsidR="004A2820">
        <w:rPr>
          <w:lang w:val="fr-FR"/>
        </w:rPr>
        <w:t>.</w:t>
      </w:r>
      <w:r w:rsidR="00027470">
        <w:rPr>
          <w:lang w:val="fr-FR"/>
        </w:rPr>
        <w:t> </w:t>
      </w:r>
      <w:r w:rsidR="00027470" w:rsidRPr="00AE3663">
        <w:rPr>
          <w:lang w:val="fr-FR"/>
        </w:rPr>
        <w:t>3.8)</w:t>
      </w:r>
      <w:r w:rsidR="00027470">
        <w:rPr>
          <w:lang w:val="fr-FR"/>
        </w:rPr>
        <w:t> </w:t>
      </w:r>
      <w:r w:rsidR="00027470" w:rsidRPr="00AE3663">
        <w:rPr>
          <w:lang w:val="fr-FR"/>
        </w:rPr>
        <w:t>», catégorie de danger</w:t>
      </w:r>
      <w:r w:rsidR="00027470">
        <w:rPr>
          <w:lang w:val="fr-FR"/>
        </w:rPr>
        <w:t> </w:t>
      </w:r>
      <w:r w:rsidR="00027470" w:rsidRPr="00AE3663">
        <w:rPr>
          <w:lang w:val="fr-FR"/>
        </w:rPr>
        <w:t>3</w:t>
      </w:r>
    </w:p>
    <w:p w14:paraId="57069392" w14:textId="77777777" w:rsidR="00027470" w:rsidRPr="00AE3663" w:rsidRDefault="00027470" w:rsidP="00027470">
      <w:pPr>
        <w:pStyle w:val="SingleTxtG"/>
        <w:rPr>
          <w:rStyle w:val="StyleItalic"/>
          <w:rFonts w:asciiTheme="majorBidi" w:hAnsiTheme="majorBidi" w:cstheme="majorBidi"/>
          <w:b/>
          <w:i w:val="0"/>
          <w:iCs w:val="0"/>
          <w:lang w:val="fr-FR"/>
        </w:rPr>
      </w:pPr>
      <w:r w:rsidRPr="00AE3663">
        <w:rPr>
          <w:rFonts w:asciiTheme="majorBidi" w:hAnsiTheme="majorBidi" w:cstheme="majorBidi"/>
          <w:lang w:val="fr-FR"/>
        </w:rPr>
        <w:t>70.</w:t>
      </w:r>
      <w:r w:rsidRPr="00AE3663">
        <w:rPr>
          <w:rFonts w:asciiTheme="majorBidi" w:hAnsiTheme="majorBidi" w:cstheme="majorBidi"/>
          <w:lang w:val="fr-FR"/>
        </w:rPr>
        <w:tab/>
        <w:t>Colonne « Prévention », à la rubrique P261, remplacer « .... de préciser les conditions applicables. » par « ... de préciser l</w:t>
      </w:r>
      <w:r>
        <w:rPr>
          <w:rFonts w:asciiTheme="majorBidi" w:hAnsiTheme="majorBidi" w:cstheme="majorBidi"/>
          <w:lang w:val="fr-FR"/>
        </w:rPr>
        <w:t>’</w:t>
      </w:r>
      <w:r w:rsidRPr="00AE3663">
        <w:rPr>
          <w:rFonts w:asciiTheme="majorBidi" w:hAnsiTheme="majorBidi" w:cstheme="majorBidi"/>
          <w:lang w:val="fr-FR"/>
        </w:rPr>
        <w:t>état physique ou les états physiques applicable(s). ». (la rubrique actuelle P271 demeure inchangée).</w:t>
      </w:r>
    </w:p>
    <w:p w14:paraId="32582CAB" w14:textId="77777777" w:rsidR="00027470" w:rsidRPr="00AE3663" w:rsidRDefault="00027470" w:rsidP="00027470">
      <w:pPr>
        <w:pStyle w:val="HChG"/>
        <w:ind w:firstLine="0"/>
        <w:rPr>
          <w:rFonts w:asciiTheme="majorBidi" w:hAnsiTheme="majorBidi" w:cstheme="majorBidi"/>
          <w:lang w:val="fr-FR"/>
        </w:rPr>
      </w:pPr>
      <w:r w:rsidRPr="00AE3663">
        <w:rPr>
          <w:rFonts w:asciiTheme="majorBidi" w:hAnsiTheme="majorBidi" w:cstheme="majorBidi"/>
          <w:bCs/>
          <w:lang w:val="fr-FR"/>
        </w:rPr>
        <w:t>Mesures à prendre</w:t>
      </w:r>
    </w:p>
    <w:p w14:paraId="7BB673C9" w14:textId="40CDD5FD" w:rsidR="00027470" w:rsidRPr="00AE3663" w:rsidRDefault="00027470" w:rsidP="00027470">
      <w:pPr>
        <w:pStyle w:val="SingleTxtG"/>
        <w:rPr>
          <w:rFonts w:asciiTheme="majorBidi" w:hAnsiTheme="majorBidi" w:cstheme="majorBidi"/>
          <w:lang w:val="fr-FR"/>
        </w:rPr>
      </w:pPr>
      <w:r w:rsidRPr="00AE3663">
        <w:rPr>
          <w:rFonts w:asciiTheme="majorBidi" w:hAnsiTheme="majorBidi" w:cstheme="majorBidi"/>
          <w:lang w:val="fr-FR"/>
        </w:rPr>
        <w:t>71.</w:t>
      </w:r>
      <w:r w:rsidRPr="00AE3663">
        <w:rPr>
          <w:rFonts w:asciiTheme="majorBidi" w:hAnsiTheme="majorBidi" w:cstheme="majorBidi"/>
          <w:lang w:val="fr-FR"/>
        </w:rPr>
        <w:tab/>
        <w:t>Le Sous-Comité est invité à approuver les modifications qu</w:t>
      </w:r>
      <w:r>
        <w:rPr>
          <w:rFonts w:asciiTheme="majorBidi" w:hAnsiTheme="majorBidi" w:cstheme="majorBidi"/>
          <w:lang w:val="fr-FR"/>
        </w:rPr>
        <w:t>’</w:t>
      </w:r>
      <w:r w:rsidRPr="00AE3663">
        <w:rPr>
          <w:rFonts w:asciiTheme="majorBidi" w:hAnsiTheme="majorBidi" w:cstheme="majorBidi"/>
          <w:lang w:val="fr-FR"/>
        </w:rPr>
        <w:t>il est proposé d</w:t>
      </w:r>
      <w:r>
        <w:rPr>
          <w:rFonts w:asciiTheme="majorBidi" w:hAnsiTheme="majorBidi" w:cstheme="majorBidi"/>
          <w:lang w:val="fr-FR"/>
        </w:rPr>
        <w:t>’</w:t>
      </w:r>
      <w:r w:rsidRPr="00AE3663">
        <w:rPr>
          <w:rFonts w:asciiTheme="majorBidi" w:hAnsiTheme="majorBidi" w:cstheme="majorBidi"/>
          <w:lang w:val="fr-FR"/>
        </w:rPr>
        <w:t>apporter aux sections 2 et 3 de l</w:t>
      </w:r>
      <w:r>
        <w:rPr>
          <w:rFonts w:asciiTheme="majorBidi" w:hAnsiTheme="majorBidi" w:cstheme="majorBidi"/>
          <w:lang w:val="fr-FR"/>
        </w:rPr>
        <w:t>’</w:t>
      </w:r>
      <w:r w:rsidRPr="00AE3663">
        <w:rPr>
          <w:rFonts w:asciiTheme="majorBidi" w:hAnsiTheme="majorBidi" w:cstheme="majorBidi"/>
          <w:lang w:val="fr-FR"/>
        </w:rPr>
        <w:t>annexe 3 du SGH telles que décrites dans les paragraphes ci-après du présent document et présentées dans leur intégralité dans le document informel INF.3</w:t>
      </w:r>
      <w:r>
        <w:rPr>
          <w:rFonts w:asciiTheme="majorBidi" w:hAnsiTheme="majorBidi" w:cstheme="majorBidi"/>
          <w:lang w:val="fr-FR"/>
        </w:rPr>
        <w:t> </w:t>
      </w:r>
      <w:r w:rsidRPr="00AE3663">
        <w:rPr>
          <w:rFonts w:asciiTheme="majorBidi" w:hAnsiTheme="majorBidi" w:cstheme="majorBidi"/>
          <w:lang w:val="fr-FR"/>
        </w:rPr>
        <w:t>:</w:t>
      </w:r>
    </w:p>
    <w:p w14:paraId="2184D3CB" w14:textId="70B54FC9" w:rsidR="00027470" w:rsidRPr="00AE3663" w:rsidRDefault="00027470" w:rsidP="00027470">
      <w:pPr>
        <w:pStyle w:val="Bullet1G"/>
        <w:numPr>
          <w:ilvl w:val="0"/>
          <w:numId w:val="0"/>
        </w:numPr>
        <w:tabs>
          <w:tab w:val="left" w:pos="1701"/>
        </w:tabs>
        <w:ind w:left="1701" w:hanging="170"/>
        <w:rPr>
          <w:rFonts w:asciiTheme="majorBidi" w:hAnsiTheme="majorBidi" w:cstheme="majorBidi"/>
          <w:lang w:val="fr-FR"/>
        </w:rPr>
      </w:pPr>
      <w:r w:rsidRPr="00AE3663">
        <w:rPr>
          <w:rFonts w:asciiTheme="majorBidi" w:hAnsiTheme="majorBidi" w:cstheme="majorBidi"/>
          <w:lang w:val="fr-FR"/>
        </w:rPr>
        <w:t>•</w:t>
      </w:r>
      <w:r w:rsidRPr="00AE3663">
        <w:rPr>
          <w:rFonts w:asciiTheme="majorBidi" w:hAnsiTheme="majorBidi" w:cstheme="majorBidi"/>
          <w:lang w:val="fr-FR"/>
        </w:rPr>
        <w:tab/>
        <w:t>Les modifications qu</w:t>
      </w:r>
      <w:r>
        <w:rPr>
          <w:rFonts w:asciiTheme="majorBidi" w:hAnsiTheme="majorBidi" w:cstheme="majorBidi"/>
          <w:lang w:val="fr-FR"/>
        </w:rPr>
        <w:t>’</w:t>
      </w:r>
      <w:r w:rsidRPr="00AE3663">
        <w:rPr>
          <w:rFonts w:asciiTheme="majorBidi" w:hAnsiTheme="majorBidi" w:cstheme="majorBidi"/>
          <w:lang w:val="fr-FR"/>
        </w:rPr>
        <w:t>il est proposé d</w:t>
      </w:r>
      <w:r>
        <w:rPr>
          <w:rFonts w:asciiTheme="majorBidi" w:hAnsiTheme="majorBidi" w:cstheme="majorBidi"/>
          <w:lang w:val="fr-FR"/>
        </w:rPr>
        <w:t>’</w:t>
      </w:r>
      <w:r w:rsidRPr="00AE3663">
        <w:rPr>
          <w:rFonts w:asciiTheme="majorBidi" w:hAnsiTheme="majorBidi" w:cstheme="majorBidi"/>
          <w:lang w:val="fr-FR"/>
        </w:rPr>
        <w:t>apporter à la section 2 figurent dans la partie</w:t>
      </w:r>
      <w:r>
        <w:rPr>
          <w:rFonts w:asciiTheme="majorBidi" w:hAnsiTheme="majorBidi" w:cstheme="majorBidi"/>
          <w:lang w:val="fr-FR"/>
        </w:rPr>
        <w:t> </w:t>
      </w:r>
      <w:r w:rsidRPr="00AE3663">
        <w:rPr>
          <w:rFonts w:asciiTheme="majorBidi" w:hAnsiTheme="majorBidi" w:cstheme="majorBidi"/>
          <w:lang w:val="fr-FR"/>
        </w:rPr>
        <w:t>III, aux paragraphes</w:t>
      </w:r>
      <w:r>
        <w:rPr>
          <w:rFonts w:asciiTheme="majorBidi" w:hAnsiTheme="majorBidi" w:cstheme="majorBidi"/>
          <w:lang w:val="fr-FR"/>
        </w:rPr>
        <w:t> </w:t>
      </w:r>
      <w:r w:rsidRPr="00AE3663">
        <w:rPr>
          <w:rFonts w:asciiTheme="majorBidi" w:hAnsiTheme="majorBidi" w:cstheme="majorBidi"/>
          <w:lang w:val="fr-FR"/>
        </w:rPr>
        <w:t>41 à 54</w:t>
      </w:r>
      <w:r w:rsidR="004A2820">
        <w:rPr>
          <w:rFonts w:asciiTheme="majorBidi" w:hAnsiTheme="majorBidi" w:cstheme="majorBidi"/>
          <w:lang w:val="fr-FR"/>
        </w:rPr>
        <w:t> ;</w:t>
      </w:r>
    </w:p>
    <w:p w14:paraId="7FBDCA44" w14:textId="62BC4CA2" w:rsidR="00027470" w:rsidRPr="00AE3663" w:rsidRDefault="00027470" w:rsidP="00027470">
      <w:pPr>
        <w:pStyle w:val="Bullet1G"/>
        <w:numPr>
          <w:ilvl w:val="0"/>
          <w:numId w:val="0"/>
        </w:numPr>
        <w:tabs>
          <w:tab w:val="left" w:pos="1701"/>
        </w:tabs>
        <w:ind w:left="1701" w:hanging="170"/>
        <w:rPr>
          <w:rFonts w:asciiTheme="majorBidi" w:hAnsiTheme="majorBidi" w:cstheme="majorBidi"/>
          <w:lang w:val="fr-FR"/>
        </w:rPr>
      </w:pPr>
      <w:r w:rsidRPr="00AE3663">
        <w:rPr>
          <w:lang w:val="fr-FR"/>
        </w:rPr>
        <w:t>•</w:t>
      </w:r>
      <w:r w:rsidRPr="00AE3663">
        <w:rPr>
          <w:lang w:val="fr-FR"/>
        </w:rPr>
        <w:tab/>
      </w:r>
      <w:r w:rsidRPr="00AE3663">
        <w:rPr>
          <w:rFonts w:asciiTheme="majorBidi" w:hAnsiTheme="majorBidi" w:cstheme="majorBidi"/>
          <w:lang w:val="fr-FR"/>
        </w:rPr>
        <w:t>Les modifications qu</w:t>
      </w:r>
      <w:r>
        <w:rPr>
          <w:rFonts w:asciiTheme="majorBidi" w:hAnsiTheme="majorBidi" w:cstheme="majorBidi"/>
          <w:lang w:val="fr-FR"/>
        </w:rPr>
        <w:t>’</w:t>
      </w:r>
      <w:r w:rsidRPr="00AE3663">
        <w:rPr>
          <w:rFonts w:asciiTheme="majorBidi" w:hAnsiTheme="majorBidi" w:cstheme="majorBidi"/>
          <w:lang w:val="fr-FR"/>
        </w:rPr>
        <w:t>il est proposé d</w:t>
      </w:r>
      <w:r>
        <w:rPr>
          <w:rFonts w:asciiTheme="majorBidi" w:hAnsiTheme="majorBidi" w:cstheme="majorBidi"/>
          <w:lang w:val="fr-FR"/>
        </w:rPr>
        <w:t>’</w:t>
      </w:r>
      <w:r w:rsidRPr="00AE3663">
        <w:rPr>
          <w:rFonts w:asciiTheme="majorBidi" w:hAnsiTheme="majorBidi" w:cstheme="majorBidi"/>
          <w:lang w:val="fr-FR"/>
        </w:rPr>
        <w:t>apporter à la section 3 figurent dans la partie</w:t>
      </w:r>
      <w:r>
        <w:rPr>
          <w:rFonts w:asciiTheme="majorBidi" w:hAnsiTheme="majorBidi" w:cstheme="majorBidi"/>
          <w:lang w:val="fr-FR"/>
        </w:rPr>
        <w:t> </w:t>
      </w:r>
      <w:r w:rsidRPr="00AE3663">
        <w:rPr>
          <w:rFonts w:asciiTheme="majorBidi" w:hAnsiTheme="majorBidi" w:cstheme="majorBidi"/>
          <w:lang w:val="fr-FR"/>
        </w:rPr>
        <w:t>IV, aux paragraphes 55 à 70.</w:t>
      </w:r>
    </w:p>
    <w:p w14:paraId="077C498E" w14:textId="32802418" w:rsidR="00446FE5" w:rsidRPr="00027470" w:rsidRDefault="00027470" w:rsidP="00027470">
      <w:pPr>
        <w:spacing w:before="240"/>
        <w:jc w:val="center"/>
        <w:rPr>
          <w:rFonts w:asciiTheme="majorBidi" w:hAnsiTheme="majorBidi" w:cstheme="majorBidi"/>
          <w:lang w:val="fr-FR"/>
        </w:rPr>
      </w:pPr>
      <w:r w:rsidRPr="00AE3663">
        <w:rPr>
          <w:rFonts w:asciiTheme="majorBidi" w:hAnsiTheme="majorBidi" w:cstheme="majorBidi"/>
          <w:u w:val="single"/>
          <w:lang w:val="fr-FR"/>
        </w:rPr>
        <w:tab/>
      </w:r>
      <w:r w:rsidRPr="00AE3663">
        <w:rPr>
          <w:rFonts w:asciiTheme="majorBidi" w:hAnsiTheme="majorBidi" w:cstheme="majorBidi"/>
          <w:u w:val="single"/>
          <w:lang w:val="fr-FR"/>
        </w:rPr>
        <w:tab/>
      </w:r>
      <w:r w:rsidRPr="00AE3663">
        <w:rPr>
          <w:rFonts w:asciiTheme="majorBidi" w:hAnsiTheme="majorBidi" w:cstheme="majorBidi"/>
          <w:u w:val="single"/>
          <w:lang w:val="fr-FR"/>
        </w:rPr>
        <w:tab/>
      </w:r>
    </w:p>
    <w:sectPr w:rsidR="00446FE5" w:rsidRPr="00027470" w:rsidSect="0002747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892F" w14:textId="77777777" w:rsidR="0040351B" w:rsidRDefault="0040351B" w:rsidP="00F95C08">
      <w:pPr>
        <w:spacing w:line="240" w:lineRule="auto"/>
      </w:pPr>
    </w:p>
  </w:endnote>
  <w:endnote w:type="continuationSeparator" w:id="0">
    <w:p w14:paraId="77751A19" w14:textId="77777777" w:rsidR="0040351B" w:rsidRPr="00AC3823" w:rsidRDefault="0040351B" w:rsidP="00AC3823">
      <w:pPr>
        <w:pStyle w:val="Pieddepage"/>
      </w:pPr>
    </w:p>
  </w:endnote>
  <w:endnote w:type="continuationNotice" w:id="1">
    <w:p w14:paraId="0FFE429D" w14:textId="77777777" w:rsidR="0040351B" w:rsidRDefault="004035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EF3E" w14:textId="78CAFD4C" w:rsidR="00027470" w:rsidRPr="00027470" w:rsidRDefault="00027470" w:rsidP="00027470">
    <w:pPr>
      <w:pStyle w:val="Pieddepage"/>
      <w:tabs>
        <w:tab w:val="right" w:pos="9638"/>
      </w:tabs>
    </w:pPr>
    <w:r w:rsidRPr="00027470">
      <w:rPr>
        <w:b/>
        <w:sz w:val="18"/>
      </w:rPr>
      <w:fldChar w:fldCharType="begin"/>
    </w:r>
    <w:r w:rsidRPr="00027470">
      <w:rPr>
        <w:b/>
        <w:sz w:val="18"/>
      </w:rPr>
      <w:instrText xml:space="preserve"> PAGE  \* MERGEFORMAT </w:instrText>
    </w:r>
    <w:r w:rsidRPr="00027470">
      <w:rPr>
        <w:b/>
        <w:sz w:val="18"/>
      </w:rPr>
      <w:fldChar w:fldCharType="separate"/>
    </w:r>
    <w:r w:rsidRPr="00027470">
      <w:rPr>
        <w:b/>
        <w:noProof/>
        <w:sz w:val="18"/>
      </w:rPr>
      <w:t>2</w:t>
    </w:r>
    <w:r w:rsidRPr="00027470">
      <w:rPr>
        <w:b/>
        <w:sz w:val="18"/>
      </w:rPr>
      <w:fldChar w:fldCharType="end"/>
    </w:r>
    <w:r>
      <w:rPr>
        <w:b/>
        <w:sz w:val="18"/>
      </w:rPr>
      <w:tab/>
    </w:r>
    <w:r>
      <w:t>GE.23-18009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EA38" w14:textId="717BFCF9" w:rsidR="00027470" w:rsidRPr="00027470" w:rsidRDefault="00027470" w:rsidP="00027470">
    <w:pPr>
      <w:pStyle w:val="Pieddepage"/>
      <w:tabs>
        <w:tab w:val="right" w:pos="9638"/>
      </w:tabs>
      <w:rPr>
        <w:b/>
        <w:sz w:val="18"/>
      </w:rPr>
    </w:pPr>
    <w:r>
      <w:t>GE.23-18009</w:t>
    </w:r>
    <w:r>
      <w:tab/>
    </w:r>
    <w:r w:rsidRPr="00027470">
      <w:rPr>
        <w:b/>
        <w:sz w:val="18"/>
      </w:rPr>
      <w:fldChar w:fldCharType="begin"/>
    </w:r>
    <w:r w:rsidRPr="00027470">
      <w:rPr>
        <w:b/>
        <w:sz w:val="18"/>
      </w:rPr>
      <w:instrText xml:space="preserve"> PAGE  \* MERGEFORMAT </w:instrText>
    </w:r>
    <w:r w:rsidRPr="00027470">
      <w:rPr>
        <w:b/>
        <w:sz w:val="18"/>
      </w:rPr>
      <w:fldChar w:fldCharType="separate"/>
    </w:r>
    <w:r w:rsidRPr="00027470">
      <w:rPr>
        <w:b/>
        <w:noProof/>
        <w:sz w:val="18"/>
      </w:rPr>
      <w:t>3</w:t>
    </w:r>
    <w:r w:rsidRPr="000274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5F98" w14:textId="74B9E6B3" w:rsidR="0068456F" w:rsidRPr="00027470" w:rsidRDefault="00027470" w:rsidP="00027470">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627D72C" wp14:editId="4995F04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23-18009  (F)</w:t>
    </w:r>
    <w:r>
      <w:rPr>
        <w:noProof/>
        <w:sz w:val="20"/>
      </w:rPr>
      <w:drawing>
        <wp:anchor distT="0" distB="0" distL="114300" distR="114300" simplePos="0" relativeHeight="251660288" behindDoc="0" locked="0" layoutInCell="1" allowOverlap="1" wp14:anchorId="038FD178" wp14:editId="471CBE2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181023    </w:t>
    </w:r>
    <w:r w:rsidR="00354081">
      <w:rPr>
        <w:sz w:val="20"/>
      </w:rPr>
      <w:t>20</w:t>
    </w:r>
    <w:r>
      <w:rPr>
        <w:sz w:val="20"/>
      </w:rPr>
      <w:t>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4C1E" w14:textId="77777777" w:rsidR="0040351B" w:rsidRPr="00AC3823" w:rsidRDefault="0040351B" w:rsidP="00AC3823">
      <w:pPr>
        <w:pStyle w:val="Pieddepage"/>
        <w:tabs>
          <w:tab w:val="right" w:pos="2155"/>
        </w:tabs>
        <w:spacing w:after="80" w:line="240" w:lineRule="atLeast"/>
        <w:ind w:left="680"/>
        <w:rPr>
          <w:u w:val="single"/>
        </w:rPr>
      </w:pPr>
      <w:r>
        <w:rPr>
          <w:u w:val="single"/>
        </w:rPr>
        <w:tab/>
      </w:r>
    </w:p>
  </w:footnote>
  <w:footnote w:type="continuationSeparator" w:id="0">
    <w:p w14:paraId="084E2DD7" w14:textId="77777777" w:rsidR="0040351B" w:rsidRPr="00AC3823" w:rsidRDefault="0040351B" w:rsidP="00AC3823">
      <w:pPr>
        <w:pStyle w:val="Pieddepage"/>
        <w:tabs>
          <w:tab w:val="right" w:pos="2155"/>
        </w:tabs>
        <w:spacing w:after="80" w:line="240" w:lineRule="atLeast"/>
        <w:ind w:left="680"/>
        <w:rPr>
          <w:u w:val="single"/>
        </w:rPr>
      </w:pPr>
      <w:r>
        <w:rPr>
          <w:u w:val="single"/>
        </w:rPr>
        <w:tab/>
      </w:r>
    </w:p>
  </w:footnote>
  <w:footnote w:type="continuationNotice" w:id="1">
    <w:p w14:paraId="75BFD07D" w14:textId="77777777" w:rsidR="0040351B" w:rsidRPr="00AC3823" w:rsidRDefault="0040351B">
      <w:pPr>
        <w:spacing w:line="240" w:lineRule="auto"/>
        <w:rPr>
          <w:sz w:val="2"/>
          <w:szCs w:val="2"/>
        </w:rPr>
      </w:pPr>
    </w:p>
  </w:footnote>
  <w:footnote w:id="2">
    <w:p w14:paraId="361F085E" w14:textId="6E45B995" w:rsidR="00027470" w:rsidRPr="005453F6" w:rsidRDefault="00027470" w:rsidP="00082111">
      <w:pPr>
        <w:pStyle w:val="Notedebasdepage"/>
        <w:rPr>
          <w:lang w:val="fr-SN"/>
        </w:rPr>
      </w:pPr>
      <w:r>
        <w:rPr>
          <w:lang w:val="fr-FR"/>
        </w:rPr>
        <w:tab/>
      </w:r>
      <w:r w:rsidRPr="00082111">
        <w:rPr>
          <w:sz w:val="20"/>
          <w:lang w:val="fr-FR"/>
        </w:rPr>
        <w:t>*</w:t>
      </w:r>
      <w:r>
        <w:rPr>
          <w:lang w:val="fr-FR"/>
        </w:rPr>
        <w:tab/>
        <w:t>A/77/6 (Sect.</w:t>
      </w:r>
      <w:r>
        <w:rPr>
          <w:lang w:val="fr-FR"/>
        </w:rPr>
        <w:t> </w:t>
      </w:r>
      <w:r>
        <w:rPr>
          <w:lang w:val="fr-FR"/>
        </w:rPr>
        <w:t>20), tableau</w:t>
      </w:r>
      <w:r>
        <w:rPr>
          <w:lang w:val="fr-FR"/>
        </w:rPr>
        <w:t> </w:t>
      </w:r>
      <w:r>
        <w:rPr>
          <w:lang w:val="fr-FR"/>
        </w:rPr>
        <w:t>20.6.</w:t>
      </w:r>
    </w:p>
  </w:footnote>
  <w:footnote w:id="3">
    <w:p w14:paraId="5F90CA33" w14:textId="56F0AC53" w:rsidR="00027470" w:rsidRPr="005453F6" w:rsidRDefault="00082111" w:rsidP="00082111">
      <w:pPr>
        <w:pStyle w:val="Notedebasdepage"/>
        <w:rPr>
          <w:lang w:val="fr-SN"/>
        </w:rPr>
      </w:pPr>
      <w:r>
        <w:rPr>
          <w:lang w:val="fr-FR"/>
        </w:rPr>
        <w:tab/>
      </w:r>
      <w:r w:rsidR="00027470" w:rsidRPr="00082111">
        <w:rPr>
          <w:rStyle w:val="Appelnotedebasdep"/>
        </w:rPr>
        <w:footnoteRef/>
      </w:r>
      <w:r w:rsidR="00027470">
        <w:rPr>
          <w:lang w:val="fr-FR"/>
        </w:rPr>
        <w:tab/>
        <w:t xml:space="preserve">Voir le document informel INF.17 de la quarante-troisième session. </w:t>
      </w:r>
    </w:p>
  </w:footnote>
  <w:footnote w:id="4">
    <w:p w14:paraId="50A9EE61" w14:textId="5327649F" w:rsidR="00027470" w:rsidRPr="005453F6" w:rsidRDefault="00027470" w:rsidP="00082111">
      <w:pPr>
        <w:pStyle w:val="Notedebasdepage"/>
        <w:rPr>
          <w:lang w:val="fr-SN"/>
        </w:rPr>
      </w:pPr>
      <w:r>
        <w:rPr>
          <w:lang w:val="fr-FR"/>
        </w:rPr>
        <w:tab/>
      </w:r>
      <w:r w:rsidRPr="00082111">
        <w:rPr>
          <w:rStyle w:val="Appelnotedebasdep"/>
        </w:rPr>
        <w:footnoteRef/>
      </w:r>
      <w:r>
        <w:rPr>
          <w:lang w:val="fr-FR"/>
        </w:rPr>
        <w:tab/>
        <w:t>Voir la figure</w:t>
      </w:r>
      <w:r>
        <w:rPr>
          <w:lang w:val="fr-FR"/>
        </w:rPr>
        <w:t> </w:t>
      </w:r>
      <w:r>
        <w:rPr>
          <w:lang w:val="fr-FR"/>
        </w:rPr>
        <w:t>1 du document ST/SG/AC.10/C.4/2018/30 de la trente-sixième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E003" w14:textId="0DE17583" w:rsidR="00027470" w:rsidRPr="00027470" w:rsidRDefault="00027470">
    <w:pPr>
      <w:pStyle w:val="En-tte"/>
    </w:pPr>
    <w:fldSimple w:instr=" TITLE  \* MERGEFORMAT ">
      <w:r w:rsidR="003343BB">
        <w:t>ST/SG/AC.10/C.4/2023/9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E61A" w14:textId="672E17B5" w:rsidR="00027470" w:rsidRPr="00027470" w:rsidRDefault="00027470" w:rsidP="00027470">
    <w:pPr>
      <w:pStyle w:val="En-tte"/>
      <w:jc w:val="right"/>
    </w:pPr>
    <w:fldSimple w:instr=" TITLE  \* MERGEFORMAT ">
      <w:r w:rsidR="003343BB">
        <w:t>ST/SG/AC.10/C.4/2023/9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7B6F5C"/>
    <w:multiLevelType w:val="hybridMultilevel"/>
    <w:tmpl w:val="B68EEDCA"/>
    <w:lvl w:ilvl="0" w:tplc="24C4E3AA">
      <w:start w:val="3"/>
      <w:numFmt w:val="upperRoman"/>
      <w:lvlText w:val="%1."/>
      <w:lvlJc w:val="left"/>
      <w:pPr>
        <w:ind w:left="1080" w:hanging="72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4833F3"/>
    <w:multiLevelType w:val="hybridMultilevel"/>
    <w:tmpl w:val="40B0F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8E08EE"/>
    <w:multiLevelType w:val="hybridMultilevel"/>
    <w:tmpl w:val="9D9CEBFA"/>
    <w:lvl w:ilvl="0" w:tplc="08090001">
      <w:start w:val="1"/>
      <w:numFmt w:val="bullet"/>
      <w:lvlText w:val=""/>
      <w:lvlJc w:val="left"/>
      <w:pPr>
        <w:ind w:left="1176" w:hanging="360"/>
      </w:pPr>
      <w:rPr>
        <w:rFonts w:ascii="Symbol" w:hAnsi="Symbol" w:hint="default"/>
      </w:rPr>
    </w:lvl>
    <w:lvl w:ilvl="1" w:tplc="08090003">
      <w:start w:val="1"/>
      <w:numFmt w:val="bullet"/>
      <w:lvlText w:val="o"/>
      <w:lvlJc w:val="left"/>
      <w:pPr>
        <w:ind w:left="1896" w:hanging="360"/>
      </w:pPr>
      <w:rPr>
        <w:rFonts w:ascii="Courier New" w:hAnsi="Courier New" w:cs="Courier New" w:hint="default"/>
      </w:rPr>
    </w:lvl>
    <w:lvl w:ilvl="2" w:tplc="08090005">
      <w:start w:val="1"/>
      <w:numFmt w:val="bullet"/>
      <w:lvlText w:val=""/>
      <w:lvlJc w:val="left"/>
      <w:pPr>
        <w:ind w:left="2616" w:hanging="360"/>
      </w:pPr>
      <w:rPr>
        <w:rFonts w:ascii="Wingdings" w:hAnsi="Wingdings" w:hint="default"/>
      </w:rPr>
    </w:lvl>
    <w:lvl w:ilvl="3" w:tplc="08090001">
      <w:start w:val="1"/>
      <w:numFmt w:val="bullet"/>
      <w:lvlText w:val=""/>
      <w:lvlJc w:val="left"/>
      <w:pPr>
        <w:ind w:left="3336" w:hanging="360"/>
      </w:pPr>
      <w:rPr>
        <w:rFonts w:ascii="Symbol" w:hAnsi="Symbol" w:hint="default"/>
      </w:rPr>
    </w:lvl>
    <w:lvl w:ilvl="4" w:tplc="08090003">
      <w:start w:val="1"/>
      <w:numFmt w:val="bullet"/>
      <w:lvlText w:val="o"/>
      <w:lvlJc w:val="left"/>
      <w:pPr>
        <w:ind w:left="4056" w:hanging="360"/>
      </w:pPr>
      <w:rPr>
        <w:rFonts w:ascii="Courier New" w:hAnsi="Courier New" w:cs="Courier New" w:hint="default"/>
      </w:rPr>
    </w:lvl>
    <w:lvl w:ilvl="5" w:tplc="08090005">
      <w:start w:val="1"/>
      <w:numFmt w:val="bullet"/>
      <w:lvlText w:val=""/>
      <w:lvlJc w:val="left"/>
      <w:pPr>
        <w:ind w:left="4776" w:hanging="360"/>
      </w:pPr>
      <w:rPr>
        <w:rFonts w:ascii="Wingdings" w:hAnsi="Wingdings" w:hint="default"/>
      </w:rPr>
    </w:lvl>
    <w:lvl w:ilvl="6" w:tplc="08090001">
      <w:start w:val="1"/>
      <w:numFmt w:val="bullet"/>
      <w:lvlText w:val=""/>
      <w:lvlJc w:val="left"/>
      <w:pPr>
        <w:ind w:left="5496" w:hanging="360"/>
      </w:pPr>
      <w:rPr>
        <w:rFonts w:ascii="Symbol" w:hAnsi="Symbol" w:hint="default"/>
      </w:rPr>
    </w:lvl>
    <w:lvl w:ilvl="7" w:tplc="08090003">
      <w:start w:val="1"/>
      <w:numFmt w:val="bullet"/>
      <w:lvlText w:val="o"/>
      <w:lvlJc w:val="left"/>
      <w:pPr>
        <w:ind w:left="6216" w:hanging="360"/>
      </w:pPr>
      <w:rPr>
        <w:rFonts w:ascii="Courier New" w:hAnsi="Courier New" w:cs="Courier New" w:hint="default"/>
      </w:rPr>
    </w:lvl>
    <w:lvl w:ilvl="8" w:tplc="08090005">
      <w:start w:val="1"/>
      <w:numFmt w:val="bullet"/>
      <w:lvlText w:val=""/>
      <w:lvlJc w:val="left"/>
      <w:pPr>
        <w:ind w:left="6936" w:hanging="360"/>
      </w:pPr>
      <w:rPr>
        <w:rFonts w:ascii="Wingdings" w:hAnsi="Wingdings" w:hint="default"/>
      </w:rPr>
    </w:lvl>
  </w:abstractNum>
  <w:abstractNum w:abstractNumId="18" w15:restartNumberingAfterBreak="0">
    <w:nsid w:val="298625A8"/>
    <w:multiLevelType w:val="hybridMultilevel"/>
    <w:tmpl w:val="CF9A0514"/>
    <w:lvl w:ilvl="0" w:tplc="08090001">
      <w:start w:val="1"/>
      <w:numFmt w:val="bullet"/>
      <w:lvlText w:val=""/>
      <w:lvlJc w:val="left"/>
      <w:pPr>
        <w:ind w:left="1863" w:hanging="360"/>
      </w:pPr>
      <w:rPr>
        <w:rFonts w:ascii="Symbol" w:hAnsi="Symbol" w:hint="default"/>
      </w:rPr>
    </w:lvl>
    <w:lvl w:ilvl="1" w:tplc="08090003">
      <w:start w:val="1"/>
      <w:numFmt w:val="bullet"/>
      <w:lvlText w:val="o"/>
      <w:lvlJc w:val="left"/>
      <w:pPr>
        <w:ind w:left="2583" w:hanging="360"/>
      </w:pPr>
      <w:rPr>
        <w:rFonts w:ascii="Courier New" w:hAnsi="Courier New" w:cs="Courier New" w:hint="default"/>
      </w:rPr>
    </w:lvl>
    <w:lvl w:ilvl="2" w:tplc="08090005">
      <w:start w:val="1"/>
      <w:numFmt w:val="bullet"/>
      <w:lvlText w:val=""/>
      <w:lvlJc w:val="left"/>
      <w:pPr>
        <w:ind w:left="3303" w:hanging="360"/>
      </w:pPr>
      <w:rPr>
        <w:rFonts w:ascii="Wingdings" w:hAnsi="Wingdings" w:hint="default"/>
      </w:rPr>
    </w:lvl>
    <w:lvl w:ilvl="3" w:tplc="08090001">
      <w:start w:val="1"/>
      <w:numFmt w:val="bullet"/>
      <w:lvlText w:val=""/>
      <w:lvlJc w:val="left"/>
      <w:pPr>
        <w:ind w:left="4023" w:hanging="360"/>
      </w:pPr>
      <w:rPr>
        <w:rFonts w:ascii="Symbol" w:hAnsi="Symbol" w:hint="default"/>
      </w:rPr>
    </w:lvl>
    <w:lvl w:ilvl="4" w:tplc="08090003">
      <w:start w:val="1"/>
      <w:numFmt w:val="bullet"/>
      <w:lvlText w:val="o"/>
      <w:lvlJc w:val="left"/>
      <w:pPr>
        <w:ind w:left="4743" w:hanging="360"/>
      </w:pPr>
      <w:rPr>
        <w:rFonts w:ascii="Courier New" w:hAnsi="Courier New" w:cs="Courier New" w:hint="default"/>
      </w:rPr>
    </w:lvl>
    <w:lvl w:ilvl="5" w:tplc="08090005">
      <w:start w:val="1"/>
      <w:numFmt w:val="bullet"/>
      <w:lvlText w:val=""/>
      <w:lvlJc w:val="left"/>
      <w:pPr>
        <w:ind w:left="5463" w:hanging="360"/>
      </w:pPr>
      <w:rPr>
        <w:rFonts w:ascii="Wingdings" w:hAnsi="Wingdings" w:hint="default"/>
      </w:rPr>
    </w:lvl>
    <w:lvl w:ilvl="6" w:tplc="08090001">
      <w:start w:val="1"/>
      <w:numFmt w:val="bullet"/>
      <w:lvlText w:val=""/>
      <w:lvlJc w:val="left"/>
      <w:pPr>
        <w:ind w:left="6183" w:hanging="360"/>
      </w:pPr>
      <w:rPr>
        <w:rFonts w:ascii="Symbol" w:hAnsi="Symbol" w:hint="default"/>
      </w:rPr>
    </w:lvl>
    <w:lvl w:ilvl="7" w:tplc="08090003">
      <w:start w:val="1"/>
      <w:numFmt w:val="bullet"/>
      <w:lvlText w:val="o"/>
      <w:lvlJc w:val="left"/>
      <w:pPr>
        <w:ind w:left="6903" w:hanging="360"/>
      </w:pPr>
      <w:rPr>
        <w:rFonts w:ascii="Courier New" w:hAnsi="Courier New" w:cs="Courier New" w:hint="default"/>
      </w:rPr>
    </w:lvl>
    <w:lvl w:ilvl="8" w:tplc="08090005">
      <w:start w:val="1"/>
      <w:numFmt w:val="bullet"/>
      <w:lvlText w:val=""/>
      <w:lvlJc w:val="left"/>
      <w:pPr>
        <w:ind w:left="7623" w:hanging="360"/>
      </w:pPr>
      <w:rPr>
        <w:rFonts w:ascii="Wingdings" w:hAnsi="Wingdings" w:hint="default"/>
      </w:rPr>
    </w:lvl>
  </w:abstractNum>
  <w:abstractNum w:abstractNumId="19" w15:restartNumberingAfterBreak="0">
    <w:nsid w:val="2DD866C7"/>
    <w:multiLevelType w:val="hybridMultilevel"/>
    <w:tmpl w:val="4CD64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324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92CD5"/>
    <w:multiLevelType w:val="hybridMultilevel"/>
    <w:tmpl w:val="AB881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35F82C5C"/>
    <w:multiLevelType w:val="hybridMultilevel"/>
    <w:tmpl w:val="55D07F08"/>
    <w:lvl w:ilvl="0" w:tplc="E5D2489C">
      <w:start w:val="1"/>
      <w:numFmt w:val="decimal"/>
      <w:lvlText w:val="%1."/>
      <w:lvlJc w:val="left"/>
      <w:pPr>
        <w:ind w:left="1500" w:hanging="360"/>
      </w:pPr>
      <w:rPr>
        <w:rFonts w:hint="default"/>
        <w:sz w:val="24"/>
        <w:szCs w:val="24"/>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4E7CB1"/>
    <w:multiLevelType w:val="hybridMultilevel"/>
    <w:tmpl w:val="C7580EB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49439826">
    <w:abstractNumId w:val="29"/>
  </w:num>
  <w:num w:numId="2" w16cid:durableId="974915665">
    <w:abstractNumId w:val="23"/>
  </w:num>
  <w:num w:numId="3" w16cid:durableId="1316106259">
    <w:abstractNumId w:val="14"/>
  </w:num>
  <w:num w:numId="4" w16cid:durableId="1181165410">
    <w:abstractNumId w:val="8"/>
  </w:num>
  <w:num w:numId="5" w16cid:durableId="448862346">
    <w:abstractNumId w:val="3"/>
  </w:num>
  <w:num w:numId="6" w16cid:durableId="564532039">
    <w:abstractNumId w:val="2"/>
  </w:num>
  <w:num w:numId="7" w16cid:durableId="485629430">
    <w:abstractNumId w:val="1"/>
  </w:num>
  <w:num w:numId="8" w16cid:durableId="116728949">
    <w:abstractNumId w:val="0"/>
  </w:num>
  <w:num w:numId="9" w16cid:durableId="137495720">
    <w:abstractNumId w:val="9"/>
  </w:num>
  <w:num w:numId="10" w16cid:durableId="251360190">
    <w:abstractNumId w:val="7"/>
  </w:num>
  <w:num w:numId="11" w16cid:durableId="1061247961">
    <w:abstractNumId w:val="6"/>
  </w:num>
  <w:num w:numId="12" w16cid:durableId="2015565879">
    <w:abstractNumId w:val="5"/>
  </w:num>
  <w:num w:numId="13" w16cid:durableId="2010015936">
    <w:abstractNumId w:val="4"/>
  </w:num>
  <w:num w:numId="14" w16cid:durableId="672142645">
    <w:abstractNumId w:val="29"/>
  </w:num>
  <w:num w:numId="15" w16cid:durableId="987393221">
    <w:abstractNumId w:val="23"/>
  </w:num>
  <w:num w:numId="16" w16cid:durableId="1698576585">
    <w:abstractNumId w:val="14"/>
  </w:num>
  <w:num w:numId="17" w16cid:durableId="862018739">
    <w:abstractNumId w:val="20"/>
  </w:num>
  <w:num w:numId="18" w16cid:durableId="415636930">
    <w:abstractNumId w:val="16"/>
  </w:num>
  <w:num w:numId="19" w16cid:durableId="1077823842">
    <w:abstractNumId w:val="10"/>
  </w:num>
  <w:num w:numId="20" w16cid:durableId="122890928">
    <w:abstractNumId w:val="24"/>
  </w:num>
  <w:num w:numId="21" w16cid:durableId="1380975867">
    <w:abstractNumId w:val="26"/>
  </w:num>
  <w:num w:numId="22" w16cid:durableId="958145966">
    <w:abstractNumId w:val="30"/>
  </w:num>
  <w:num w:numId="23" w16cid:durableId="773521844">
    <w:abstractNumId w:val="15"/>
  </w:num>
  <w:num w:numId="24" w16cid:durableId="2014527435">
    <w:abstractNumId w:val="12"/>
  </w:num>
  <w:num w:numId="25" w16cid:durableId="457921553">
    <w:abstractNumId w:val="28"/>
  </w:num>
  <w:num w:numId="26" w16cid:durableId="1698191004">
    <w:abstractNumId w:val="22"/>
  </w:num>
  <w:num w:numId="27" w16cid:durableId="1944678766">
    <w:abstractNumId w:val="13"/>
  </w:num>
  <w:num w:numId="28" w16cid:durableId="1269503181">
    <w:abstractNumId w:val="17"/>
  </w:num>
  <w:num w:numId="29" w16cid:durableId="1109353466">
    <w:abstractNumId w:val="19"/>
  </w:num>
  <w:num w:numId="30" w16cid:durableId="717974064">
    <w:abstractNumId w:val="25"/>
  </w:num>
  <w:num w:numId="31" w16cid:durableId="97484126">
    <w:abstractNumId w:val="27"/>
  </w:num>
  <w:num w:numId="32" w16cid:durableId="1177621628">
    <w:abstractNumId w:val="21"/>
  </w:num>
  <w:num w:numId="33" w16cid:durableId="125634851">
    <w:abstractNumId w:val="18"/>
  </w:num>
  <w:num w:numId="34" w16cid:durableId="588272654">
    <w:abstractNumId w:val="11"/>
  </w:num>
  <w:num w:numId="35" w16cid:durableId="2120950413">
    <w:abstractNumId w:val="29"/>
  </w:num>
  <w:num w:numId="36" w16cid:durableId="154776466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1B"/>
    <w:rsid w:val="00017F94"/>
    <w:rsid w:val="00023842"/>
    <w:rsid w:val="00027470"/>
    <w:rsid w:val="000305D3"/>
    <w:rsid w:val="000334F9"/>
    <w:rsid w:val="0007796D"/>
    <w:rsid w:val="00082111"/>
    <w:rsid w:val="000B7790"/>
    <w:rsid w:val="00111F2F"/>
    <w:rsid w:val="00132EA9"/>
    <w:rsid w:val="0014365E"/>
    <w:rsid w:val="00172E49"/>
    <w:rsid w:val="00176178"/>
    <w:rsid w:val="00187E25"/>
    <w:rsid w:val="001F525A"/>
    <w:rsid w:val="00223272"/>
    <w:rsid w:val="0024779E"/>
    <w:rsid w:val="00283190"/>
    <w:rsid w:val="002832AC"/>
    <w:rsid w:val="002D7C93"/>
    <w:rsid w:val="003343BB"/>
    <w:rsid w:val="00354081"/>
    <w:rsid w:val="003870F6"/>
    <w:rsid w:val="003B1A48"/>
    <w:rsid w:val="0040351B"/>
    <w:rsid w:val="00441C3B"/>
    <w:rsid w:val="00446FE5"/>
    <w:rsid w:val="00452396"/>
    <w:rsid w:val="004A2820"/>
    <w:rsid w:val="004E468C"/>
    <w:rsid w:val="005505B7"/>
    <w:rsid w:val="00573BE5"/>
    <w:rsid w:val="00584DC4"/>
    <w:rsid w:val="00586ED3"/>
    <w:rsid w:val="00596AA9"/>
    <w:rsid w:val="006365D7"/>
    <w:rsid w:val="0068456F"/>
    <w:rsid w:val="0071601D"/>
    <w:rsid w:val="007A62E6"/>
    <w:rsid w:val="0080684C"/>
    <w:rsid w:val="008123E0"/>
    <w:rsid w:val="00871C75"/>
    <w:rsid w:val="008776DC"/>
    <w:rsid w:val="008B40CD"/>
    <w:rsid w:val="00907942"/>
    <w:rsid w:val="009705C8"/>
    <w:rsid w:val="009C1CF4"/>
    <w:rsid w:val="00A269CB"/>
    <w:rsid w:val="00A30353"/>
    <w:rsid w:val="00A41AB9"/>
    <w:rsid w:val="00A81281"/>
    <w:rsid w:val="00A94352"/>
    <w:rsid w:val="00AC3823"/>
    <w:rsid w:val="00AE323C"/>
    <w:rsid w:val="00B00181"/>
    <w:rsid w:val="00B00B0D"/>
    <w:rsid w:val="00B75D38"/>
    <w:rsid w:val="00B765F7"/>
    <w:rsid w:val="00BA0CA9"/>
    <w:rsid w:val="00BB2013"/>
    <w:rsid w:val="00C02897"/>
    <w:rsid w:val="00CD2995"/>
    <w:rsid w:val="00CF5AAC"/>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B6D40"/>
  <w15:docId w15:val="{1303F438-A64C-4C1E-9033-07205C2F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aliases w:val="GHS Chapter Heading"/>
    <w:basedOn w:val="Normal"/>
    <w:next w:val="Normal"/>
    <w:link w:val="Titre2Car"/>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aliases w:val="GHS Chapter Heading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32EA9"/>
    <w:rPr>
      <w:rFonts w:ascii="Tahoma" w:hAnsi="Tahoma" w:cs="Tahoma"/>
      <w:sz w:val="16"/>
      <w:szCs w:val="16"/>
      <w:lang w:eastAsia="en-US"/>
    </w:rPr>
  </w:style>
  <w:style w:type="numbering" w:styleId="111111">
    <w:name w:val="Outline List 2"/>
    <w:basedOn w:val="Aucuneliste"/>
    <w:semiHidden/>
    <w:rsid w:val="00027470"/>
    <w:pPr>
      <w:numPr>
        <w:numId w:val="21"/>
      </w:numPr>
    </w:pPr>
  </w:style>
  <w:style w:type="numbering" w:styleId="1ai">
    <w:name w:val="Outline List 1"/>
    <w:basedOn w:val="Aucuneliste"/>
    <w:semiHidden/>
    <w:rsid w:val="00027470"/>
    <w:pPr>
      <w:numPr>
        <w:numId w:val="22"/>
      </w:numPr>
    </w:pPr>
  </w:style>
  <w:style w:type="character" w:customStyle="1" w:styleId="SingleTxtGCar">
    <w:name w:val="_ Single Txt_G Car"/>
    <w:link w:val="SingleTxtG"/>
    <w:rsid w:val="00027470"/>
    <w:rPr>
      <w:rFonts w:ascii="Times New Roman" w:eastAsiaTheme="minorHAnsi" w:hAnsi="Times New Roman" w:cs="Times New Roman"/>
      <w:sz w:val="20"/>
      <w:szCs w:val="20"/>
      <w:lang w:eastAsia="en-US"/>
    </w:rPr>
  </w:style>
  <w:style w:type="character" w:customStyle="1" w:styleId="HChGChar">
    <w:name w:val="_ H _Ch_G Char"/>
    <w:link w:val="HChG"/>
    <w:locked/>
    <w:rsid w:val="00027470"/>
    <w:rPr>
      <w:rFonts w:ascii="Times New Roman" w:eastAsiaTheme="minorHAnsi" w:hAnsi="Times New Roman" w:cs="Times New Roman"/>
      <w:b/>
      <w:sz w:val="28"/>
      <w:szCs w:val="20"/>
      <w:lang w:eastAsia="en-US"/>
    </w:rPr>
  </w:style>
  <w:style w:type="character" w:customStyle="1" w:styleId="H1GChar">
    <w:name w:val="_ H_1_G Char"/>
    <w:link w:val="H1G"/>
    <w:locked/>
    <w:rsid w:val="00027470"/>
    <w:rPr>
      <w:rFonts w:ascii="Times New Roman" w:eastAsiaTheme="minorHAnsi" w:hAnsi="Times New Roman" w:cs="Times New Roman"/>
      <w:b/>
      <w:sz w:val="24"/>
      <w:szCs w:val="20"/>
      <w:lang w:eastAsia="en-US"/>
    </w:rPr>
  </w:style>
  <w:style w:type="character" w:customStyle="1" w:styleId="StyleBold">
    <w:name w:val="Style Bold"/>
    <w:rsid w:val="00027470"/>
    <w:rPr>
      <w:rFonts w:ascii="Times New Roman" w:hAnsi="Times New Roman" w:cs="Times New Roman" w:hint="default"/>
      <w:b/>
      <w:bCs/>
    </w:rPr>
  </w:style>
  <w:style w:type="character" w:customStyle="1" w:styleId="StyleItalic">
    <w:name w:val="Style Italic"/>
    <w:rsid w:val="00027470"/>
    <w:rPr>
      <w:rFonts w:ascii="Times New Roman" w:hAnsi="Times New Roman" w:cs="Times New Roman" w:hint="default"/>
      <w:i/>
      <w:iCs/>
    </w:rPr>
  </w:style>
  <w:style w:type="character" w:customStyle="1" w:styleId="H23GChar">
    <w:name w:val="_ H_2/3_G Char"/>
    <w:link w:val="H23G"/>
    <w:locked/>
    <w:rsid w:val="00027470"/>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unhideWhenUsed/>
    <w:rsid w:val="00027470"/>
    <w:rPr>
      <w:sz w:val="16"/>
      <w:szCs w:val="16"/>
    </w:rPr>
  </w:style>
  <w:style w:type="paragraph" w:styleId="Commentaire">
    <w:name w:val="annotation text"/>
    <w:basedOn w:val="Normal"/>
    <w:link w:val="CommentaireCar"/>
    <w:unhideWhenUsed/>
    <w:rsid w:val="00027470"/>
    <w:pPr>
      <w:spacing w:line="240" w:lineRule="auto"/>
    </w:pPr>
    <w:rPr>
      <w:rFonts w:eastAsia="SimSun"/>
      <w:lang w:val="en-GB" w:eastAsia="zh-CN"/>
    </w:rPr>
  </w:style>
  <w:style w:type="character" w:customStyle="1" w:styleId="CommentaireCar">
    <w:name w:val="Commentaire Car"/>
    <w:basedOn w:val="Policepardfaut"/>
    <w:link w:val="Commentaire"/>
    <w:rsid w:val="00027470"/>
    <w:rPr>
      <w:rFonts w:ascii="Times New Roman" w:eastAsia="SimSu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027470"/>
    <w:rPr>
      <w:b/>
      <w:bCs/>
    </w:rPr>
  </w:style>
  <w:style w:type="character" w:customStyle="1" w:styleId="ObjetducommentaireCar">
    <w:name w:val="Objet du commentaire Car"/>
    <w:basedOn w:val="CommentaireCar"/>
    <w:link w:val="Objetducommentaire"/>
    <w:uiPriority w:val="99"/>
    <w:semiHidden/>
    <w:rsid w:val="00027470"/>
    <w:rPr>
      <w:rFonts w:ascii="Times New Roman" w:eastAsia="SimSun" w:hAnsi="Times New Roman" w:cs="Times New Roman"/>
      <w:b/>
      <w:bCs/>
      <w:sz w:val="20"/>
      <w:szCs w:val="20"/>
      <w:lang w:val="en-GB"/>
    </w:rPr>
  </w:style>
  <w:style w:type="paragraph" w:styleId="Rvision">
    <w:name w:val="Revision"/>
    <w:hidden/>
    <w:uiPriority w:val="99"/>
    <w:semiHidden/>
    <w:rsid w:val="00027470"/>
    <w:pPr>
      <w:spacing w:after="0" w:line="240" w:lineRule="auto"/>
    </w:pPr>
    <w:rPr>
      <w:rFonts w:ascii="Times New Roman" w:eastAsia="SimSun" w:hAnsi="Times New Roman" w:cs="Times New Roman"/>
      <w:sz w:val="20"/>
      <w:szCs w:val="20"/>
      <w:lang w:val="en-GB"/>
    </w:rPr>
  </w:style>
  <w:style w:type="character" w:customStyle="1" w:styleId="SingleTxtGChar">
    <w:name w:val="_ Single Txt_G Char"/>
    <w:qFormat/>
    <w:locked/>
    <w:rsid w:val="00027470"/>
    <w:rPr>
      <w:rFonts w:ascii="Times New Roman" w:eastAsia="SimSun" w:hAnsi="Times New Roman" w:cs="Times New Roman"/>
      <w:sz w:val="20"/>
      <w:szCs w:val="20"/>
      <w:lang w:eastAsia="zh-CN"/>
    </w:rPr>
  </w:style>
  <w:style w:type="paragraph" w:styleId="Paragraphedeliste">
    <w:name w:val="List Paragraph"/>
    <w:basedOn w:val="Normal"/>
    <w:uiPriority w:val="34"/>
    <w:qFormat/>
    <w:rsid w:val="00027470"/>
    <w:pPr>
      <w:suppressAutoHyphens w:val="0"/>
      <w:kinsoku/>
      <w:overflowPunct/>
      <w:autoSpaceDE/>
      <w:autoSpaceDN/>
      <w:adjustRightInd/>
      <w:snapToGrid/>
      <w:spacing w:line="240" w:lineRule="auto"/>
      <w:ind w:left="720"/>
      <w:contextualSpacing/>
    </w:pPr>
    <w:rPr>
      <w:rFonts w:ascii="Arial" w:eastAsia="Times New Roman" w:hAnsi="Arial" w:cs="Arial"/>
      <w:sz w:val="24"/>
      <w:szCs w:val="24"/>
      <w:lang w:val="en-GB"/>
    </w:rPr>
  </w:style>
  <w:style w:type="character" w:styleId="Accentuation">
    <w:name w:val="Emphasis"/>
    <w:basedOn w:val="Policepardfaut"/>
    <w:uiPriority w:val="20"/>
    <w:qFormat/>
    <w:rsid w:val="00027470"/>
    <w:rPr>
      <w:i/>
      <w:iCs/>
    </w:rPr>
  </w:style>
  <w:style w:type="character" w:customStyle="1" w:styleId="SingleTxtGChar1">
    <w:name w:val="_ Single Txt_G Char1"/>
    <w:locked/>
    <w:rsid w:val="00027470"/>
    <w:rPr>
      <w:rFonts w:eastAsia="Times New Roman"/>
    </w:rPr>
  </w:style>
  <w:style w:type="paragraph" w:styleId="Retraitcorpsdetexte3">
    <w:name w:val="Body Text Indent 3"/>
    <w:basedOn w:val="Normal"/>
    <w:link w:val="Retraitcorpsdetexte3Car"/>
    <w:rsid w:val="00027470"/>
    <w:pPr>
      <w:suppressAutoHyphens w:val="0"/>
      <w:kinsoku/>
      <w:overflowPunct/>
      <w:autoSpaceDE/>
      <w:autoSpaceDN/>
      <w:adjustRightInd/>
      <w:snapToGrid/>
      <w:spacing w:line="240" w:lineRule="auto"/>
      <w:ind w:left="550"/>
      <w:jc w:val="both"/>
    </w:pPr>
    <w:rPr>
      <w:rFonts w:eastAsia="Times New Roman"/>
      <w:sz w:val="22"/>
      <w:szCs w:val="24"/>
      <w:lang w:val="en-GB"/>
    </w:rPr>
  </w:style>
  <w:style w:type="character" w:customStyle="1" w:styleId="Retraitcorpsdetexte3Car">
    <w:name w:val="Retrait corps de texte 3 Car"/>
    <w:basedOn w:val="Policepardfaut"/>
    <w:link w:val="Retraitcorpsdetexte3"/>
    <w:rsid w:val="00027470"/>
    <w:rPr>
      <w:rFonts w:ascii="Times New Roman" w:hAnsi="Times New Roman" w:cs="Times New Roman"/>
      <w:szCs w:val="24"/>
      <w:lang w:val="en-GB" w:eastAsia="en-US"/>
    </w:rPr>
  </w:style>
  <w:style w:type="paragraph" w:customStyle="1" w:styleId="TNR11">
    <w:name w:val="TNR11"/>
    <w:rsid w:val="00027470"/>
    <w:pPr>
      <w:spacing w:before="240" w:after="0" w:line="240" w:lineRule="auto"/>
      <w:ind w:firstLine="1276"/>
      <w:jc w:val="both"/>
    </w:pPr>
    <w:rPr>
      <w:rFonts w:ascii="Times New Roman" w:hAnsi="Times New Roman" w:cs="Times New Roman"/>
      <w:noProof/>
      <w:szCs w:val="20"/>
      <w:lang w:val="en-GB" w:eastAsia="en-US"/>
    </w:rPr>
  </w:style>
  <w:style w:type="character" w:customStyle="1" w:styleId="contentpasted0">
    <w:name w:val="contentpasted0"/>
    <w:basedOn w:val="Policepardfaut"/>
    <w:rsid w:val="00027470"/>
  </w:style>
  <w:style w:type="paragraph" w:customStyle="1" w:styleId="Style1">
    <w:name w:val="Style1"/>
    <w:basedOn w:val="Normal"/>
    <w:rsid w:val="00027470"/>
    <w:pPr>
      <w:widowControl w:val="0"/>
      <w:suppressAutoHyphens w:val="0"/>
      <w:kinsoku/>
      <w:overflowPunct/>
      <w:autoSpaceDE/>
      <w:autoSpaceDN/>
      <w:adjustRightInd/>
      <w:spacing w:line="240" w:lineRule="auto"/>
      <w:jc w:val="both"/>
    </w:pPr>
    <w:rPr>
      <w:rFonts w:eastAsia="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4F593-FDF2-4428-906F-AFC29C6D6248}">
  <ds:schemaRefs>
    <ds:schemaRef ds:uri="http://schemas.openxmlformats.org/officeDocument/2006/bibliography"/>
  </ds:schemaRefs>
</ds:datastoreItem>
</file>

<file path=customXml/itemProps2.xml><?xml version="1.0" encoding="utf-8"?>
<ds:datastoreItem xmlns:ds="http://schemas.openxmlformats.org/officeDocument/2006/customXml" ds:itemID="{09BADA02-9FA5-4EA8-9A9E-9530246B36CB}"/>
</file>

<file path=customXml/itemProps3.xml><?xml version="1.0" encoding="utf-8"?>
<ds:datastoreItem xmlns:ds="http://schemas.openxmlformats.org/officeDocument/2006/customXml" ds:itemID="{71122856-C0C3-48E9-A9FC-F4787C679EF1}"/>
</file>

<file path=docProps/app.xml><?xml version="1.0" encoding="utf-8"?>
<Properties xmlns="http://schemas.openxmlformats.org/officeDocument/2006/extended-properties" xmlns:vt="http://schemas.openxmlformats.org/officeDocument/2006/docPropsVTypes">
  <Template>ST.dotm</Template>
  <TotalTime>3</TotalTime>
  <Pages>16</Pages>
  <Words>5361</Words>
  <Characters>41072</Characters>
  <Application>Microsoft Office Word</Application>
  <DocSecurity>0</DocSecurity>
  <Lines>13690</Lines>
  <Paragraphs>3869</Paragraphs>
  <ScaleCrop>false</ScaleCrop>
  <HeadingPairs>
    <vt:vector size="2" baseType="variant">
      <vt:variant>
        <vt:lpstr>Titre</vt:lpstr>
      </vt:variant>
      <vt:variant>
        <vt:i4>1</vt:i4>
      </vt:variant>
    </vt:vector>
  </HeadingPairs>
  <TitlesOfParts>
    <vt:vector size="1" baseType="lpstr">
      <vt:lpstr>ST/SG/AC.10/C.4/2023/9</vt:lpstr>
    </vt:vector>
  </TitlesOfParts>
  <Company>DCM</Company>
  <LinksUpToDate>false</LinksUpToDate>
  <CharactersWithSpaces>42564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ST/SG/AC.10/C.4/2023/9</dc:title>
  <dc:subject/>
  <dc:creator>Sandrine CLERE</dc:creator>
  <cp:keywords/>
  <cp:lastModifiedBy>Sandrine Clere</cp:lastModifiedBy>
  <cp:revision>3</cp:revision>
  <cp:lastPrinted>2023-10-20T05:38:00Z</cp:lastPrinted>
  <dcterms:created xsi:type="dcterms:W3CDTF">2023-10-20T05:38:00Z</dcterms:created>
  <dcterms:modified xsi:type="dcterms:W3CDTF">2023-10-20T05:40:00Z</dcterms:modified>
</cp:coreProperties>
</file>