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32EA9" w:rsidRPr="00DB58B5" w14:paraId="2BA7CFD9" w14:textId="77777777" w:rsidTr="00F01738">
        <w:trPr>
          <w:trHeight w:hRule="exact" w:val="851"/>
        </w:trPr>
        <w:tc>
          <w:tcPr>
            <w:tcW w:w="1276" w:type="dxa"/>
            <w:tcBorders>
              <w:bottom w:val="single" w:sz="4" w:space="0" w:color="auto"/>
            </w:tcBorders>
          </w:tcPr>
          <w:p w14:paraId="40C75237" w14:textId="77777777" w:rsidR="00132EA9" w:rsidRPr="00DB58B5" w:rsidRDefault="00132EA9" w:rsidP="00D77EBE"/>
        </w:tc>
        <w:tc>
          <w:tcPr>
            <w:tcW w:w="2268" w:type="dxa"/>
            <w:tcBorders>
              <w:bottom w:val="single" w:sz="4" w:space="0" w:color="auto"/>
            </w:tcBorders>
            <w:vAlign w:val="bottom"/>
          </w:tcPr>
          <w:p w14:paraId="39A9D77B" w14:textId="77777777" w:rsidR="00132EA9" w:rsidRPr="00DB58B5" w:rsidRDefault="00132EA9" w:rsidP="00F01738">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43BC58CF" w14:textId="086CE841" w:rsidR="00132EA9" w:rsidRPr="00DB58B5" w:rsidRDefault="00D77EBE" w:rsidP="00D77EBE">
            <w:pPr>
              <w:jc w:val="right"/>
            </w:pPr>
            <w:r w:rsidRPr="00D77EBE">
              <w:rPr>
                <w:sz w:val="40"/>
              </w:rPr>
              <w:t>ST</w:t>
            </w:r>
            <w:r>
              <w:t>/SG/AC.10/C.3/2023/50</w:t>
            </w:r>
          </w:p>
        </w:tc>
      </w:tr>
      <w:tr w:rsidR="00132EA9" w:rsidRPr="00DB58B5" w14:paraId="25CF2071" w14:textId="77777777" w:rsidTr="00F01738">
        <w:trPr>
          <w:trHeight w:hRule="exact" w:val="2835"/>
        </w:trPr>
        <w:tc>
          <w:tcPr>
            <w:tcW w:w="1276" w:type="dxa"/>
            <w:tcBorders>
              <w:top w:val="single" w:sz="4" w:space="0" w:color="auto"/>
              <w:bottom w:val="single" w:sz="12" w:space="0" w:color="auto"/>
            </w:tcBorders>
          </w:tcPr>
          <w:p w14:paraId="5FDD78B8" w14:textId="77777777" w:rsidR="00132EA9" w:rsidRPr="00DB58B5" w:rsidRDefault="00132EA9" w:rsidP="00F01738">
            <w:pPr>
              <w:spacing w:before="120"/>
              <w:jc w:val="center"/>
            </w:pPr>
            <w:r>
              <w:rPr>
                <w:noProof/>
                <w:lang w:eastAsia="fr-CH"/>
              </w:rPr>
              <w:drawing>
                <wp:inline distT="0" distB="0" distL="0" distR="0" wp14:anchorId="56591965" wp14:editId="33300E9C">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E6D1039" w14:textId="77777777" w:rsidR="00132EA9" w:rsidRPr="00740562" w:rsidRDefault="00132EA9" w:rsidP="00F01738">
            <w:pPr>
              <w:spacing w:before="120" w:line="420" w:lineRule="exact"/>
              <w:rPr>
                <w:b/>
                <w:sz w:val="40"/>
                <w:szCs w:val="40"/>
              </w:rPr>
            </w:pPr>
            <w:r w:rsidRPr="00A55C22">
              <w:rPr>
                <w:b/>
                <w:sz w:val="40"/>
                <w:szCs w:val="40"/>
              </w:rPr>
              <w:t>Secrétariat</w:t>
            </w:r>
          </w:p>
        </w:tc>
        <w:tc>
          <w:tcPr>
            <w:tcW w:w="2835" w:type="dxa"/>
            <w:tcBorders>
              <w:top w:val="single" w:sz="4" w:space="0" w:color="auto"/>
              <w:bottom w:val="single" w:sz="12" w:space="0" w:color="auto"/>
            </w:tcBorders>
          </w:tcPr>
          <w:p w14:paraId="678601A3" w14:textId="77777777" w:rsidR="00132EA9" w:rsidRDefault="00D77EBE" w:rsidP="00F01738">
            <w:pPr>
              <w:spacing w:before="240"/>
            </w:pPr>
            <w:r>
              <w:t>Distr. générale</w:t>
            </w:r>
          </w:p>
          <w:p w14:paraId="6437BFC0" w14:textId="77777777" w:rsidR="00D77EBE" w:rsidRDefault="00D77EBE" w:rsidP="00D77EBE">
            <w:pPr>
              <w:spacing w:line="240" w:lineRule="exact"/>
            </w:pPr>
            <w:r>
              <w:t>8 septembre 2023</w:t>
            </w:r>
          </w:p>
          <w:p w14:paraId="655F12AA" w14:textId="77777777" w:rsidR="00D77EBE" w:rsidRDefault="00D77EBE" w:rsidP="00D77EBE">
            <w:pPr>
              <w:spacing w:line="240" w:lineRule="exact"/>
            </w:pPr>
            <w:r>
              <w:t>Français</w:t>
            </w:r>
          </w:p>
          <w:p w14:paraId="49142B54" w14:textId="60C68BEE" w:rsidR="00D77EBE" w:rsidRPr="00DB58B5" w:rsidRDefault="00D77EBE" w:rsidP="00D77EBE">
            <w:pPr>
              <w:spacing w:line="240" w:lineRule="exact"/>
            </w:pPr>
            <w:r>
              <w:t>Original : anglais</w:t>
            </w:r>
          </w:p>
        </w:tc>
      </w:tr>
    </w:tbl>
    <w:p w14:paraId="1D614DEB" w14:textId="77777777" w:rsidR="00D77EBE" w:rsidRPr="00CA0680" w:rsidRDefault="00D77EBE" w:rsidP="000305D3">
      <w:pPr>
        <w:spacing w:before="120"/>
        <w:rPr>
          <w:b/>
          <w:sz w:val="24"/>
          <w:szCs w:val="24"/>
        </w:rPr>
      </w:pPr>
      <w:r w:rsidRPr="00CA0680">
        <w:rPr>
          <w:b/>
          <w:sz w:val="24"/>
          <w:szCs w:val="24"/>
        </w:rPr>
        <w:t>Comité d’experts du transport</w:t>
      </w:r>
      <w:r>
        <w:rPr>
          <w:b/>
          <w:sz w:val="24"/>
          <w:szCs w:val="24"/>
        </w:rPr>
        <w:t xml:space="preserve"> </w:t>
      </w:r>
      <w:r w:rsidRPr="00CA0680">
        <w:rPr>
          <w:b/>
          <w:sz w:val="24"/>
          <w:szCs w:val="24"/>
        </w:rPr>
        <w:t>des marchandises dangereuses</w:t>
      </w:r>
      <w:r>
        <w:rPr>
          <w:b/>
          <w:sz w:val="24"/>
          <w:szCs w:val="24"/>
        </w:rPr>
        <w:br/>
      </w:r>
      <w:r w:rsidRPr="00CA0680">
        <w:rPr>
          <w:b/>
          <w:sz w:val="24"/>
          <w:szCs w:val="24"/>
        </w:rPr>
        <w:t>et</w:t>
      </w:r>
      <w:r>
        <w:rPr>
          <w:b/>
          <w:sz w:val="24"/>
          <w:szCs w:val="24"/>
        </w:rPr>
        <w:t xml:space="preserve"> </w:t>
      </w:r>
      <w:r w:rsidRPr="00CA0680">
        <w:rPr>
          <w:b/>
          <w:sz w:val="24"/>
          <w:szCs w:val="24"/>
        </w:rPr>
        <w:t xml:space="preserve">du </w:t>
      </w:r>
      <w:r>
        <w:rPr>
          <w:b/>
          <w:sz w:val="24"/>
          <w:szCs w:val="24"/>
        </w:rPr>
        <w:t>S</w:t>
      </w:r>
      <w:r w:rsidRPr="00CA0680">
        <w:rPr>
          <w:b/>
          <w:sz w:val="24"/>
          <w:szCs w:val="24"/>
        </w:rPr>
        <w:t>ystème général harmonisé</w:t>
      </w:r>
      <w:r>
        <w:rPr>
          <w:b/>
          <w:sz w:val="24"/>
          <w:szCs w:val="24"/>
        </w:rPr>
        <w:t xml:space="preserve"> </w:t>
      </w:r>
      <w:r w:rsidRPr="00CA0680">
        <w:rPr>
          <w:b/>
          <w:sz w:val="24"/>
          <w:szCs w:val="24"/>
        </w:rPr>
        <w:t>de classification</w:t>
      </w:r>
      <w:r>
        <w:rPr>
          <w:b/>
          <w:sz w:val="24"/>
          <w:szCs w:val="24"/>
        </w:rPr>
        <w:br/>
      </w:r>
      <w:r w:rsidRPr="00CA0680">
        <w:rPr>
          <w:b/>
          <w:sz w:val="24"/>
          <w:szCs w:val="24"/>
        </w:rPr>
        <w:t>et d’étiquetage</w:t>
      </w:r>
      <w:r>
        <w:rPr>
          <w:b/>
          <w:sz w:val="24"/>
          <w:szCs w:val="24"/>
        </w:rPr>
        <w:t xml:space="preserve"> </w:t>
      </w:r>
      <w:r w:rsidRPr="00CA0680">
        <w:rPr>
          <w:b/>
          <w:sz w:val="24"/>
          <w:szCs w:val="24"/>
        </w:rPr>
        <w:t>des produits chimiques</w:t>
      </w:r>
    </w:p>
    <w:p w14:paraId="38F7045E" w14:textId="77777777" w:rsidR="00D77EBE" w:rsidRPr="00CA0680" w:rsidRDefault="00D77EBE" w:rsidP="000305D3">
      <w:pPr>
        <w:spacing w:before="120"/>
        <w:rPr>
          <w:b/>
        </w:rPr>
      </w:pPr>
      <w:r w:rsidRPr="00CA0680">
        <w:rPr>
          <w:b/>
        </w:rPr>
        <w:t>Sous</w:t>
      </w:r>
      <w:r>
        <w:rPr>
          <w:b/>
        </w:rPr>
        <w:t>-</w:t>
      </w:r>
      <w:r w:rsidRPr="00CA0680">
        <w:rPr>
          <w:b/>
        </w:rPr>
        <w:t>Comité d’experts du transport des marchandises dangereuses</w:t>
      </w:r>
    </w:p>
    <w:p w14:paraId="362E2A17" w14:textId="77777777" w:rsidR="00D77EBE" w:rsidRPr="00A977C7" w:rsidRDefault="00D77EBE" w:rsidP="00D77EBE">
      <w:pPr>
        <w:spacing w:before="120"/>
        <w:rPr>
          <w:b/>
          <w:lang w:val="fr-FR"/>
        </w:rPr>
      </w:pPr>
      <w:r>
        <w:rPr>
          <w:b/>
          <w:bCs/>
          <w:lang w:val="fr-FR"/>
        </w:rPr>
        <w:t>Soixante-troisième session</w:t>
      </w:r>
    </w:p>
    <w:p w14:paraId="241186A1" w14:textId="77777777" w:rsidR="00D77EBE" w:rsidRPr="00A977C7" w:rsidRDefault="00D77EBE" w:rsidP="00D77EBE">
      <w:pPr>
        <w:rPr>
          <w:lang w:val="fr-FR"/>
        </w:rPr>
      </w:pPr>
      <w:r>
        <w:rPr>
          <w:lang w:val="fr-FR"/>
        </w:rPr>
        <w:t xml:space="preserve">Genève, 27 novembre-6 décembre 2023 </w:t>
      </w:r>
    </w:p>
    <w:p w14:paraId="4F6692E6" w14:textId="77777777" w:rsidR="00D77EBE" w:rsidRPr="00A977C7" w:rsidRDefault="00D77EBE" w:rsidP="00D77EBE">
      <w:pPr>
        <w:rPr>
          <w:lang w:val="fr-FR"/>
        </w:rPr>
      </w:pPr>
      <w:r>
        <w:rPr>
          <w:lang w:val="fr-FR"/>
        </w:rPr>
        <w:t>Point 6 d) de l’ordre du jour provisoire</w:t>
      </w:r>
    </w:p>
    <w:p w14:paraId="2D1E552D" w14:textId="13A6D8AE" w:rsidR="00D77EBE" w:rsidRPr="00A977C7" w:rsidRDefault="00D77EBE" w:rsidP="00D77EBE">
      <w:pPr>
        <w:rPr>
          <w:b/>
          <w:bCs/>
          <w:lang w:val="fr-FR"/>
        </w:rPr>
      </w:pPr>
      <w:r>
        <w:rPr>
          <w:b/>
          <w:bCs/>
          <w:lang w:val="fr-FR"/>
        </w:rPr>
        <w:t xml:space="preserve">Propositions diverses d’amendements au Règlement type </w:t>
      </w:r>
      <w:r>
        <w:rPr>
          <w:b/>
          <w:bCs/>
          <w:lang w:val="fr-FR"/>
        </w:rPr>
        <w:br/>
      </w:r>
      <w:r>
        <w:rPr>
          <w:b/>
          <w:bCs/>
          <w:lang w:val="fr-FR"/>
        </w:rPr>
        <w:t>pour le transport des marchandises dangereuses</w:t>
      </w:r>
      <w:r>
        <w:rPr>
          <w:b/>
          <w:bCs/>
          <w:lang w:val="fr-FR"/>
        </w:rPr>
        <w:t> </w:t>
      </w:r>
      <w:r>
        <w:rPr>
          <w:b/>
          <w:bCs/>
          <w:lang w:val="fr-FR"/>
        </w:rPr>
        <w:t>:</w:t>
      </w:r>
      <w:r>
        <w:rPr>
          <w:lang w:val="fr-FR"/>
        </w:rPr>
        <w:t xml:space="preserve"> </w:t>
      </w:r>
    </w:p>
    <w:p w14:paraId="7FB66E18" w14:textId="77777777" w:rsidR="00D77EBE" w:rsidRPr="00A977C7" w:rsidRDefault="00D77EBE" w:rsidP="00D77EBE">
      <w:pPr>
        <w:rPr>
          <w:lang w:val="fr-FR"/>
        </w:rPr>
      </w:pPr>
      <w:r>
        <w:rPr>
          <w:b/>
          <w:bCs/>
          <w:lang w:val="fr-FR"/>
        </w:rPr>
        <w:t>Autres propositions diverses</w:t>
      </w:r>
    </w:p>
    <w:p w14:paraId="14AA8B41" w14:textId="77777777" w:rsidR="00D77EBE" w:rsidRPr="00A977C7" w:rsidRDefault="00D77EBE" w:rsidP="00D77EBE">
      <w:pPr>
        <w:pStyle w:val="HChG"/>
        <w:rPr>
          <w:lang w:val="fr-FR"/>
        </w:rPr>
      </w:pPr>
      <w:r>
        <w:rPr>
          <w:lang w:val="fr-FR"/>
        </w:rPr>
        <w:tab/>
      </w:r>
      <w:r>
        <w:rPr>
          <w:lang w:val="fr-FR"/>
        </w:rPr>
        <w:tab/>
        <w:t>Épreuve de gerbage</w:t>
      </w:r>
    </w:p>
    <w:p w14:paraId="6DACEBE4" w14:textId="77777777" w:rsidR="00D77EBE" w:rsidRPr="00A977C7" w:rsidRDefault="00D77EBE" w:rsidP="00D77EBE">
      <w:pPr>
        <w:pStyle w:val="H1G"/>
        <w:rPr>
          <w:rFonts w:eastAsia="Arial Unicode MS"/>
          <w:sz w:val="20"/>
          <w:lang w:val="fr-FR"/>
        </w:rPr>
      </w:pPr>
      <w:r>
        <w:rPr>
          <w:lang w:val="fr-FR"/>
        </w:rPr>
        <w:tab/>
      </w:r>
      <w:r>
        <w:rPr>
          <w:lang w:val="fr-FR"/>
        </w:rPr>
        <w:tab/>
        <w:t>Communication de l’expert de l’Espagne</w:t>
      </w:r>
      <w:r w:rsidRPr="00D77EBE">
        <w:rPr>
          <w:rStyle w:val="Appelnotedebasdep"/>
          <w:rFonts w:eastAsia="Arial Unicode MS"/>
          <w:b w:val="0"/>
          <w:bCs/>
          <w:sz w:val="20"/>
          <w:vertAlign w:val="baseline"/>
          <w:lang w:val="fr-FR"/>
        </w:rPr>
        <w:footnoteReference w:customMarkFollows="1" w:id="2"/>
        <w:t>*</w:t>
      </w:r>
    </w:p>
    <w:p w14:paraId="1DE27B46" w14:textId="0029744F" w:rsidR="00D77EBE" w:rsidRPr="00A977C7" w:rsidRDefault="00D77EBE" w:rsidP="00D77EBE">
      <w:pPr>
        <w:pStyle w:val="HChG"/>
        <w:rPr>
          <w:lang w:val="fr-FR"/>
        </w:rPr>
      </w:pPr>
      <w:r>
        <w:rPr>
          <w:lang w:val="fr-FR"/>
        </w:rPr>
        <w:tab/>
      </w:r>
      <w:r>
        <w:rPr>
          <w:lang w:val="fr-FR"/>
        </w:rPr>
        <w:tab/>
      </w:r>
      <w:r>
        <w:rPr>
          <w:lang w:val="fr-FR"/>
        </w:rPr>
        <w:t>I.</w:t>
      </w:r>
      <w:r>
        <w:rPr>
          <w:lang w:val="fr-FR"/>
        </w:rPr>
        <w:tab/>
        <w:t>Introduction</w:t>
      </w:r>
    </w:p>
    <w:p w14:paraId="149FE035" w14:textId="00CE34A3" w:rsidR="00D77EBE" w:rsidRPr="00A977C7" w:rsidRDefault="00D77EBE" w:rsidP="00D77EBE">
      <w:pPr>
        <w:pStyle w:val="SingleTxtG"/>
        <w:rPr>
          <w:lang w:val="fr-FR"/>
        </w:rPr>
      </w:pPr>
      <w:r>
        <w:rPr>
          <w:lang w:val="fr-FR"/>
        </w:rPr>
        <w:t>1.</w:t>
      </w:r>
      <w:r>
        <w:rPr>
          <w:lang w:val="fr-FR"/>
        </w:rPr>
        <w:tab/>
        <w:t>À la dernière session du Sous-Comité, l’Espagne a présenté le document ST/SG/AC.10/C.3/2023/2, dans lequel elle proposait de modifier la note relative au 1.2.2.1 afin de ne plus utiliser le kilogramme comme unité de mesure de la force. De plus, les modifications de conséquence figurant dans les propositions 4 et 5 ont été examinées, l’épreuve de gerbage étant citée comme exemple de cas dans lequel le kilogramme servait encore d’unité de mesure de la force.</w:t>
      </w:r>
    </w:p>
    <w:p w14:paraId="5469186F" w14:textId="77777777" w:rsidR="00D77EBE" w:rsidRPr="00A977C7" w:rsidRDefault="00D77EBE" w:rsidP="00D77EBE">
      <w:pPr>
        <w:pStyle w:val="SingleTxtG"/>
        <w:rPr>
          <w:lang w:val="fr-FR"/>
        </w:rPr>
      </w:pPr>
      <w:r>
        <w:rPr>
          <w:lang w:val="fr-FR"/>
        </w:rPr>
        <w:t>2.</w:t>
      </w:r>
      <w:r>
        <w:rPr>
          <w:lang w:val="fr-FR"/>
        </w:rPr>
        <w:tab/>
        <w:t>Les modifications de la note relative au 1.2.2.1 ont été adoptées à la dernière session. Les propositions concernant l’épreuve de gerbage sont analysées plus en détail dans le présent document. Les modifications proposées tiennent compte des observations formulées au cours des discussions tenues à la dernière session et des commentaires écrits reçus par la suite.</w:t>
      </w:r>
    </w:p>
    <w:p w14:paraId="5EDB4997" w14:textId="01C5FF99" w:rsidR="00D77EBE" w:rsidRPr="00A977C7" w:rsidRDefault="00300C8F" w:rsidP="00300C8F">
      <w:pPr>
        <w:pStyle w:val="HChG"/>
        <w:rPr>
          <w:lang w:val="fr-FR"/>
        </w:rPr>
      </w:pPr>
      <w:r>
        <w:rPr>
          <w:lang w:val="fr-FR"/>
        </w:rPr>
        <w:tab/>
      </w:r>
      <w:r w:rsidR="00D77EBE">
        <w:rPr>
          <w:lang w:val="fr-FR"/>
        </w:rPr>
        <w:t>II.</w:t>
      </w:r>
      <w:r w:rsidR="00D77EBE">
        <w:rPr>
          <w:lang w:val="fr-FR"/>
        </w:rPr>
        <w:tab/>
        <w:t>Analyse</w:t>
      </w:r>
    </w:p>
    <w:p w14:paraId="1DA31BF2" w14:textId="1E8E2B08" w:rsidR="00D77EBE" w:rsidRPr="00A977C7" w:rsidRDefault="00D77EBE" w:rsidP="00D77EBE">
      <w:pPr>
        <w:pStyle w:val="SingleTxtG"/>
        <w:rPr>
          <w:color w:val="231F20"/>
          <w:lang w:val="fr-FR"/>
        </w:rPr>
      </w:pPr>
      <w:r>
        <w:rPr>
          <w:lang w:val="fr-FR"/>
        </w:rPr>
        <w:t>3.</w:t>
      </w:r>
      <w:r>
        <w:rPr>
          <w:lang w:val="fr-FR"/>
        </w:rPr>
        <w:tab/>
        <w:t>L’épreuve de gerbage est décrite en ces termes au 6.1.5.6 : «</w:t>
      </w:r>
      <w:r w:rsidR="00300C8F">
        <w:rPr>
          <w:lang w:val="fr-FR"/>
        </w:rPr>
        <w:t> </w:t>
      </w:r>
      <w:r>
        <w:rPr>
          <w:lang w:val="fr-FR"/>
        </w:rPr>
        <w:t>L’échantillon doit être soumis à une force appliquée à sa surface supérieure équivalant au poids total des colis identiques qui pourraient être empilés sur lui durant le transport</w:t>
      </w:r>
      <w:r w:rsidR="00300C8F">
        <w:rPr>
          <w:lang w:val="fr-FR"/>
        </w:rPr>
        <w:t> </w:t>
      </w:r>
      <w:r>
        <w:rPr>
          <w:lang w:val="fr-FR"/>
        </w:rPr>
        <w:t>». La relation entre la force appliquée (en newtons) et le poids (en newtons) est ainsi définie, sans que soit établie une relation directe avec la masse (en kilogrammes). Le libellé est donc exact et conforme au Système international d’unités.</w:t>
      </w:r>
    </w:p>
    <w:p w14:paraId="1573D095" w14:textId="77777777" w:rsidR="00D77EBE" w:rsidRPr="00A977C7" w:rsidRDefault="00D77EBE" w:rsidP="00D77EBE">
      <w:pPr>
        <w:pStyle w:val="SingleTxtG"/>
        <w:rPr>
          <w:color w:val="231F20"/>
          <w:lang w:val="fr-FR"/>
        </w:rPr>
      </w:pPr>
      <w:r>
        <w:rPr>
          <w:lang w:val="fr-FR"/>
        </w:rPr>
        <w:t>4.</w:t>
      </w:r>
      <w:r>
        <w:rPr>
          <w:lang w:val="fr-FR"/>
        </w:rPr>
        <w:tab/>
        <w:t>En outre, l’épreuve de gerbage prévue au 6.4.15.5 établit une équivalence entre force (charge) et poids.</w:t>
      </w:r>
    </w:p>
    <w:p w14:paraId="1715AA6A" w14:textId="77777777" w:rsidR="00D77EBE" w:rsidRPr="00A977C7" w:rsidRDefault="00D77EBE" w:rsidP="00D77EBE">
      <w:pPr>
        <w:pStyle w:val="SingleTxtG"/>
        <w:rPr>
          <w:color w:val="231F20"/>
          <w:lang w:val="fr-FR"/>
        </w:rPr>
      </w:pPr>
      <w:r>
        <w:rPr>
          <w:lang w:val="fr-FR"/>
        </w:rPr>
        <w:lastRenderedPageBreak/>
        <w:t>5.</w:t>
      </w:r>
      <w:r>
        <w:rPr>
          <w:lang w:val="fr-FR"/>
        </w:rPr>
        <w:tab/>
        <w:t xml:space="preserve">Néanmoins, dans plusieurs autres paragraphes, les charges (en newtons) et la masse (en kilogrammes) sont comparées, ce qui ne devrait pas être fait, car seules des valeurs exprimées dans les mêmes unités peuvent être comparées. En particulier, il est fait directement référence à la charge appliquée lors de l’épreuve de gerbage et à sa valeur en kilogrammes, ce qui est en principe incorrect, puisque la charge devrait être mesurée en newtons. On a donc analysé tous les paragraphes relatifs à l’épreuve de gerbage afin de mettre en évidence ceux qui sont incohérents en ce que les forces y sont comparées à la masse ou que l’unité y est incorrecte. </w:t>
      </w:r>
    </w:p>
    <w:p w14:paraId="35376685" w14:textId="0B56C7FD" w:rsidR="00D77EBE" w:rsidRPr="00A977C7" w:rsidRDefault="00D77EBE" w:rsidP="00D77EBE">
      <w:pPr>
        <w:pStyle w:val="SingleTxtG"/>
        <w:rPr>
          <w:color w:val="231F20"/>
          <w:lang w:val="fr-FR"/>
        </w:rPr>
      </w:pPr>
      <w:r>
        <w:rPr>
          <w:lang w:val="fr-FR"/>
        </w:rPr>
        <w:t>6.</w:t>
      </w:r>
      <w:r>
        <w:rPr>
          <w:lang w:val="fr-FR"/>
        </w:rPr>
        <w:tab/>
        <w:t>Les passages en question sont les suivants</w:t>
      </w:r>
      <w:r w:rsidR="00300C8F">
        <w:rPr>
          <w:lang w:val="fr-FR"/>
        </w:rPr>
        <w:t> </w:t>
      </w:r>
      <w:r>
        <w:rPr>
          <w:lang w:val="fr-FR"/>
        </w:rPr>
        <w:t>:</w:t>
      </w:r>
    </w:p>
    <w:p w14:paraId="2964D722" w14:textId="77777777" w:rsidR="00D77EBE" w:rsidRPr="00A977C7" w:rsidRDefault="00D77EBE" w:rsidP="00D77EBE">
      <w:pPr>
        <w:pStyle w:val="Bullet1G"/>
        <w:numPr>
          <w:ilvl w:val="0"/>
          <w:numId w:val="0"/>
        </w:numPr>
        <w:tabs>
          <w:tab w:val="left" w:pos="1701"/>
        </w:tabs>
        <w:ind w:left="1701" w:hanging="170"/>
        <w:rPr>
          <w:lang w:val="fr-FR"/>
        </w:rPr>
      </w:pPr>
      <w:r w:rsidRPr="00A977C7">
        <w:rPr>
          <w:lang w:val="fr-FR"/>
        </w:rPr>
        <w:t>•</w:t>
      </w:r>
      <w:r w:rsidRPr="00A977C7">
        <w:rPr>
          <w:lang w:val="fr-FR"/>
        </w:rPr>
        <w:tab/>
      </w:r>
      <w:r>
        <w:rPr>
          <w:lang w:val="fr-FR"/>
        </w:rPr>
        <w:t>Marquage principal des grands récipients pour vrac (GRV) au 6.5.2.1.1 :</w:t>
      </w:r>
    </w:p>
    <w:p w14:paraId="1C9DEC86" w14:textId="7CBDE110" w:rsidR="00D77EBE" w:rsidRPr="00A977C7" w:rsidRDefault="00D77EBE" w:rsidP="00D77EBE">
      <w:pPr>
        <w:pStyle w:val="Bullet1G"/>
        <w:numPr>
          <w:ilvl w:val="0"/>
          <w:numId w:val="0"/>
        </w:numPr>
        <w:tabs>
          <w:tab w:val="left" w:pos="2552"/>
        </w:tabs>
        <w:ind w:left="1701"/>
        <w:rPr>
          <w:lang w:val="fr-FR"/>
        </w:rPr>
      </w:pPr>
      <w:r>
        <w:rPr>
          <w:lang w:val="fr-FR"/>
        </w:rPr>
        <w:t>g)</w:t>
      </w:r>
      <w:r>
        <w:rPr>
          <w:lang w:val="fr-FR"/>
        </w:rPr>
        <w:tab/>
        <w:t xml:space="preserve">« La charge appliquée lors de l’épreuve de gerbage en kg. Pour les GRV non conçus pour être gerbés, le chiffre </w:t>
      </w:r>
      <w:r w:rsidR="00300C8F" w:rsidRPr="006C49F6">
        <w:t>“0”</w:t>
      </w:r>
      <w:r>
        <w:rPr>
          <w:lang w:val="fr-FR"/>
        </w:rPr>
        <w:t xml:space="preserve"> doit être apposé</w:t>
      </w:r>
      <w:r w:rsidR="00300C8F">
        <w:rPr>
          <w:lang w:val="fr-FR"/>
        </w:rPr>
        <w:t> </w:t>
      </w:r>
      <w:r>
        <w:rPr>
          <w:lang w:val="fr-FR"/>
        </w:rPr>
        <w:t>; » ;</w:t>
      </w:r>
    </w:p>
    <w:p w14:paraId="71879ADB" w14:textId="27E1D6F9" w:rsidR="00D77EBE" w:rsidRPr="00A977C7" w:rsidRDefault="00D77EBE" w:rsidP="00D77EBE">
      <w:pPr>
        <w:pStyle w:val="Bullet1G"/>
        <w:numPr>
          <w:ilvl w:val="0"/>
          <w:numId w:val="0"/>
        </w:numPr>
        <w:tabs>
          <w:tab w:val="left" w:pos="1701"/>
          <w:tab w:val="left" w:pos="2552"/>
        </w:tabs>
        <w:ind w:left="1701" w:hanging="170"/>
        <w:rPr>
          <w:lang w:val="fr-FR"/>
        </w:rPr>
      </w:pPr>
      <w:r w:rsidRPr="00A977C7">
        <w:rPr>
          <w:lang w:val="fr-FR"/>
        </w:rPr>
        <w:t>•</w:t>
      </w:r>
      <w:r w:rsidRPr="00A977C7">
        <w:rPr>
          <w:lang w:val="fr-FR"/>
        </w:rPr>
        <w:tab/>
      </w:r>
      <w:r>
        <w:rPr>
          <w:lang w:val="fr-FR"/>
        </w:rPr>
        <w:t>6.5.2.1.3</w:t>
      </w:r>
      <w:r>
        <w:rPr>
          <w:lang w:val="fr-FR"/>
        </w:rPr>
        <w:tab/>
        <w:t>Exemples de marquage pour divers types de GRV conformément aux alinéas</w:t>
      </w:r>
      <w:r w:rsidR="00300C8F">
        <w:rPr>
          <w:lang w:val="fr-FR"/>
        </w:rPr>
        <w:t> </w:t>
      </w:r>
      <w:r>
        <w:rPr>
          <w:lang w:val="fr-FR"/>
        </w:rPr>
        <w:t>a) à h) ci-dessus, premier exemple</w:t>
      </w:r>
      <w:r w:rsidR="00300C8F">
        <w:rPr>
          <w:lang w:val="fr-FR"/>
        </w:rPr>
        <w:t> </w:t>
      </w:r>
      <w:r>
        <w:rPr>
          <w:lang w:val="fr-FR"/>
        </w:rPr>
        <w:t>:</w:t>
      </w:r>
    </w:p>
    <w:p w14:paraId="7A4CBD04" w14:textId="77777777" w:rsidR="00D77EBE" w:rsidRPr="003070E8" w:rsidRDefault="00D77EBE" w:rsidP="00D77EBE">
      <w:pPr>
        <w:pStyle w:val="Bullet1G"/>
        <w:numPr>
          <w:ilvl w:val="0"/>
          <w:numId w:val="0"/>
        </w:numPr>
        <w:tabs>
          <w:tab w:val="left" w:pos="2552"/>
        </w:tabs>
        <w:ind w:left="1701"/>
        <w:rPr>
          <w:i/>
          <w:lang w:val="fr-FR"/>
        </w:rPr>
      </w:pPr>
      <w:r>
        <w:rPr>
          <w:lang w:val="fr-FR"/>
        </w:rPr>
        <w:tab/>
        <w:t>... « /charge utilisée pour l’épreuve de gerbage en kg/ » ... ;</w:t>
      </w:r>
    </w:p>
    <w:p w14:paraId="6CFC2D39" w14:textId="77777777" w:rsidR="00D77EBE" w:rsidRPr="00EC3D13" w:rsidRDefault="00D77EBE" w:rsidP="00D77EBE">
      <w:pPr>
        <w:pStyle w:val="Bullet1G"/>
        <w:numPr>
          <w:ilvl w:val="0"/>
          <w:numId w:val="0"/>
        </w:numPr>
        <w:tabs>
          <w:tab w:val="left" w:pos="1701"/>
          <w:tab w:val="left" w:pos="2552"/>
        </w:tabs>
        <w:ind w:left="1701" w:hanging="170"/>
      </w:pPr>
      <w:r w:rsidRPr="00EC3D13">
        <w:t>•</w:t>
      </w:r>
      <w:r w:rsidRPr="00EC3D13">
        <w:tab/>
      </w:r>
      <w:r>
        <w:rPr>
          <w:lang w:val="fr-FR"/>
        </w:rPr>
        <w:t>6.5.2.2.2</w:t>
      </w:r>
      <w:r>
        <w:rPr>
          <w:lang w:val="fr-FR"/>
        </w:rPr>
        <w:tab/>
        <w:t>« La charge de gerbage maximale autorisée doit être indiquée sur le symbole, comme indiqué à la figure 6.5.1 ou à la figure 6.5.2. Le symbole doit être durable et bien visible.</w:t>
      </w:r>
    </w:p>
    <w:p w14:paraId="215FDDC4" w14:textId="77777777" w:rsidR="00D77EBE" w:rsidRDefault="00D77EBE" w:rsidP="00D77EBE">
      <w:pPr>
        <w:pStyle w:val="SingleTxtG"/>
        <w:tabs>
          <w:tab w:val="clear" w:pos="1701"/>
          <w:tab w:val="clear" w:pos="2268"/>
          <w:tab w:val="clear" w:pos="2835"/>
          <w:tab w:val="center" w:pos="3119"/>
          <w:tab w:val="center" w:pos="6237"/>
        </w:tabs>
        <w:rPr>
          <w:b/>
          <w:bCs/>
        </w:rPr>
      </w:pPr>
      <w:r>
        <w:rPr>
          <w:lang w:val="fr-FR"/>
        </w:rPr>
        <w:tab/>
      </w:r>
      <w:r>
        <w:rPr>
          <w:b/>
          <w:bCs/>
          <w:lang w:val="fr-FR"/>
        </w:rPr>
        <w:t>Figure 6.5.1</w:t>
      </w:r>
      <w:r>
        <w:rPr>
          <w:lang w:val="fr-FR"/>
        </w:rPr>
        <w:tab/>
      </w:r>
      <w:r>
        <w:rPr>
          <w:b/>
          <w:bCs/>
          <w:lang w:val="fr-FR"/>
        </w:rPr>
        <w:t>Figure 6.5.2</w:t>
      </w:r>
    </w:p>
    <w:p w14:paraId="1AAD78A7" w14:textId="77777777" w:rsidR="00D77EBE" w:rsidRPr="00F31284" w:rsidRDefault="00D77EBE" w:rsidP="00D77EBE">
      <w:pPr>
        <w:pStyle w:val="SingleTxtG"/>
        <w:tabs>
          <w:tab w:val="clear" w:pos="1701"/>
          <w:tab w:val="clear" w:pos="2268"/>
          <w:tab w:val="clear" w:pos="2835"/>
          <w:tab w:val="center" w:pos="3261"/>
          <w:tab w:val="center" w:pos="6521"/>
        </w:tabs>
      </w:pPr>
      <w:r w:rsidRPr="00D121BF">
        <w:rPr>
          <w:noProof/>
          <w:sz w:val="18"/>
          <w:szCs w:val="18"/>
          <w:lang w:eastAsia="en-GB"/>
        </w:rPr>
        <mc:AlternateContent>
          <mc:Choice Requires="wps">
            <w:drawing>
              <wp:anchor distT="45720" distB="45720" distL="114300" distR="114300" simplePos="0" relativeHeight="251662336" behindDoc="0" locked="0" layoutInCell="1" allowOverlap="1" wp14:anchorId="1BF2513A" wp14:editId="3A22D2E5">
                <wp:simplePos x="0" y="0"/>
                <wp:positionH relativeFrom="column">
                  <wp:posOffset>4348234</wp:posOffset>
                </wp:positionH>
                <wp:positionV relativeFrom="paragraph">
                  <wp:posOffset>457565</wp:posOffset>
                </wp:positionV>
                <wp:extent cx="915910" cy="578925"/>
                <wp:effectExtent l="0" t="2858"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15910" cy="578925"/>
                        </a:xfrm>
                        <a:prstGeom prst="rect">
                          <a:avLst/>
                        </a:prstGeom>
                        <a:solidFill>
                          <a:srgbClr val="FFFFFF"/>
                        </a:solidFill>
                        <a:ln w="9525">
                          <a:noFill/>
                          <a:miter lim="800000"/>
                          <a:headEnd/>
                          <a:tailEnd/>
                        </a:ln>
                      </wps:spPr>
                      <wps:txbx>
                        <w:txbxContent>
                          <w:p w14:paraId="2B850F75" w14:textId="77777777" w:rsidR="00D77EBE" w:rsidRPr="006B75A7" w:rsidRDefault="00D77EBE" w:rsidP="00D77EBE">
                            <w:pPr>
                              <w:spacing w:line="240" w:lineRule="auto"/>
                              <w:jc w:val="center"/>
                              <w:rPr>
                                <w:sz w:val="16"/>
                                <w:szCs w:val="16"/>
                              </w:rPr>
                            </w:pPr>
                            <w:r>
                              <w:rPr>
                                <w:lang w:val="fr-FR"/>
                              </w:rPr>
                              <w:t xml:space="preserve">Dimension minimale </w:t>
                            </w:r>
                            <w:r>
                              <w:rPr>
                                <w:lang w:val="fr-FR"/>
                              </w:rPr>
                              <w:br/>
                              <w:t>100 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F2513A" id="_x0000_t202" coordsize="21600,21600" o:spt="202" path="m,l,21600r21600,l21600,xe">
                <v:stroke joinstyle="miter"/>
                <v:path gradientshapeok="t" o:connecttype="rect"/>
              </v:shapetype>
              <v:shape id="Text Box 2" o:spid="_x0000_s1026" type="#_x0000_t202" style="position:absolute;left:0;text-align:left;margin-left:342.4pt;margin-top:36.05pt;width:72.1pt;height:45.6pt;rotation:-90;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pRoEgIAAAQEAAAOAAAAZHJzL2Uyb0RvYy54bWysU9uO2jAQfa/Uf7D8XkIQ7EJEWG3ZUlXa&#10;XqRtP8A4DrHqeNyxIaFf37ETAW3fqvrB8njGZ+acGa8f+tawk0KvwZY8n0w5U1ZCpe2h5N++7t4s&#10;OfNB2EoYsKrkZ+X5w+b1q3XnCjWDBkylkBGI9UXnSt6E4Ios87JRrfATcMqSswZsRSATD1mFoiP0&#10;1mSz6fQu6wArhyCV93T7NDj5JuHXtZLhc117FZgpOdUW0o5p38c926xFcUDhGi3HMsQ/VNEKbSnp&#10;BepJBMGOqP+CarVE8FCHiYQ2g7rWUiUOxCaf/sHmpRFOJS4kjncXmfz/g5WfTi/uC7LQv4WeGphI&#10;ePcM8rtnFraNsAf1iAhdo0RFifMoWdY5X4xPo9S+8BFk332EiposjgESUF9jyxBI9fyOukUrXRNt&#10;RsmoH+dLD1QfmKTLVb5Y5eSR5FrcL1ezRUooiogVFXbow3sFLYuHkiO1OIGK07MPsbZrSAz3YHS1&#10;08YkAw/7rUF2EjQOu7RG9N/CjGUdVbKg3PGVhfg+TUqrA42r0W3JlwOfdB21eWerdA5Cm+FMlRg7&#10;ihX1GZQK/b6nwCjaHqozyZYEIsr0jYhQA/iTs45GsuT+x1Gg4sx8sCT9Kp/P4wwnY764n5GBt579&#10;rUdYSVAlD5wNx21Icz8weqQW1Trpda1krJVGLck4fos4y7d2irp+3s0vAAAA//8DAFBLAwQUAAYA&#10;CAAAACEAiEWHXeEAAAAKAQAADwAAAGRycy9kb3ducmV2LnhtbEyPwUrDQBBA74L/sIzgRexuahvT&#10;mE2RopZeBKsIvW2zYxLMzobsto1+veNJj8M83rwplqPrxBGH0HrSkEwUCKTK25ZqDW+vj9cZiBAN&#10;WdN5Qg1fGGBZnp8VJrf+RC943MZasIRCbjQ0Mfa5lKFq0Jkw8T0S7z784EzkcailHcyJ5a6TU6VS&#10;6UxLfKExPa4arD63B6fhdv2c7uLKfbe7J7VZPFy5TT971/ryYry/AxFxjH8w/OZzOpTctPcHskF0&#10;7EiSG0Y1zOYpCAYyNZ2D2DOZLTKQZSH/v1D+AAAA//8DAFBLAQItABQABgAIAAAAIQC2gziS/gAA&#10;AOEBAAATAAAAAAAAAAAAAAAAAAAAAABbQ29udGVudF9UeXBlc10ueG1sUEsBAi0AFAAGAAgAAAAh&#10;ADj9If/WAAAAlAEAAAsAAAAAAAAAAAAAAAAALwEAAF9yZWxzLy5yZWxzUEsBAi0AFAAGAAgAAAAh&#10;ALbilGgSAgAABAQAAA4AAAAAAAAAAAAAAAAALgIAAGRycy9lMm9Eb2MueG1sUEsBAi0AFAAGAAgA&#10;AAAhAIhFh13hAAAACgEAAA8AAAAAAAAAAAAAAAAAbAQAAGRycy9kb3ducmV2LnhtbFBLBQYAAAAA&#10;BAAEAPMAAAB6BQAAAAA=&#10;" stroked="f">
                <v:textbox>
                  <w:txbxContent>
                    <w:p w14:paraId="2B850F75" w14:textId="77777777" w:rsidR="00D77EBE" w:rsidRPr="006B75A7" w:rsidRDefault="00D77EBE" w:rsidP="00D77EBE">
                      <w:pPr>
                        <w:spacing w:line="240" w:lineRule="auto"/>
                        <w:jc w:val="center"/>
                        <w:rPr>
                          <w:sz w:val="16"/>
                          <w:szCs w:val="16"/>
                        </w:rPr>
                      </w:pPr>
                      <w:r>
                        <w:rPr>
                          <w:lang w:val="fr-FR"/>
                        </w:rPr>
                        <w:t xml:space="preserve">Dimension minimale </w:t>
                      </w:r>
                      <w:r>
                        <w:rPr>
                          <w:lang w:val="fr-FR"/>
                        </w:rPr>
                        <w:br/>
                        <w:t>100 mm</w:t>
                      </w:r>
                    </w:p>
                  </w:txbxContent>
                </v:textbox>
              </v:shape>
            </w:pict>
          </mc:Fallback>
        </mc:AlternateContent>
      </w:r>
      <w:r w:rsidRPr="00D121BF">
        <w:rPr>
          <w:noProof/>
          <w:sz w:val="18"/>
          <w:szCs w:val="18"/>
          <w:lang w:eastAsia="en-GB"/>
        </w:rPr>
        <mc:AlternateContent>
          <mc:Choice Requires="wps">
            <w:drawing>
              <wp:anchor distT="45720" distB="45720" distL="114300" distR="114300" simplePos="0" relativeHeight="251660288" behindDoc="0" locked="0" layoutInCell="1" allowOverlap="1" wp14:anchorId="65017734" wp14:editId="0446E1D5">
                <wp:simplePos x="0" y="0"/>
                <wp:positionH relativeFrom="column">
                  <wp:posOffset>2309190</wp:posOffset>
                </wp:positionH>
                <wp:positionV relativeFrom="paragraph">
                  <wp:posOffset>462981</wp:posOffset>
                </wp:positionV>
                <wp:extent cx="916198" cy="568774"/>
                <wp:effectExtent l="2222" t="0" r="953" b="952"/>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16198" cy="568774"/>
                        </a:xfrm>
                        <a:prstGeom prst="rect">
                          <a:avLst/>
                        </a:prstGeom>
                        <a:solidFill>
                          <a:srgbClr val="FFFFFF"/>
                        </a:solidFill>
                        <a:ln w="9525">
                          <a:noFill/>
                          <a:miter lim="800000"/>
                          <a:headEnd/>
                          <a:tailEnd/>
                        </a:ln>
                      </wps:spPr>
                      <wps:txbx>
                        <w:txbxContent>
                          <w:p w14:paraId="10104495" w14:textId="77777777" w:rsidR="00D77EBE" w:rsidRPr="006B75A7" w:rsidRDefault="00D77EBE" w:rsidP="00D77EBE">
                            <w:pPr>
                              <w:spacing w:line="240" w:lineRule="auto"/>
                              <w:jc w:val="center"/>
                              <w:rPr>
                                <w:sz w:val="16"/>
                                <w:szCs w:val="16"/>
                              </w:rPr>
                            </w:pPr>
                            <w:r>
                              <w:rPr>
                                <w:lang w:val="fr-FR"/>
                              </w:rPr>
                              <w:t xml:space="preserve">Dimension minimale </w:t>
                            </w:r>
                            <w:r>
                              <w:rPr>
                                <w:lang w:val="fr-FR"/>
                              </w:rPr>
                              <w:br/>
                              <w:t>100 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17734" id="_x0000_s1027" type="#_x0000_t202" style="position:absolute;left:0;text-align:left;margin-left:181.85pt;margin-top:36.45pt;width:72.15pt;height:44.8pt;rotation:-90;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Z8FQIAAAsEAAAOAAAAZHJzL2Uyb0RvYy54bWysk9uO2yAQhu8r9R0Q943jKEcrzmqbbapK&#10;24O07QMQjGNUzNCBxE6fvgOxkrS9q8oFYhj4mflmWD/0rWEnhV6DLXk+GnOmrIRK20PJv33dvVly&#10;5oOwlTBgVcnPyvOHzetX684VagINmEohIxHri86VvAnBFVnmZaNa4UfglCVnDdiKQCYesgpFR+qt&#10;ySbj8TzrACuHIJX3tPt0cfJN0q9rJcPnuvYqMFNyii2kGdO8j3O2WYvigMI1Wg5hiH+IohXa0qNX&#10;qScRBDui/kuq1RLBQx1GEtoM6lpLlXKgbPLxH9m8NMKplAvB8e6Kyf8/Wfnp9OK+IAv9W+ipgCkJ&#10;755BfvfMwrYR9qAeEaFrlKjo4Twiyzrni+FqRO0LH0X23UeoqMjiGCAJ9TW2DIGo53OqFo20TWkz&#10;eozqcb7WQPWBSdpc5fN8RU0jyTWbLxeLaXpQFFErEnbow3sFLYuLkiOVOImK07MPMbbbkXjcg9HV&#10;ThuTDDzstwbZSVA77NIY1H87ZizrKJLZZJaULcT7qVNaHahdjW5Lvrzkk7Yjm3e2SusgtLmsKRJj&#10;B1iRz4VU6Pc909VAMrLbQ3UmeokTMaHfRHk1gD8566gzS+5/HAUqzswHSxVY5dNpbOVkTGeLCRl4&#10;79nfe4SVJFXywNlluQ2p/SMOC49UqVonbLdIhpCp4xLN4XfElr6306nbH978AgAA//8DAFBLAwQU&#10;AAYACAAAACEAVHvkIeMAAAAKAQAADwAAAGRycy9kb3ducmV2LnhtbEyPQUvDQBCF74L/YRnBi9jd&#10;aNomMZsiRS29CLZF6G2bjEkwOxuy2zb66x1Pehzex3vf5IvRduKEg28daYgmCgRS6aqWag277fNt&#10;AsIHQ5XpHKGGL/SwKC4vcpNV7kxveNqEWnAJ+cxoaELoMyl92aA1fuJ6JM4+3GBN4HOoZTWYM5fb&#10;Tt4pNZPWtMQLjelx2WD5uTlaDfPV62wflva73b+odfp0Y9d9/K719dX4+AAi4Bj+YPjVZ3Uo2Ong&#10;jlR50Wm4T6OIUQ3xdAqCgThRcxAHJpM0AVnk8v8LxQ8AAAD//wMAUEsBAi0AFAAGAAgAAAAhALaD&#10;OJL+AAAA4QEAABMAAAAAAAAAAAAAAAAAAAAAAFtDb250ZW50X1R5cGVzXS54bWxQSwECLQAUAAYA&#10;CAAAACEAOP0h/9YAAACUAQAACwAAAAAAAAAAAAAAAAAvAQAAX3JlbHMvLnJlbHNQSwECLQAUAAYA&#10;CAAAACEAQQ42fBUCAAALBAAADgAAAAAAAAAAAAAAAAAuAgAAZHJzL2Uyb0RvYy54bWxQSwECLQAU&#10;AAYACAAAACEAVHvkIeMAAAAKAQAADwAAAAAAAAAAAAAAAABvBAAAZHJzL2Rvd25yZXYueG1sUEsF&#10;BgAAAAAEAAQA8wAAAH8FAAAAAA==&#10;" stroked="f">
                <v:textbox>
                  <w:txbxContent>
                    <w:p w14:paraId="10104495" w14:textId="77777777" w:rsidR="00D77EBE" w:rsidRPr="006B75A7" w:rsidRDefault="00D77EBE" w:rsidP="00D77EBE">
                      <w:pPr>
                        <w:spacing w:line="240" w:lineRule="auto"/>
                        <w:jc w:val="center"/>
                        <w:rPr>
                          <w:sz w:val="16"/>
                          <w:szCs w:val="16"/>
                        </w:rPr>
                      </w:pPr>
                      <w:r>
                        <w:rPr>
                          <w:lang w:val="fr-FR"/>
                        </w:rPr>
                        <w:t xml:space="preserve">Dimension minimale </w:t>
                      </w:r>
                      <w:r>
                        <w:rPr>
                          <w:lang w:val="fr-FR"/>
                        </w:rPr>
                        <w:br/>
                        <w:t>100 mm</w:t>
                      </w:r>
                    </w:p>
                  </w:txbxContent>
                </v:textbox>
              </v:shape>
            </w:pict>
          </mc:Fallback>
        </mc:AlternateContent>
      </w:r>
      <w:r w:rsidRPr="00D121BF">
        <w:rPr>
          <w:noProof/>
          <w:sz w:val="18"/>
          <w:szCs w:val="18"/>
          <w:lang w:eastAsia="en-GB"/>
        </w:rPr>
        <mc:AlternateContent>
          <mc:Choice Requires="wps">
            <w:drawing>
              <wp:anchor distT="45720" distB="45720" distL="114300" distR="114300" simplePos="0" relativeHeight="251661312" behindDoc="0" locked="0" layoutInCell="1" allowOverlap="1" wp14:anchorId="2E5256FC" wp14:editId="27DFDAA3">
                <wp:simplePos x="0" y="0"/>
                <wp:positionH relativeFrom="column">
                  <wp:posOffset>3558540</wp:posOffset>
                </wp:positionH>
                <wp:positionV relativeFrom="paragraph">
                  <wp:posOffset>1289421</wp:posOffset>
                </wp:positionV>
                <wp:extent cx="888521" cy="586597"/>
                <wp:effectExtent l="0" t="0" r="6985" b="44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521" cy="586597"/>
                        </a:xfrm>
                        <a:prstGeom prst="rect">
                          <a:avLst/>
                        </a:prstGeom>
                        <a:solidFill>
                          <a:srgbClr val="FFFFFF"/>
                        </a:solidFill>
                        <a:ln w="9525">
                          <a:noFill/>
                          <a:miter lim="800000"/>
                          <a:headEnd/>
                          <a:tailEnd/>
                        </a:ln>
                      </wps:spPr>
                      <wps:txbx>
                        <w:txbxContent>
                          <w:p w14:paraId="08537348" w14:textId="77777777" w:rsidR="00D77EBE" w:rsidRPr="006B75A7" w:rsidRDefault="00D77EBE" w:rsidP="00D77EBE">
                            <w:pPr>
                              <w:spacing w:line="240" w:lineRule="auto"/>
                              <w:jc w:val="center"/>
                              <w:rPr>
                                <w:sz w:val="16"/>
                                <w:szCs w:val="16"/>
                              </w:rPr>
                            </w:pPr>
                            <w:r>
                              <w:rPr>
                                <w:lang w:val="fr-FR"/>
                              </w:rPr>
                              <w:t xml:space="preserve">Dimension minimale </w:t>
                            </w:r>
                            <w:r>
                              <w:rPr>
                                <w:lang w:val="fr-FR"/>
                              </w:rPr>
                              <w:br/>
                              <w:t>100 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256FC" id="_x0000_s1028" type="#_x0000_t202" style="position:absolute;left:0;text-align:left;margin-left:280.2pt;margin-top:101.55pt;width:69.95pt;height:46.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QyEAIAAPwDAAAOAAAAZHJzL2Uyb0RvYy54bWysU9uO2yAQfa/Uf0C8N06seDex4qy22aaq&#10;tL1I234ABhyjYoYCiZ1+fQfszabtW1Ue0AwzHGbOHDZ3Q6fJSTqvwFR0MZtTIg0Hocyhot++7t+s&#10;KPGBGcE0GFnRs/T0bvv61aa3pcyhBS2kIwhifNnbirYh2DLLPG9lx/wMrDQYbMB1LKDrDplwrEf0&#10;Tmf5fH6T9eCEdcCl93j6MAbpNuE3jeThc9N4GYiuKNYW0u7SXsc9225YeXDMtopPZbB/qKJjyuCj&#10;F6gHFhg5OvUXVKe4Aw9NmHHoMmgaxWXqAbtZzP/o5qllVqZekBxvLzT5/wfLP52e7BdHwvAWBhxg&#10;asLbR+DfPTGwa5k5yHvnoG8lE/jwIlKW9daX09VItS99BKn7jyBwyOwYIAENjesiK9gnQXQcwPlC&#10;uhwC4Xi4Wq2KfEEJx1CxuinWt+kFVj5fts6H9xI6Eo2KOpxpAmenRx9iMax8TolvedBK7JXWyXGH&#10;eqcdOTGc/z6tCf23NG1IX9F1kRcJ2UC8n6TRqYD61KrDQudxjYqJZLwzIqUEpvRoYyXaTOxEQkZq&#10;wlAPRImK5vFuJKsGcUa6HIxyxO+DRgvuJyU9SrGi/seROUmJ/mCQ8vViuYzaTc6yuM3RcdeR+jrC&#10;DEeoigZKRnMXkt4jHQbucTSNSrS9VDKVjBJLbE7fIWr42k9ZL592+wsAAP//AwBQSwMEFAAGAAgA&#10;AAAhABzXtGzfAAAACwEAAA8AAABkcnMvZG93bnJldi54bWxMj8tOwzAQRfdI/IM1SGwQtftIQkOc&#10;CpBAbFv6AZN4mkTE4yh2m/TvMStYzszRnXOL3Wx7caHRd441LBcKBHHtTMeNhuPX++MTCB+QDfaO&#10;ScOVPOzK25sCc+Mm3tPlEBoRQ9jnqKENYcil9HVLFv3CDcTxdnKjxRDHsZFmxCmG216ulEqlxY7j&#10;hxYHemup/j6crYbT5/SQbKfqIxyz/SZ9xS6r3FXr+7v55RlEoDn8wfCrH9WhjE6VO7PxoteQpGoT&#10;UQ0rtV6CiESm1BpEFTfbJAFZFvJ/h/IHAAD//wMAUEsBAi0AFAAGAAgAAAAhALaDOJL+AAAA4QEA&#10;ABMAAAAAAAAAAAAAAAAAAAAAAFtDb250ZW50X1R5cGVzXS54bWxQSwECLQAUAAYACAAAACEAOP0h&#10;/9YAAACUAQAACwAAAAAAAAAAAAAAAAAvAQAAX3JlbHMvLnJlbHNQSwECLQAUAAYACAAAACEABYU0&#10;MhACAAD8AwAADgAAAAAAAAAAAAAAAAAuAgAAZHJzL2Uyb0RvYy54bWxQSwECLQAUAAYACAAAACEA&#10;HNe0bN8AAAALAQAADwAAAAAAAAAAAAAAAABqBAAAZHJzL2Rvd25yZXYueG1sUEsFBgAAAAAEAAQA&#10;8wAAAHYFAAAAAA==&#10;" stroked="f">
                <v:textbox>
                  <w:txbxContent>
                    <w:p w14:paraId="08537348" w14:textId="77777777" w:rsidR="00D77EBE" w:rsidRPr="006B75A7" w:rsidRDefault="00D77EBE" w:rsidP="00D77EBE">
                      <w:pPr>
                        <w:spacing w:line="240" w:lineRule="auto"/>
                        <w:jc w:val="center"/>
                        <w:rPr>
                          <w:sz w:val="16"/>
                          <w:szCs w:val="16"/>
                        </w:rPr>
                      </w:pPr>
                      <w:r>
                        <w:rPr>
                          <w:lang w:val="fr-FR"/>
                        </w:rPr>
                        <w:t xml:space="preserve">Dimension minimale </w:t>
                      </w:r>
                      <w:r>
                        <w:rPr>
                          <w:lang w:val="fr-FR"/>
                        </w:rPr>
                        <w:br/>
                        <w:t>100 mm</w:t>
                      </w:r>
                    </w:p>
                  </w:txbxContent>
                </v:textbox>
              </v:shape>
            </w:pict>
          </mc:Fallback>
        </mc:AlternateContent>
      </w:r>
      <w:r w:rsidRPr="00D121BF">
        <w:rPr>
          <w:noProof/>
          <w:sz w:val="18"/>
          <w:szCs w:val="18"/>
          <w:lang w:eastAsia="en-GB"/>
        </w:rPr>
        <mc:AlternateContent>
          <mc:Choice Requires="wps">
            <w:drawing>
              <wp:anchor distT="45720" distB="45720" distL="114300" distR="114300" simplePos="0" relativeHeight="251659264" behindDoc="0" locked="0" layoutInCell="1" allowOverlap="1" wp14:anchorId="51D377EE" wp14:editId="38ACC1B3">
                <wp:simplePos x="0" y="0"/>
                <wp:positionH relativeFrom="column">
                  <wp:posOffset>1453767</wp:posOffset>
                </wp:positionH>
                <wp:positionV relativeFrom="paragraph">
                  <wp:posOffset>1298335</wp:posOffset>
                </wp:positionV>
                <wp:extent cx="897147" cy="53483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147" cy="534838"/>
                        </a:xfrm>
                        <a:prstGeom prst="rect">
                          <a:avLst/>
                        </a:prstGeom>
                        <a:solidFill>
                          <a:srgbClr val="FFFFFF"/>
                        </a:solidFill>
                        <a:ln w="9525">
                          <a:noFill/>
                          <a:miter lim="800000"/>
                          <a:headEnd/>
                          <a:tailEnd/>
                        </a:ln>
                      </wps:spPr>
                      <wps:txbx>
                        <w:txbxContent>
                          <w:p w14:paraId="61B62BE0" w14:textId="77777777" w:rsidR="00D77EBE" w:rsidRPr="006B75A7" w:rsidRDefault="00D77EBE" w:rsidP="00D77EBE">
                            <w:pPr>
                              <w:spacing w:line="240" w:lineRule="auto"/>
                              <w:jc w:val="center"/>
                              <w:rPr>
                                <w:sz w:val="16"/>
                                <w:szCs w:val="16"/>
                              </w:rPr>
                            </w:pPr>
                            <w:r>
                              <w:rPr>
                                <w:lang w:val="fr-FR"/>
                              </w:rPr>
                              <w:t xml:space="preserve">Dimension minimale </w:t>
                            </w:r>
                            <w:r>
                              <w:rPr>
                                <w:lang w:val="fr-FR"/>
                              </w:rPr>
                              <w:br/>
                              <w:t>100 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377EE" id="_x0000_s1029" type="#_x0000_t202" style="position:absolute;left:0;text-align:left;margin-left:114.45pt;margin-top:102.25pt;width:70.65pt;height:4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41HEQIAAPwDAAAOAAAAZHJzL2Uyb0RvYy54bWysU9tu2zAMfR+wfxD0vjjXNTHiFF26DAO6&#10;C9DtA2RZjoXJokYpsbOvLyWnaba9DdODQIrUEXl4tL7tW8OOCr0GW/DJaMyZshIqbfcF//5t92bJ&#10;mQ/CVsKAVQU/Kc9vN69frTuXqyk0YCqFjECszztX8CYEl2eZl41qhR+BU5aCNWArArm4zyoUHaG3&#10;JpuOx2+zDrByCFJ5T6f3Q5BvEn5dKxm+1LVXgZmCU20h7Zj2Mu7ZZi3yPQrXaHkuQ/xDFa3Qlh69&#10;QN2LINgB9V9QrZYIHuowktBmUNdaqtQDdTMZ/9HNYyOcSr0QOd5daPL/D1Z+Pj66r8hC/w56GmBq&#10;wrsHkD88s7BthN2rO0ToGiUqengSKcs65/Pz1Ui1z30EKbtPUNGQxSFAAuprbCMr1CcjdBrA6UK6&#10;6gOTdLhc3UzmN5xJCi1m8+VsmV4Q+fNlhz58UNCyaBQcaaYJXBwffIjFiPw5Jb7lwehqp41JDu7L&#10;rUF2FDT/XVpn9N/SjGVdwVeL6SIhW4j3kzRaHUifRrdU6DiuQTGRjPe2SilBaDPYVImxZ3YiIQM1&#10;oS97pquCz+LdSFYJ1YnoQhjkSN+HjAbwF2cdSbHg/udBoOLMfLRE+Woyn0ftJme+uJmSg9eR8joi&#10;rCSoggfOBnMbkt4jHRbuaDS1TrS9VHIumSSW2Dx/h6jhaz9lvXzazRMAAAD//wMAUEsDBBQABgAI&#10;AAAAIQCJDj/E3wAAAAsBAAAPAAAAZHJzL2Rvd25yZXYueG1sTI9NTsMwEEb3SNzBGiQ2iNqEtklD&#10;nAqQQGxbeoBJ7CYR8TiK3Sa9PcOK7ubn6Zs3xXZ2vTjbMXSeNDwtFAhLtTcdNRoO3x+PGYgQkQz2&#10;nqyGiw2wLW9vCsyNn2hnz/vYCA6hkKOGNsYhlzLUrXUYFn6wxLujHx1GbsdGmhEnDne9TJRaS4cd&#10;8YUWB/ve2vpnf3Iajl/Tw2ozVZ/xkO6W6zfs0spftL6/m19fQEQ7x38Y/vRZHUp2qvyJTBC9hiTJ&#10;NoxyoZYrEEw8pyoBUfEky1KQZSGvfyh/AQAA//8DAFBLAQItABQABgAIAAAAIQC2gziS/gAAAOEB&#10;AAATAAAAAAAAAAAAAAAAAAAAAABbQ29udGVudF9UeXBlc10ueG1sUEsBAi0AFAAGAAgAAAAhADj9&#10;If/WAAAAlAEAAAsAAAAAAAAAAAAAAAAALwEAAF9yZWxzLy5yZWxzUEsBAi0AFAAGAAgAAAAhAIKX&#10;jUcRAgAA/AMAAA4AAAAAAAAAAAAAAAAALgIAAGRycy9lMm9Eb2MueG1sUEsBAi0AFAAGAAgAAAAh&#10;AIkOP8TfAAAACwEAAA8AAAAAAAAAAAAAAAAAawQAAGRycy9kb3ducmV2LnhtbFBLBQYAAAAABAAE&#10;APMAAAB3BQAAAAA=&#10;" stroked="f">
                <v:textbox>
                  <w:txbxContent>
                    <w:p w14:paraId="61B62BE0" w14:textId="77777777" w:rsidR="00D77EBE" w:rsidRPr="006B75A7" w:rsidRDefault="00D77EBE" w:rsidP="00D77EBE">
                      <w:pPr>
                        <w:spacing w:line="240" w:lineRule="auto"/>
                        <w:jc w:val="center"/>
                        <w:rPr>
                          <w:sz w:val="16"/>
                          <w:szCs w:val="16"/>
                        </w:rPr>
                      </w:pPr>
                      <w:r>
                        <w:rPr>
                          <w:lang w:val="fr-FR"/>
                        </w:rPr>
                        <w:t xml:space="preserve">Dimension minimale </w:t>
                      </w:r>
                      <w:r>
                        <w:rPr>
                          <w:lang w:val="fr-FR"/>
                        </w:rPr>
                        <w:br/>
                        <w:t>100 mm</w:t>
                      </w:r>
                    </w:p>
                  </w:txbxContent>
                </v:textbox>
              </v:shape>
            </w:pict>
          </mc:Fallback>
        </mc:AlternateContent>
      </w:r>
      <w:r>
        <w:tab/>
      </w:r>
      <w:r w:rsidRPr="00F31284">
        <w:rPr>
          <w:noProof/>
          <w:lang w:eastAsia="en-GB"/>
        </w:rPr>
        <w:drawing>
          <wp:inline distT="0" distB="0" distL="0" distR="0" wp14:anchorId="568FBA81" wp14:editId="62F2D5D5">
            <wp:extent cx="1828800" cy="1828800"/>
            <wp:effectExtent l="0" t="0" r="0" b="0"/>
            <wp:docPr id="113" name="Imagen 113" descr="Description: Description: Stack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Description: Stacking symb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r w:rsidRPr="00F31284">
        <w:tab/>
      </w:r>
      <w:r w:rsidRPr="00F31284">
        <w:rPr>
          <w:noProof/>
          <w:lang w:eastAsia="en-GB"/>
        </w:rPr>
        <w:drawing>
          <wp:inline distT="0" distB="0" distL="0" distR="0" wp14:anchorId="19022698" wp14:editId="028F635F">
            <wp:extent cx="1828800" cy="1828800"/>
            <wp:effectExtent l="0" t="0" r="0" b="0"/>
            <wp:docPr id="114" name="Imagen 114" descr="Description: Description: No Stack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escription: Description: No Stacking sym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21B772DE" w14:textId="77777777" w:rsidR="00D77EBE" w:rsidRPr="004A7B79" w:rsidRDefault="00D77EBE" w:rsidP="004A7B79">
      <w:pPr>
        <w:pStyle w:val="SingleTxtG"/>
        <w:tabs>
          <w:tab w:val="clear" w:pos="1701"/>
          <w:tab w:val="clear" w:pos="2268"/>
          <w:tab w:val="clear" w:pos="2835"/>
          <w:tab w:val="center" w:pos="3261"/>
          <w:tab w:val="center" w:pos="6663"/>
        </w:tabs>
        <w:rPr>
          <w:spacing w:val="-4"/>
          <w:lang w:val="fr-FR"/>
        </w:rPr>
      </w:pPr>
      <w:r>
        <w:rPr>
          <w:lang w:val="fr-FR"/>
        </w:rPr>
        <w:tab/>
        <w:t>GRV qu’il est possible d’empiler</w:t>
      </w:r>
      <w:r>
        <w:rPr>
          <w:lang w:val="fr-FR"/>
        </w:rPr>
        <w:tab/>
      </w:r>
      <w:r w:rsidRPr="004A7B79">
        <w:rPr>
          <w:spacing w:val="-4"/>
          <w:lang w:val="fr-FR"/>
        </w:rPr>
        <w:t>GRV qu’il n’est PAS possible d’empiler » ;</w:t>
      </w:r>
    </w:p>
    <w:p w14:paraId="15BE78C1" w14:textId="77777777" w:rsidR="00D77EBE" w:rsidRPr="0070734D" w:rsidRDefault="00D77EBE" w:rsidP="00D77EBE">
      <w:pPr>
        <w:pStyle w:val="Bullet1G"/>
        <w:numPr>
          <w:ilvl w:val="0"/>
          <w:numId w:val="0"/>
        </w:numPr>
        <w:tabs>
          <w:tab w:val="left" w:pos="1701"/>
        </w:tabs>
        <w:ind w:left="1701" w:hanging="170"/>
      </w:pPr>
      <w:r w:rsidRPr="0070734D">
        <w:t>•</w:t>
      </w:r>
      <w:r w:rsidRPr="0070734D">
        <w:tab/>
      </w:r>
      <w:r>
        <w:rPr>
          <w:lang w:val="fr-FR"/>
        </w:rPr>
        <w:t>6.5.6.6.4</w:t>
      </w:r>
    </w:p>
    <w:p w14:paraId="472B503E" w14:textId="77777777" w:rsidR="00D77EBE" w:rsidRPr="00A977C7" w:rsidRDefault="00D77EBE" w:rsidP="00D77EBE">
      <w:pPr>
        <w:pStyle w:val="Bullet1G"/>
        <w:numPr>
          <w:ilvl w:val="0"/>
          <w:numId w:val="0"/>
        </w:numPr>
        <w:ind w:left="1701"/>
        <w:rPr>
          <w:i/>
          <w:iCs/>
          <w:lang w:val="fr-FR"/>
        </w:rPr>
      </w:pPr>
      <w:r>
        <w:rPr>
          <w:i/>
          <w:iCs/>
          <w:lang w:val="fr-FR"/>
        </w:rPr>
        <w:t>« Calcul de la charge d’épreuve superposée</w:t>
      </w:r>
    </w:p>
    <w:p w14:paraId="63B222FA" w14:textId="77777777" w:rsidR="00D77EBE" w:rsidRDefault="00D77EBE" w:rsidP="00D77EBE">
      <w:pPr>
        <w:pStyle w:val="Bullet1G"/>
        <w:numPr>
          <w:ilvl w:val="0"/>
          <w:numId w:val="0"/>
        </w:numPr>
        <w:ind w:left="1701"/>
        <w:rPr>
          <w:rStyle w:val="Fuentedeprrafopredeter1"/>
          <w:lang w:val="fr-FR"/>
        </w:rPr>
      </w:pPr>
      <w:r>
        <w:rPr>
          <w:lang w:val="fr-FR"/>
        </w:rPr>
        <w:t>La charge qui doit être appliquée au GRV doit être de 1,8 fois la masse brute maximale admissible du nombre de GRV semblables qui peuvent être empilés sur le GRV au cours du transport. » ;</w:t>
      </w:r>
    </w:p>
    <w:p w14:paraId="43F4C376" w14:textId="59CA4FAC" w:rsidR="00D77EBE" w:rsidRDefault="00D77EBE" w:rsidP="00D77EBE">
      <w:pPr>
        <w:pStyle w:val="Bullet1G"/>
        <w:numPr>
          <w:ilvl w:val="0"/>
          <w:numId w:val="0"/>
        </w:numPr>
        <w:tabs>
          <w:tab w:val="left" w:pos="1701"/>
          <w:tab w:val="left" w:pos="2552"/>
        </w:tabs>
        <w:ind w:left="1701" w:hanging="170"/>
      </w:pPr>
      <w:r>
        <w:t>•</w:t>
      </w:r>
      <w:r>
        <w:tab/>
      </w:r>
      <w:r>
        <w:rPr>
          <w:lang w:val="fr-FR"/>
        </w:rPr>
        <w:t>6.6.3.1</w:t>
      </w:r>
      <w:r>
        <w:rPr>
          <w:lang w:val="fr-FR"/>
        </w:rPr>
        <w:tab/>
        <w:t>Marques principales</w:t>
      </w:r>
      <w:r w:rsidR="004A7B79">
        <w:rPr>
          <w:lang w:val="fr-FR"/>
        </w:rPr>
        <w:t> </w:t>
      </w:r>
      <w:r>
        <w:rPr>
          <w:lang w:val="fr-FR"/>
        </w:rPr>
        <w:t>:</w:t>
      </w:r>
    </w:p>
    <w:p w14:paraId="1FFB5C43" w14:textId="64796A7A" w:rsidR="00D77EBE" w:rsidRPr="00A977C7" w:rsidRDefault="00D77EBE" w:rsidP="00D77EBE">
      <w:pPr>
        <w:pStyle w:val="Bullet1G"/>
        <w:numPr>
          <w:ilvl w:val="0"/>
          <w:numId w:val="0"/>
        </w:numPr>
        <w:tabs>
          <w:tab w:val="left" w:pos="2552"/>
        </w:tabs>
        <w:ind w:left="1701"/>
        <w:rPr>
          <w:lang w:val="fr-FR"/>
        </w:rPr>
      </w:pPr>
      <w:r>
        <w:rPr>
          <w:lang w:val="fr-FR"/>
        </w:rPr>
        <w:t>g)</w:t>
      </w:r>
      <w:r>
        <w:rPr>
          <w:lang w:val="fr-FR"/>
        </w:rPr>
        <w:tab/>
        <w:t xml:space="preserve">« La charge appliquée lors de l’épreuve de gerbage en kg. Pour les grands emballages non conçus pour être empilés, la mention doit être </w:t>
      </w:r>
      <w:r w:rsidR="004A7B79" w:rsidRPr="006C49F6">
        <w:t>“0”</w:t>
      </w:r>
      <w:r w:rsidR="004A7B79">
        <w:t> </w:t>
      </w:r>
      <w:r>
        <w:rPr>
          <w:lang w:val="fr-FR"/>
        </w:rPr>
        <w:t>; » ;</w:t>
      </w:r>
    </w:p>
    <w:p w14:paraId="090F3A61" w14:textId="77777777" w:rsidR="00D77EBE" w:rsidRPr="00A977C7" w:rsidRDefault="00D77EBE" w:rsidP="00D77EBE">
      <w:pPr>
        <w:pStyle w:val="Bullet1G"/>
        <w:numPr>
          <w:ilvl w:val="0"/>
          <w:numId w:val="0"/>
        </w:numPr>
        <w:tabs>
          <w:tab w:val="left" w:pos="1701"/>
          <w:tab w:val="left" w:pos="2552"/>
        </w:tabs>
        <w:ind w:left="1701" w:hanging="170"/>
        <w:rPr>
          <w:lang w:val="fr-FR"/>
        </w:rPr>
      </w:pPr>
      <w:r w:rsidRPr="00A977C7">
        <w:rPr>
          <w:lang w:val="fr-FR"/>
        </w:rPr>
        <w:t>•</w:t>
      </w:r>
      <w:r w:rsidRPr="00A977C7">
        <w:rPr>
          <w:lang w:val="fr-FR"/>
        </w:rPr>
        <w:tab/>
      </w:r>
      <w:r>
        <w:rPr>
          <w:lang w:val="fr-FR"/>
        </w:rPr>
        <w:t>6.6.3.2</w:t>
      </w:r>
      <w:r>
        <w:rPr>
          <w:lang w:val="fr-FR"/>
        </w:rPr>
        <w:tab/>
        <w:t>Exemples de marquage, premier et deuxième exemples :</w:t>
      </w:r>
    </w:p>
    <w:p w14:paraId="283F4C05" w14:textId="4250224A" w:rsidR="00D77EBE" w:rsidRPr="003070E8" w:rsidRDefault="00D77EBE" w:rsidP="00D77EBE">
      <w:pPr>
        <w:pStyle w:val="Bullet1G"/>
        <w:numPr>
          <w:ilvl w:val="0"/>
          <w:numId w:val="0"/>
        </w:numPr>
        <w:tabs>
          <w:tab w:val="left" w:pos="2552"/>
        </w:tabs>
        <w:ind w:left="1701"/>
        <w:rPr>
          <w:lang w:val="fr-FR"/>
        </w:rPr>
      </w:pPr>
      <w:r>
        <w:rPr>
          <w:lang w:val="fr-FR"/>
        </w:rPr>
        <w:tab/>
        <w:t>... « charge de gerbage</w:t>
      </w:r>
      <w:r w:rsidR="004A7B79">
        <w:rPr>
          <w:lang w:val="fr-FR"/>
        </w:rPr>
        <w:t> </w:t>
      </w:r>
      <w:r>
        <w:rPr>
          <w:lang w:val="fr-FR"/>
        </w:rPr>
        <w:t>: 2 500 kg</w:t>
      </w:r>
      <w:r w:rsidR="004A7B79">
        <w:rPr>
          <w:lang w:val="fr-FR"/>
        </w:rPr>
        <w:t> </w:t>
      </w:r>
      <w:r>
        <w:rPr>
          <w:lang w:val="fr-FR"/>
        </w:rPr>
        <w:t>; » (deux occurrences)</w:t>
      </w:r>
      <w:r w:rsidR="004A7B79">
        <w:rPr>
          <w:lang w:val="fr-FR"/>
        </w:rPr>
        <w:t> </w:t>
      </w:r>
      <w:r>
        <w:rPr>
          <w:lang w:val="fr-FR"/>
        </w:rPr>
        <w:t>;</w:t>
      </w:r>
    </w:p>
    <w:p w14:paraId="1F5418CF" w14:textId="77777777" w:rsidR="00D77EBE" w:rsidRPr="00A977C7" w:rsidRDefault="00D77EBE" w:rsidP="00D77EBE">
      <w:pPr>
        <w:pStyle w:val="Bullet1G"/>
        <w:numPr>
          <w:ilvl w:val="0"/>
          <w:numId w:val="0"/>
        </w:numPr>
        <w:tabs>
          <w:tab w:val="left" w:pos="1701"/>
          <w:tab w:val="left" w:pos="2552"/>
        </w:tabs>
        <w:ind w:left="1701" w:hanging="170"/>
        <w:rPr>
          <w:lang w:val="fr-FR"/>
        </w:rPr>
      </w:pPr>
      <w:r w:rsidRPr="00A977C7">
        <w:rPr>
          <w:lang w:val="fr-FR"/>
        </w:rPr>
        <w:t>•</w:t>
      </w:r>
      <w:r w:rsidRPr="00A977C7">
        <w:rPr>
          <w:lang w:val="fr-FR"/>
        </w:rPr>
        <w:tab/>
      </w:r>
      <w:r>
        <w:rPr>
          <w:lang w:val="fr-FR"/>
        </w:rPr>
        <w:t>6.6.3.3</w:t>
      </w:r>
      <w:r>
        <w:rPr>
          <w:lang w:val="fr-FR"/>
        </w:rPr>
        <w:tab/>
        <w:t xml:space="preserve">« La charge de gerbage maximale autorisée doit être indiquée sur le symbole, comme indiqué à la figure 6.6.1 ou à la figure 6.6.2. </w:t>
      </w:r>
    </w:p>
    <w:p w14:paraId="7848917E" w14:textId="77777777" w:rsidR="00D77EBE" w:rsidRPr="00A977C7" w:rsidRDefault="00D77EBE" w:rsidP="00D77EBE">
      <w:pPr>
        <w:pStyle w:val="SingleTxtG"/>
        <w:rPr>
          <w:lang w:val="fr-FR"/>
        </w:rPr>
      </w:pPr>
      <w:r>
        <w:rPr>
          <w:lang w:val="fr-FR"/>
        </w:rPr>
        <w:tab/>
        <w:t>Le symbole doit être durable et bien visible.</w:t>
      </w:r>
    </w:p>
    <w:p w14:paraId="130275E1" w14:textId="77777777" w:rsidR="00D77EBE" w:rsidRPr="00A977C7" w:rsidRDefault="00D77EBE" w:rsidP="00D77EBE">
      <w:pPr>
        <w:rPr>
          <w:lang w:val="fr-FR"/>
        </w:rPr>
      </w:pPr>
      <w:r w:rsidRPr="00A977C7">
        <w:rPr>
          <w:lang w:val="fr-FR"/>
        </w:rPr>
        <w:br w:type="page"/>
      </w:r>
    </w:p>
    <w:p w14:paraId="6070E9D1" w14:textId="4F99CD45" w:rsidR="00D77EBE" w:rsidRDefault="00D77EBE" w:rsidP="00D77EBE">
      <w:pPr>
        <w:pStyle w:val="SingleTxtG"/>
        <w:tabs>
          <w:tab w:val="clear" w:pos="1701"/>
          <w:tab w:val="clear" w:pos="2268"/>
          <w:tab w:val="clear" w:pos="2835"/>
          <w:tab w:val="center" w:pos="2977"/>
          <w:tab w:val="center" w:pos="6663"/>
        </w:tabs>
        <w:rPr>
          <w:b/>
          <w:bCs/>
        </w:rPr>
      </w:pPr>
      <w:r>
        <w:rPr>
          <w:lang w:val="fr-FR"/>
        </w:rPr>
        <w:lastRenderedPageBreak/>
        <w:tab/>
      </w:r>
      <w:r>
        <w:rPr>
          <w:b/>
          <w:bCs/>
          <w:lang w:val="fr-FR"/>
        </w:rPr>
        <w:t>Figure 6.6.1</w:t>
      </w:r>
      <w:r>
        <w:rPr>
          <w:lang w:val="fr-FR"/>
        </w:rPr>
        <w:tab/>
      </w:r>
      <w:r>
        <w:rPr>
          <w:b/>
          <w:bCs/>
          <w:lang w:val="fr-FR"/>
        </w:rPr>
        <w:t>Figure 6.6.2</w:t>
      </w:r>
    </w:p>
    <w:p w14:paraId="741E628E" w14:textId="77777777" w:rsidR="00D77EBE" w:rsidRPr="00A56458" w:rsidRDefault="00D77EBE" w:rsidP="00D77EBE">
      <w:pPr>
        <w:pStyle w:val="SingleTxtG"/>
        <w:tabs>
          <w:tab w:val="clear" w:pos="1701"/>
          <w:tab w:val="clear" w:pos="2268"/>
          <w:tab w:val="clear" w:pos="2835"/>
          <w:tab w:val="center" w:pos="2977"/>
          <w:tab w:val="center" w:pos="6663"/>
        </w:tabs>
      </w:pPr>
      <w:r w:rsidRPr="00D121BF">
        <w:rPr>
          <w:noProof/>
          <w:sz w:val="18"/>
          <w:szCs w:val="18"/>
          <w:lang w:eastAsia="en-GB"/>
        </w:rPr>
        <mc:AlternateContent>
          <mc:Choice Requires="wps">
            <w:drawing>
              <wp:anchor distT="45720" distB="45720" distL="114300" distR="114300" simplePos="0" relativeHeight="251665408" behindDoc="0" locked="0" layoutInCell="1" allowOverlap="1" wp14:anchorId="51E3F84C" wp14:editId="31B94BB6">
                <wp:simplePos x="0" y="0"/>
                <wp:positionH relativeFrom="column">
                  <wp:posOffset>3635854</wp:posOffset>
                </wp:positionH>
                <wp:positionV relativeFrom="paragraph">
                  <wp:posOffset>1261062</wp:posOffset>
                </wp:positionV>
                <wp:extent cx="905774" cy="543464"/>
                <wp:effectExtent l="0" t="0" r="8890"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774" cy="543464"/>
                        </a:xfrm>
                        <a:prstGeom prst="rect">
                          <a:avLst/>
                        </a:prstGeom>
                        <a:solidFill>
                          <a:srgbClr val="FFFFFF"/>
                        </a:solidFill>
                        <a:ln w="9525">
                          <a:noFill/>
                          <a:miter lim="800000"/>
                          <a:headEnd/>
                          <a:tailEnd/>
                        </a:ln>
                      </wps:spPr>
                      <wps:txbx>
                        <w:txbxContent>
                          <w:p w14:paraId="2C32B3C8" w14:textId="77777777" w:rsidR="00D77EBE" w:rsidRPr="006B75A7" w:rsidRDefault="00D77EBE" w:rsidP="00D77EBE">
                            <w:pPr>
                              <w:spacing w:line="240" w:lineRule="auto"/>
                              <w:jc w:val="center"/>
                              <w:rPr>
                                <w:sz w:val="16"/>
                                <w:szCs w:val="16"/>
                              </w:rPr>
                            </w:pPr>
                            <w:r>
                              <w:rPr>
                                <w:lang w:val="fr-FR"/>
                              </w:rPr>
                              <w:t xml:space="preserve">Dimension minimale </w:t>
                            </w:r>
                            <w:r>
                              <w:rPr>
                                <w:lang w:val="fr-FR"/>
                              </w:rPr>
                              <w:br/>
                              <w:t>100 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3F84C" id="_x0000_s1030" type="#_x0000_t202" style="position:absolute;left:0;text-align:left;margin-left:286.3pt;margin-top:99.3pt;width:71.3pt;height:42.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63EAIAAPwDAAAOAAAAZHJzL2Uyb0RvYy54bWysU9uO2yAQfa/Uf0C8N3ZSZ7NrxVlts01V&#10;aXuRtv0ADDhGxQwFEjv9+h2wN5u2b1V5QAwznJk5c1jfDp0mR+m8AlPR+SynRBoOQpl9Rb9/2725&#10;psQHZgTTYGRFT9LT283rV+velnIBLWghHUEQ48veVrQNwZZZ5nkrO+ZnYKVBZwOuYwFNt8+EYz2i&#10;dzpb5PlV1oMT1gGX3uPt/eikm4TfNJKHL03jZSC6olhbSLtLex33bLNm5d4x2yo+lcH+oYqOKYNJ&#10;z1D3LDBycOovqE5xBx6aMOPQZdA0isvUA3Yzz//o5rFlVqZekBxvzzT5/wfLPx8f7VdHwvAOBhxg&#10;asLbB+A/PDGwbZnZyzvnoG8lE5h4HinLeuvL6Wmk2pc+gtT9JxA4ZHYIkICGxnWRFeyTIDoO4HQm&#10;XQ6BcLy8yZerVUEJR9eyeFtcFSkDK58fW+fDBwkdiYeKOpxpAmfHBx9iMax8Dom5PGgldkrrZLh9&#10;vdWOHBnOf5fWhP5bmDakx0qWi2VCNhDfJ2l0KqA+teoqep3HNSomkvHeiBQSmNLjGSvRZmInEjJS&#10;E4Z6IEpUNDUWyapBnJAuB6Mc8fvgoQX3i5IepVhR//PAnKREfzRI+c28KKJ2k1EsVws03KWnvvQw&#10;wxGqooGS8bgNSe+RDgN3OJpGJdpeKplKRoklNqfvEDV8aaeol0+7eQIAAP//AwBQSwMEFAAGAAgA&#10;AAAhANvzDnbfAAAACwEAAA8AAABkcnMvZG93bnJldi54bWxMj8tOwzAQRfdI/IM1SGwQdRo1j4Y4&#10;FSCB2PbxAZN4mkTEdhS7Tfr3DCvYzege3TlT7hYziCtNvndWwXoVgSDbON3bVsHp+PGcg/ABrcbB&#10;WVJwIw+76v6uxEK72e7pegit4BLrC1TQhTAWUvqmI4N+5UaynJ3dZDDwOrVSTzhzuRlkHEWpNNhb&#10;vtDhSO8dNd+Hi1Fw/pqfku1cf4ZTtt+kb9hntbsp9fiwvL6ACLSEPxh+9VkdKnaq3cVqLwYFSRan&#10;jHKwzXlgIlsnMYhaQZxvYpBVKf//UP0AAAD//wMAUEsBAi0AFAAGAAgAAAAhALaDOJL+AAAA4QEA&#10;ABMAAAAAAAAAAAAAAAAAAAAAAFtDb250ZW50X1R5cGVzXS54bWxQSwECLQAUAAYACAAAACEAOP0h&#10;/9YAAACUAQAACwAAAAAAAAAAAAAAAAAvAQAAX3JlbHMvLnJlbHNQSwECLQAUAAYACAAAACEAErJe&#10;txACAAD8AwAADgAAAAAAAAAAAAAAAAAuAgAAZHJzL2Uyb0RvYy54bWxQSwECLQAUAAYACAAAACEA&#10;2/MOdt8AAAALAQAADwAAAAAAAAAAAAAAAABqBAAAZHJzL2Rvd25yZXYueG1sUEsFBgAAAAAEAAQA&#10;8wAAAHYFAAAAAA==&#10;" stroked="f">
                <v:textbox>
                  <w:txbxContent>
                    <w:p w14:paraId="2C32B3C8" w14:textId="77777777" w:rsidR="00D77EBE" w:rsidRPr="006B75A7" w:rsidRDefault="00D77EBE" w:rsidP="00D77EBE">
                      <w:pPr>
                        <w:spacing w:line="240" w:lineRule="auto"/>
                        <w:jc w:val="center"/>
                        <w:rPr>
                          <w:sz w:val="16"/>
                          <w:szCs w:val="16"/>
                        </w:rPr>
                      </w:pPr>
                      <w:r>
                        <w:rPr>
                          <w:lang w:val="fr-FR"/>
                        </w:rPr>
                        <w:t xml:space="preserve">Dimension minimale </w:t>
                      </w:r>
                      <w:r>
                        <w:rPr>
                          <w:lang w:val="fr-FR"/>
                        </w:rPr>
                        <w:br/>
                        <w:t>100 mm</w:t>
                      </w:r>
                    </w:p>
                  </w:txbxContent>
                </v:textbox>
              </v:shape>
            </w:pict>
          </mc:Fallback>
        </mc:AlternateContent>
      </w:r>
      <w:r w:rsidRPr="00D121BF">
        <w:rPr>
          <w:noProof/>
          <w:sz w:val="18"/>
          <w:szCs w:val="18"/>
          <w:lang w:eastAsia="en-GB"/>
        </w:rPr>
        <mc:AlternateContent>
          <mc:Choice Requires="wps">
            <w:drawing>
              <wp:anchor distT="45720" distB="45720" distL="114300" distR="114300" simplePos="0" relativeHeight="251666432" behindDoc="0" locked="0" layoutInCell="1" allowOverlap="1" wp14:anchorId="2C9A5644" wp14:editId="37EC3DAE">
                <wp:simplePos x="0" y="0"/>
                <wp:positionH relativeFrom="column">
                  <wp:posOffset>4457628</wp:posOffset>
                </wp:positionH>
                <wp:positionV relativeFrom="paragraph">
                  <wp:posOffset>455145</wp:posOffset>
                </wp:positionV>
                <wp:extent cx="944436" cy="638654"/>
                <wp:effectExtent l="635" t="0" r="8890" b="889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44436" cy="638654"/>
                        </a:xfrm>
                        <a:prstGeom prst="rect">
                          <a:avLst/>
                        </a:prstGeom>
                        <a:solidFill>
                          <a:srgbClr val="FFFFFF"/>
                        </a:solidFill>
                        <a:ln w="9525">
                          <a:noFill/>
                          <a:miter lim="800000"/>
                          <a:headEnd/>
                          <a:tailEnd/>
                        </a:ln>
                      </wps:spPr>
                      <wps:txbx>
                        <w:txbxContent>
                          <w:p w14:paraId="7F0FC583" w14:textId="77777777" w:rsidR="00D77EBE" w:rsidRPr="006B75A7" w:rsidRDefault="00D77EBE" w:rsidP="00D77EBE">
                            <w:pPr>
                              <w:spacing w:line="240" w:lineRule="auto"/>
                              <w:jc w:val="center"/>
                              <w:rPr>
                                <w:sz w:val="16"/>
                                <w:szCs w:val="16"/>
                              </w:rPr>
                            </w:pPr>
                            <w:r>
                              <w:rPr>
                                <w:lang w:val="fr-FR"/>
                              </w:rPr>
                              <w:t xml:space="preserve">Dimension minimale </w:t>
                            </w:r>
                            <w:r>
                              <w:rPr>
                                <w:lang w:val="fr-FR"/>
                              </w:rPr>
                              <w:br/>
                              <w:t>100 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A5644" id="_x0000_s1031" type="#_x0000_t202" style="position:absolute;left:0;text-align:left;margin-left:351pt;margin-top:35.85pt;width:74.35pt;height:50.3pt;rotation:-90;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3IaGQIAAAsEAAAOAAAAZHJzL2Uyb0RvYy54bWysk81u2zAMx+8D9g6C7ouT1MlSI07Rpcsw&#10;oPsAuj2ALMuxMFnUKCV29/SlFCPJttswHwRRlP8kf6TWd0Nn2FGh12BLPptMOVNWQq3tvuTfv+3e&#10;rDjzQdhaGLCq5M/K87vN61fr3hVqDi2YWiEjEeuL3pW8DcEVWeZlqzrhJ+CUJWcD2IlAJu6zGkVP&#10;6p3J5tPpMusBa4cglfd0+nBy8k3Sbxolw5em8SowU3LKLaQV01rFNdusRbFH4VotxzTEP2TRCW0p&#10;6FnqQQTBDqj/kuq0RPDQhImELoOm0VKlGqia2fSPap5a4VSqheB4d8bk/5+s/Hx8cl+RheEdDNTA&#10;VIR3jyB/eGZh2wq7V/eI0LdK1BR4FpFlvfPF+GtE7QsfRar+E9TUZHEIkISGBjuGQNRnS+oWfemY&#10;ymYUjPrxfO6BGgKTdHib5/nNkjNJruXNarnIU0BRRK1I2KEPHxR0LG5KjtTiJCqOjz7E3C5X4nUP&#10;Rtc7bUwycF9tDbKjoHHYpW9U/+2asaynTBbzRVK2EP9Pk9LpQONqdFfy1amedBzZvLd12gehzWlP&#10;mRg7wop8TqTCUA1M1yVfxNCRXQX1M9FLnIgJvSaqqwX8xVlPk1ly//MgUHFmPlrqwO0sz+MoJyNf&#10;vJ2Tgdee6tojrCSpkgfOTtttSOMfcVi4p041OmG7ZDKmTBOXaI6vI470tZ1uXd7w5gUAAP//AwBQ&#10;SwMEFAAGAAgAAAAhAKsBSnvhAAAACgEAAA8AAABkcnMvZG93bnJldi54bWxMj01Lw0AQQO+C/2EZ&#10;wYvYTWPZtDGbIsUPehFsi9DbNjsmwexsyG7b6K93POlxmMebN8VydJ044RBaTxqmkwQEUuVtS7WG&#10;3fbpdg4iREPWdJ5QwxcGWJaXF4XJrT/TG542sRYsoZAbDU2MfS5lqBp0Jkx8j8S7Dz84E3kcamkH&#10;c2a562SaJEo60xJfaEyPqwarz83RacheXtU+rtx3u39O1ovHG7fuZ+9aX1+ND/cgIo7xD4bffE6H&#10;kpsO/kg2iI4dqZoyqmGWKRAMzFOVgTgwuVB3IMtC/n+h/AEAAP//AwBQSwECLQAUAAYACAAAACEA&#10;toM4kv4AAADhAQAAEwAAAAAAAAAAAAAAAAAAAAAAW0NvbnRlbnRfVHlwZXNdLnhtbFBLAQItABQA&#10;BgAIAAAAIQA4/SH/1gAAAJQBAAALAAAAAAAAAAAAAAAAAC8BAABfcmVscy8ucmVsc1BLAQItABQA&#10;BgAIAAAAIQC0a3IaGQIAAAsEAAAOAAAAAAAAAAAAAAAAAC4CAABkcnMvZTJvRG9jLnhtbFBLAQIt&#10;ABQABgAIAAAAIQCrAUp74QAAAAoBAAAPAAAAAAAAAAAAAAAAAHMEAABkcnMvZG93bnJldi54bWxQ&#10;SwUGAAAAAAQABADzAAAAgQUAAAAA&#10;" stroked="f">
                <v:textbox>
                  <w:txbxContent>
                    <w:p w14:paraId="7F0FC583" w14:textId="77777777" w:rsidR="00D77EBE" w:rsidRPr="006B75A7" w:rsidRDefault="00D77EBE" w:rsidP="00D77EBE">
                      <w:pPr>
                        <w:spacing w:line="240" w:lineRule="auto"/>
                        <w:jc w:val="center"/>
                        <w:rPr>
                          <w:sz w:val="16"/>
                          <w:szCs w:val="16"/>
                        </w:rPr>
                      </w:pPr>
                      <w:r>
                        <w:rPr>
                          <w:lang w:val="fr-FR"/>
                        </w:rPr>
                        <w:t xml:space="preserve">Dimension minimale </w:t>
                      </w:r>
                      <w:r>
                        <w:rPr>
                          <w:lang w:val="fr-FR"/>
                        </w:rPr>
                        <w:br/>
                        <w:t>100 mm</w:t>
                      </w:r>
                    </w:p>
                  </w:txbxContent>
                </v:textbox>
              </v:shape>
            </w:pict>
          </mc:Fallback>
        </mc:AlternateContent>
      </w:r>
      <w:r w:rsidRPr="00D121BF">
        <w:rPr>
          <w:noProof/>
          <w:sz w:val="18"/>
          <w:szCs w:val="18"/>
          <w:lang w:eastAsia="en-GB"/>
        </w:rPr>
        <mc:AlternateContent>
          <mc:Choice Requires="wps">
            <w:drawing>
              <wp:anchor distT="45720" distB="45720" distL="114300" distR="114300" simplePos="0" relativeHeight="251664384" behindDoc="0" locked="0" layoutInCell="1" allowOverlap="1" wp14:anchorId="7D0700EB" wp14:editId="10BB26DE">
                <wp:simplePos x="0" y="0"/>
                <wp:positionH relativeFrom="column">
                  <wp:posOffset>2127131</wp:posOffset>
                </wp:positionH>
                <wp:positionV relativeFrom="paragraph">
                  <wp:posOffset>472140</wp:posOffset>
                </wp:positionV>
                <wp:extent cx="920061" cy="577152"/>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20061" cy="577152"/>
                        </a:xfrm>
                        <a:prstGeom prst="rect">
                          <a:avLst/>
                        </a:prstGeom>
                        <a:solidFill>
                          <a:srgbClr val="FFFFFF"/>
                        </a:solidFill>
                        <a:ln w="9525">
                          <a:noFill/>
                          <a:miter lim="800000"/>
                          <a:headEnd/>
                          <a:tailEnd/>
                        </a:ln>
                      </wps:spPr>
                      <wps:txbx>
                        <w:txbxContent>
                          <w:p w14:paraId="2D742D76" w14:textId="77777777" w:rsidR="00D77EBE" w:rsidRPr="006B75A7" w:rsidRDefault="00D77EBE" w:rsidP="00D77EBE">
                            <w:pPr>
                              <w:spacing w:line="240" w:lineRule="auto"/>
                              <w:jc w:val="center"/>
                              <w:rPr>
                                <w:sz w:val="16"/>
                                <w:szCs w:val="16"/>
                              </w:rPr>
                            </w:pPr>
                            <w:r>
                              <w:rPr>
                                <w:lang w:val="fr-FR"/>
                              </w:rPr>
                              <w:t xml:space="preserve">Dimension minimale </w:t>
                            </w:r>
                            <w:r>
                              <w:rPr>
                                <w:lang w:val="fr-FR"/>
                              </w:rPr>
                              <w:br/>
                              <w:t>100 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700EB" id="_x0000_s1032" type="#_x0000_t202" style="position:absolute;left:0;text-align:left;margin-left:167.5pt;margin-top:37.2pt;width:72.45pt;height:45.45pt;rotation:-90;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EgWFgIAAAsEAAAOAAAAZHJzL2Uyb0RvYy54bWysU9uO2yAQfa/Uf0C8N46jXHatOKtttqkq&#10;bS/Sth+AMY5RMUMHEjv9+g7EStL2rSoPiJmBMzPnDOuHoTPsqNBrsCXPJ1POlJVQa7sv+bevuzd3&#10;nPkgbC0MWFXyk/L8YfP61bp3hZpBC6ZWyAjE+qJ3JW9DcEWWedmqTvgJOGUp2AB2IpCJ+6xG0RN6&#10;Z7LZdLrMesDaIUjlPXmfzkG+SfhNo2T43DReBWZKTrWFtGPaq7hnm7Uo9ihcq+VYhviHKjqhLSW9&#10;QD2JINgB9V9QnZYIHpowkdBl0DRaqtQDdZNP/+jmpRVOpV6IHO8uNPn/Bys/HV/cF2RheAsDCZia&#10;8O4Z5HfPLGxbYffqERH6VomaEueRsqx3vhifRqp94SNI1X+EmkQWhwAJaGiwYwjEer4ktWglN7XN&#10;KBnpcbpooIbAJDnvo6o5Z5JCi9UqX8xSQlFErMiwQx/eK+hYPJQcSeIEKo7PPsTarlfidQ9G1ztt&#10;TDJwX20NsqOgcdilNaL/ds1Y1lMli9kiIVuI79OkdDrQuBrdlfzu3E9yR27e2Tqdg9DmfKZKjB3J&#10;ivycmQpDNTBdl3wZU0fuKqhPxF7iiTih30R9tYA/OetpMkvufxwEKs7MB0sK3OfzeRzlZMwXqxkZ&#10;eBupbiPCSoIqeeDsfNyGNP6RDguPpFSjE23XSsaSaeISm+PviCN9a6db1z+8+QUAAP//AwBQSwME&#10;FAAGAAgAAAAhAOrSWkbjAAAACgEAAA8AAABkcnMvZG93bnJldi54bWxMj01Lw0AQhu+C/2EZwUux&#10;G9OYmjSbIsUPehGsIvS2zU6TYHY2ZLdt9Nc7nupxmIf3fd5iOdpOHHHwrSMFt9MIBFLlTEu1go/3&#10;p5t7ED5oMrpzhAq+0cOyvLwodG7cid7wuAm14BDyuVbQhNDnUvqqQav91PVI/Nu7werA51BLM+gT&#10;h9tOxlGUSqtb4oZG97hqsPraHKyC+ctrug0r+9Nun6N19jix6z75VOr6anxYgAg4hjMMf/qsDiU7&#10;7dyBjBedglka85agIJknIBhI7uIMxI7JLJ6BLAv5f0L5CwAA//8DAFBLAQItABQABgAIAAAAIQC2&#10;gziS/gAAAOEBAAATAAAAAAAAAAAAAAAAAAAAAABbQ29udGVudF9UeXBlc10ueG1sUEsBAi0AFAAG&#10;AAgAAAAhADj9If/WAAAAlAEAAAsAAAAAAAAAAAAAAAAALwEAAF9yZWxzLy5yZWxzUEsBAi0AFAAG&#10;AAgAAAAhAOh4SBYWAgAACwQAAA4AAAAAAAAAAAAAAAAALgIAAGRycy9lMm9Eb2MueG1sUEsBAi0A&#10;FAAGAAgAAAAhAOrSWkbjAAAACgEAAA8AAAAAAAAAAAAAAAAAcAQAAGRycy9kb3ducmV2LnhtbFBL&#10;BQYAAAAABAAEAPMAAACABQAAAAA=&#10;" stroked="f">
                <v:textbox>
                  <w:txbxContent>
                    <w:p w14:paraId="2D742D76" w14:textId="77777777" w:rsidR="00D77EBE" w:rsidRPr="006B75A7" w:rsidRDefault="00D77EBE" w:rsidP="00D77EBE">
                      <w:pPr>
                        <w:spacing w:line="240" w:lineRule="auto"/>
                        <w:jc w:val="center"/>
                        <w:rPr>
                          <w:sz w:val="16"/>
                          <w:szCs w:val="16"/>
                        </w:rPr>
                      </w:pPr>
                      <w:r>
                        <w:rPr>
                          <w:lang w:val="fr-FR"/>
                        </w:rPr>
                        <w:t xml:space="preserve">Dimension minimale </w:t>
                      </w:r>
                      <w:r>
                        <w:rPr>
                          <w:lang w:val="fr-FR"/>
                        </w:rPr>
                        <w:br/>
                        <w:t>100 mm</w:t>
                      </w:r>
                    </w:p>
                  </w:txbxContent>
                </v:textbox>
              </v:shape>
            </w:pict>
          </mc:Fallback>
        </mc:AlternateContent>
      </w:r>
      <w:r w:rsidRPr="00D121BF">
        <w:rPr>
          <w:noProof/>
          <w:sz w:val="18"/>
          <w:szCs w:val="18"/>
          <w:lang w:eastAsia="en-GB"/>
        </w:rPr>
        <mc:AlternateContent>
          <mc:Choice Requires="wps">
            <w:drawing>
              <wp:anchor distT="45720" distB="45720" distL="114300" distR="114300" simplePos="0" relativeHeight="251663360" behindDoc="0" locked="0" layoutInCell="1" allowOverlap="1" wp14:anchorId="76CED0E9" wp14:editId="773178AC">
                <wp:simplePos x="0" y="0"/>
                <wp:positionH relativeFrom="column">
                  <wp:posOffset>1289481</wp:posOffset>
                </wp:positionH>
                <wp:positionV relativeFrom="paragraph">
                  <wp:posOffset>1252436</wp:posOffset>
                </wp:positionV>
                <wp:extent cx="931653" cy="534838"/>
                <wp:effectExtent l="0" t="0" r="190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653" cy="534838"/>
                        </a:xfrm>
                        <a:prstGeom prst="rect">
                          <a:avLst/>
                        </a:prstGeom>
                        <a:solidFill>
                          <a:srgbClr val="FFFFFF"/>
                        </a:solidFill>
                        <a:ln w="9525">
                          <a:noFill/>
                          <a:miter lim="800000"/>
                          <a:headEnd/>
                          <a:tailEnd/>
                        </a:ln>
                      </wps:spPr>
                      <wps:txbx>
                        <w:txbxContent>
                          <w:p w14:paraId="04DFD9F1" w14:textId="77777777" w:rsidR="00D77EBE" w:rsidRPr="006B75A7" w:rsidRDefault="00D77EBE" w:rsidP="00D77EBE">
                            <w:pPr>
                              <w:spacing w:line="240" w:lineRule="auto"/>
                              <w:jc w:val="center"/>
                              <w:rPr>
                                <w:sz w:val="16"/>
                                <w:szCs w:val="16"/>
                              </w:rPr>
                            </w:pPr>
                            <w:r>
                              <w:rPr>
                                <w:lang w:val="fr-FR"/>
                              </w:rPr>
                              <w:t xml:space="preserve">Dimension minimale </w:t>
                            </w:r>
                            <w:r>
                              <w:rPr>
                                <w:lang w:val="fr-FR"/>
                              </w:rPr>
                              <w:br/>
                              <w:t>100 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ED0E9" id="_x0000_s1033" type="#_x0000_t202" style="position:absolute;left:0;text-align:left;margin-left:101.55pt;margin-top:98.6pt;width:73.35pt;height:4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DGEAIAAPwDAAAOAAAAZHJzL2Uyb0RvYy54bWysU9tu2zAMfR+wfxD0vjjXNjXiFF26DAO6&#10;C9DtA2RZjoXJokYpsbuvHyW7aba9DdODQIrUEXl4tLntW8NOCr0GW/DZZMqZshIqbQ8F//Z1/2bN&#10;mQ/CVsKAVQV/Up7fbl+/2nQuV3NowFQKGYFYn3eu4E0ILs8yLxvVCj8BpywFa8BWBHLxkFUoOkJv&#10;TTafTq+yDrByCFJ5T6f3Q5BvE35dKxk+17VXgZmCU20h7Zj2Mu7ZdiPyAwrXaDmWIf6hilZoS4+e&#10;oe5FEOyI+i+oVksED3WYSGgzqGstVeqBuplN/+jmsRFOpV6IHO/ONPn/Bys/nR7dF2Shfws9DTA1&#10;4d0DyO+eWdg1wh7UHSJ0jRIVPTyLlGWd8/l4NVLtcx9Byu4jVDRkcQyQgPoa28gK9ckInQbwdCZd&#10;9YFJOrxZzK5WC84khVaL5XqxTi+I/PmyQx/eK2hZNAqONNMELk4PPsRiRP6cEt/yYHS118YkBw/l&#10;ziA7CZr/Pq0R/bc0Y1lHlazmq4RsId5P0mh1IH0a3RZ8PY1rUEwk452tUkoQ2gw2VWLsyE4kZKAm&#10;9GXPdFXw63g3klVC9UR0IQxypO9DRgP4k7OOpFhw/+MoUHFmPlii/Ga2XEbtJme5up6Tg5eR8jIi&#10;rCSoggfOBnMXkt4jHRbuaDS1TrS9VDKWTBJLbI7fIWr40k9ZL592+wsAAP//AwBQSwMEFAAGAAgA&#10;AAAhAC2IM2neAAAACwEAAA8AAABkcnMvZG93bnJldi54bWxMj9FOg0AQRd9N/IfNmPhi7ALFUpCl&#10;URONr639gIHdApGdJey20L93fNLHyT25c265W+wgLmbyvSMF8SoCYahxuqdWwfHr/XELwgckjYMj&#10;o+BqPOyq25sSC+1m2pvLIbSCS8gXqKALYSyk9E1nLPqVGw1xdnKTxcDn1Eo94czldpBJFG2kxZ74&#10;Q4ejeetM8304WwWnz/nhKZ/rj3DM9unmFfusdlel7u+Wl2cQwSzhD4ZffVaHip1qdybtxaAgidYx&#10;oxzkWQKCiXWa85iao22cgqxK+X9D9QMAAP//AwBQSwECLQAUAAYACAAAACEAtoM4kv4AAADhAQAA&#10;EwAAAAAAAAAAAAAAAAAAAAAAW0NvbnRlbnRfVHlwZXNdLnhtbFBLAQItABQABgAIAAAAIQA4/SH/&#10;1gAAAJQBAAALAAAAAAAAAAAAAAAAAC8BAABfcmVscy8ucmVsc1BLAQItABQABgAIAAAAIQCNGxDG&#10;EAIAAPwDAAAOAAAAAAAAAAAAAAAAAC4CAABkcnMvZTJvRG9jLnhtbFBLAQItABQABgAIAAAAIQAt&#10;iDNp3gAAAAsBAAAPAAAAAAAAAAAAAAAAAGoEAABkcnMvZG93bnJldi54bWxQSwUGAAAAAAQABADz&#10;AAAAdQUAAAAA&#10;" stroked="f">
                <v:textbox>
                  <w:txbxContent>
                    <w:p w14:paraId="04DFD9F1" w14:textId="77777777" w:rsidR="00D77EBE" w:rsidRPr="006B75A7" w:rsidRDefault="00D77EBE" w:rsidP="00D77EBE">
                      <w:pPr>
                        <w:spacing w:line="240" w:lineRule="auto"/>
                        <w:jc w:val="center"/>
                        <w:rPr>
                          <w:sz w:val="16"/>
                          <w:szCs w:val="16"/>
                        </w:rPr>
                      </w:pPr>
                      <w:r>
                        <w:rPr>
                          <w:lang w:val="fr-FR"/>
                        </w:rPr>
                        <w:t xml:space="preserve">Dimension minimale </w:t>
                      </w:r>
                      <w:r>
                        <w:rPr>
                          <w:lang w:val="fr-FR"/>
                        </w:rPr>
                        <w:br/>
                        <w:t>100 mm</w:t>
                      </w:r>
                    </w:p>
                  </w:txbxContent>
                </v:textbox>
              </v:shape>
            </w:pict>
          </mc:Fallback>
        </mc:AlternateContent>
      </w:r>
      <w:r>
        <w:tab/>
      </w:r>
      <w:r w:rsidRPr="00F31284">
        <w:rPr>
          <w:noProof/>
          <w:lang w:eastAsia="en-GB"/>
        </w:rPr>
        <w:drawing>
          <wp:inline distT="0" distB="0" distL="0" distR="0" wp14:anchorId="3FEF4C68" wp14:editId="5A52F73D">
            <wp:extent cx="1828800" cy="1828800"/>
            <wp:effectExtent l="0" t="0" r="0" b="0"/>
            <wp:docPr id="111" name="Imagen 111" descr="Description: Description: Stack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escription: Description: Stacking symb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r w:rsidRPr="00F31284">
        <w:tab/>
      </w:r>
      <w:r w:rsidRPr="00F31284">
        <w:rPr>
          <w:noProof/>
          <w:lang w:eastAsia="en-GB"/>
        </w:rPr>
        <w:drawing>
          <wp:inline distT="0" distB="0" distL="0" distR="0" wp14:anchorId="3BE3C79C" wp14:editId="2C6D8D74">
            <wp:extent cx="1828800" cy="1828800"/>
            <wp:effectExtent l="0" t="0" r="0" b="0"/>
            <wp:docPr id="112" name="Imagen 112" descr="Description: Description: No Stack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Description: Description: No Stacking sym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4CB7CA2F" w14:textId="1E6EFD0B" w:rsidR="00D77EBE" w:rsidRPr="00A977C7" w:rsidRDefault="00D77EBE" w:rsidP="00D77EBE">
      <w:pPr>
        <w:pStyle w:val="SingleTxtG"/>
        <w:tabs>
          <w:tab w:val="clear" w:pos="1701"/>
          <w:tab w:val="clear" w:pos="2268"/>
          <w:tab w:val="clear" w:pos="2835"/>
          <w:tab w:val="center" w:pos="2977"/>
          <w:tab w:val="center" w:pos="6663"/>
        </w:tabs>
        <w:rPr>
          <w:sz w:val="18"/>
          <w:szCs w:val="18"/>
          <w:lang w:val="fr-FR"/>
        </w:rPr>
      </w:pPr>
      <w:r>
        <w:rPr>
          <w:lang w:val="fr-FR"/>
        </w:rPr>
        <w:tab/>
        <w:t>Grands emballages qu’il est possible d’empiler</w:t>
      </w:r>
      <w:r>
        <w:rPr>
          <w:lang w:val="fr-FR"/>
        </w:rPr>
        <w:tab/>
        <w:t xml:space="preserve">Grands emballages qu’il n’est </w:t>
      </w:r>
      <w:r w:rsidR="004A7B79">
        <w:rPr>
          <w:lang w:val="fr-FR"/>
        </w:rPr>
        <w:br/>
      </w:r>
      <w:r w:rsidR="004A7B79">
        <w:rPr>
          <w:lang w:val="fr-FR"/>
        </w:rPr>
        <w:tab/>
      </w:r>
      <w:r w:rsidR="004A7B79">
        <w:rPr>
          <w:lang w:val="fr-FR"/>
        </w:rPr>
        <w:tab/>
      </w:r>
      <w:r>
        <w:rPr>
          <w:lang w:val="fr-FR"/>
        </w:rPr>
        <w:t>PAS possible d’empiler » ;</w:t>
      </w:r>
    </w:p>
    <w:p w14:paraId="41D45CCB" w14:textId="77777777" w:rsidR="00D77EBE" w:rsidRDefault="00D77EBE" w:rsidP="00D77EBE">
      <w:pPr>
        <w:pStyle w:val="Bullet1G"/>
        <w:numPr>
          <w:ilvl w:val="0"/>
          <w:numId w:val="0"/>
        </w:numPr>
        <w:tabs>
          <w:tab w:val="left" w:pos="1701"/>
          <w:tab w:val="left" w:pos="2552"/>
        </w:tabs>
        <w:ind w:left="1701" w:hanging="170"/>
      </w:pPr>
      <w:r>
        <w:t>•</w:t>
      </w:r>
      <w:r>
        <w:tab/>
      </w:r>
      <w:r>
        <w:rPr>
          <w:lang w:val="fr-FR"/>
        </w:rPr>
        <w:t>6.8.5.5</w:t>
      </w:r>
      <w:r>
        <w:rPr>
          <w:lang w:val="fr-FR"/>
        </w:rPr>
        <w:tab/>
        <w:t>Marquage</w:t>
      </w:r>
    </w:p>
    <w:p w14:paraId="0AF8AAEC" w14:textId="2CEE45CC" w:rsidR="00D77EBE" w:rsidRPr="00A977C7" w:rsidRDefault="00D77EBE" w:rsidP="00D77EBE">
      <w:pPr>
        <w:pStyle w:val="Bullet1G"/>
        <w:numPr>
          <w:ilvl w:val="0"/>
          <w:numId w:val="0"/>
        </w:numPr>
        <w:tabs>
          <w:tab w:val="left" w:pos="2552"/>
        </w:tabs>
        <w:ind w:left="1701"/>
        <w:rPr>
          <w:lang w:val="fr-FR"/>
        </w:rPr>
      </w:pPr>
      <w:r>
        <w:rPr>
          <w:lang w:val="fr-FR"/>
        </w:rPr>
        <w:t>g)</w:t>
      </w:r>
      <w:r>
        <w:rPr>
          <w:lang w:val="fr-FR"/>
        </w:rPr>
        <w:tab/>
        <w:t>« La charge appliquée lors de l’épreuve de gerbage en kg</w:t>
      </w:r>
      <w:r w:rsidR="004A7B79">
        <w:rPr>
          <w:lang w:val="fr-FR"/>
        </w:rPr>
        <w:t> </w:t>
      </w:r>
      <w:r>
        <w:rPr>
          <w:lang w:val="fr-FR"/>
        </w:rPr>
        <w:t>; ».</w:t>
      </w:r>
    </w:p>
    <w:p w14:paraId="00C1C4AE" w14:textId="77777777" w:rsidR="00D77EBE" w:rsidRPr="00A977C7" w:rsidRDefault="00D77EBE" w:rsidP="00D77EBE">
      <w:pPr>
        <w:pStyle w:val="SingleTxtG"/>
        <w:rPr>
          <w:color w:val="231F20"/>
          <w:lang w:val="fr-FR"/>
        </w:rPr>
      </w:pPr>
      <w:r>
        <w:rPr>
          <w:lang w:val="fr-FR"/>
        </w:rPr>
        <w:t>7.</w:t>
      </w:r>
      <w:r>
        <w:rPr>
          <w:lang w:val="fr-FR"/>
        </w:rPr>
        <w:tab/>
        <w:t xml:space="preserve">Dans chacun de ces cas, il est proposé de modifier le libellé afin d’éviter les contradictions (comparaison des masses et des forces, utilisation d’une unité erronée) sans rien devoir changer par ailleurs. </w:t>
      </w:r>
    </w:p>
    <w:p w14:paraId="24A2E961" w14:textId="77777777" w:rsidR="00D77EBE" w:rsidRPr="00A977C7" w:rsidRDefault="00D77EBE" w:rsidP="00D77EBE">
      <w:pPr>
        <w:pStyle w:val="SingleTxtG"/>
        <w:rPr>
          <w:color w:val="231F20"/>
          <w:lang w:val="fr-FR"/>
        </w:rPr>
      </w:pPr>
      <w:r>
        <w:rPr>
          <w:lang w:val="fr-FR"/>
        </w:rPr>
        <w:t>8.</w:t>
      </w:r>
      <w:r>
        <w:rPr>
          <w:lang w:val="fr-FR"/>
        </w:rPr>
        <w:tab/>
        <w:t xml:space="preserve">La principale modification a pour objet de mentionner la masse de gerbage superposée plutôt que la charge d’épreuve. </w:t>
      </w:r>
      <w:r w:rsidRPr="003070E8">
        <w:rPr>
          <w:lang w:val="fr-FR"/>
        </w:rPr>
        <w:t>Ce choix se justifie par le fait que le marquage relatif à l</w:t>
      </w:r>
      <w:r>
        <w:rPr>
          <w:lang w:val="fr-FR"/>
        </w:rPr>
        <w:t>’</w:t>
      </w:r>
      <w:r w:rsidRPr="003070E8">
        <w:rPr>
          <w:lang w:val="fr-FR"/>
        </w:rPr>
        <w:t>empilage indique les k</w:t>
      </w:r>
      <w:r>
        <w:rPr>
          <w:lang w:val="fr-FR"/>
        </w:rPr>
        <w:t>ilo</w:t>
      </w:r>
      <w:r w:rsidRPr="003070E8">
        <w:rPr>
          <w:lang w:val="fr-FR"/>
        </w:rPr>
        <w:t>g</w:t>
      </w:r>
      <w:r>
        <w:rPr>
          <w:lang w:val="fr-FR"/>
        </w:rPr>
        <w:t>rammes</w:t>
      </w:r>
      <w:r w:rsidRPr="003070E8">
        <w:rPr>
          <w:lang w:val="fr-FR"/>
        </w:rPr>
        <w:t xml:space="preserve"> empilés</w:t>
      </w:r>
      <w:r>
        <w:rPr>
          <w:lang w:val="fr-FR"/>
        </w:rPr>
        <w:t>. La marque qui figure aux 6.5.1 et 6.6.1 est très intuitive. Elle indique la masse maximale pouvant être empilée sur la surface du GRV ou du grand emballage pendant le transport. La modification ne porte pas sur cette marque, mais uniquement sur le libellé y relatif.</w:t>
      </w:r>
    </w:p>
    <w:p w14:paraId="18E0017D" w14:textId="4BF87934" w:rsidR="00D77EBE" w:rsidRPr="00A977C7" w:rsidRDefault="004A7B79" w:rsidP="004A7B79">
      <w:pPr>
        <w:pStyle w:val="HChG"/>
        <w:rPr>
          <w:lang w:val="fr-FR"/>
        </w:rPr>
      </w:pPr>
      <w:r>
        <w:rPr>
          <w:lang w:val="fr-FR"/>
        </w:rPr>
        <w:tab/>
      </w:r>
      <w:r w:rsidR="00D77EBE">
        <w:rPr>
          <w:lang w:val="fr-FR"/>
        </w:rPr>
        <w:t>III.</w:t>
      </w:r>
      <w:r w:rsidR="00D77EBE">
        <w:rPr>
          <w:lang w:val="fr-FR"/>
        </w:rPr>
        <w:tab/>
        <w:t>Propositions</w:t>
      </w:r>
    </w:p>
    <w:p w14:paraId="64A5CFD1" w14:textId="77777777" w:rsidR="00D77EBE" w:rsidRPr="00A977C7" w:rsidRDefault="00D77EBE" w:rsidP="00D77EBE">
      <w:pPr>
        <w:pStyle w:val="SingleTxtG"/>
        <w:rPr>
          <w:lang w:val="fr-FR"/>
        </w:rPr>
      </w:pPr>
      <w:r>
        <w:rPr>
          <w:lang w:val="fr-FR"/>
        </w:rPr>
        <w:t>9.</w:t>
      </w:r>
      <w:r>
        <w:rPr>
          <w:lang w:val="fr-FR"/>
        </w:rPr>
        <w:tab/>
        <w:t xml:space="preserve">Il est proposé d’apporter les modifications suivantes (qui figurent en caractères </w:t>
      </w:r>
      <w:r>
        <w:rPr>
          <w:b/>
          <w:bCs/>
          <w:lang w:val="fr-FR"/>
        </w:rPr>
        <w:t>gras</w:t>
      </w:r>
      <w:r>
        <w:rPr>
          <w:lang w:val="fr-FR"/>
        </w:rPr>
        <w:t xml:space="preserve"> pour les ajouts et </w:t>
      </w:r>
      <w:r>
        <w:rPr>
          <w:strike/>
          <w:lang w:val="fr-FR"/>
        </w:rPr>
        <w:t>biffés</w:t>
      </w:r>
      <w:r>
        <w:rPr>
          <w:lang w:val="fr-FR"/>
        </w:rPr>
        <w:t xml:space="preserve"> pour les suppressions) :</w:t>
      </w:r>
    </w:p>
    <w:p w14:paraId="48227E59" w14:textId="77777777" w:rsidR="00D77EBE" w:rsidRPr="00A977C7" w:rsidRDefault="00D77EBE" w:rsidP="00D77EBE">
      <w:pPr>
        <w:pStyle w:val="SingleTxtG"/>
        <w:ind w:left="1701"/>
        <w:rPr>
          <w:color w:val="231F20"/>
          <w:lang w:val="fr-FR"/>
        </w:rPr>
      </w:pPr>
      <w:r>
        <w:rPr>
          <w:lang w:val="fr-FR"/>
        </w:rPr>
        <w:t>a)</w:t>
      </w:r>
      <w:r>
        <w:rPr>
          <w:lang w:val="fr-FR"/>
        </w:rPr>
        <w:tab/>
        <w:t>Marquage principal des GRV, au 6.5.2.1.1 g) :</w:t>
      </w:r>
    </w:p>
    <w:p w14:paraId="6E55F066" w14:textId="2C9E5064" w:rsidR="00D77EBE" w:rsidRPr="00A977C7" w:rsidRDefault="00D77EBE" w:rsidP="00D77EBE">
      <w:pPr>
        <w:pStyle w:val="SingleTxtG"/>
        <w:ind w:left="1701"/>
        <w:rPr>
          <w:lang w:val="fr-FR"/>
        </w:rPr>
      </w:pPr>
      <w:r>
        <w:rPr>
          <w:lang w:val="fr-FR"/>
        </w:rPr>
        <w:t xml:space="preserve">« La </w:t>
      </w:r>
      <w:r>
        <w:rPr>
          <w:b/>
          <w:bCs/>
          <w:lang w:val="fr-FR"/>
        </w:rPr>
        <w:t>masse de gerbage superposée</w:t>
      </w:r>
      <w:r>
        <w:rPr>
          <w:lang w:val="fr-FR"/>
        </w:rPr>
        <w:t xml:space="preserve"> </w:t>
      </w:r>
      <w:r>
        <w:rPr>
          <w:strike/>
          <w:lang w:val="fr-FR"/>
        </w:rPr>
        <w:t>charge appliquée lors de l’épreuve de gerbage</w:t>
      </w:r>
      <w:r>
        <w:rPr>
          <w:lang w:val="fr-FR"/>
        </w:rPr>
        <w:t xml:space="preserve"> en kg. Pour les GRV non conçus pour être gerbés, le chiffre </w:t>
      </w:r>
      <w:r w:rsidR="004A7B79">
        <w:t>“0”</w:t>
      </w:r>
      <w:r>
        <w:rPr>
          <w:lang w:val="fr-FR"/>
        </w:rPr>
        <w:t xml:space="preserve"> doit être apposé</w:t>
      </w:r>
      <w:r w:rsidR="004A7B79">
        <w:rPr>
          <w:lang w:val="fr-FR"/>
        </w:rPr>
        <w:t> </w:t>
      </w:r>
      <w:r>
        <w:rPr>
          <w:lang w:val="fr-FR"/>
        </w:rPr>
        <w:t>; » ;</w:t>
      </w:r>
    </w:p>
    <w:p w14:paraId="71F4719D" w14:textId="2D232A62" w:rsidR="00D77EBE" w:rsidRPr="00A977C7" w:rsidRDefault="00D77EBE" w:rsidP="00D77EBE">
      <w:pPr>
        <w:pStyle w:val="SingleTxtG"/>
        <w:ind w:left="1701"/>
        <w:rPr>
          <w:lang w:val="fr-FR"/>
        </w:rPr>
      </w:pPr>
      <w:r>
        <w:rPr>
          <w:lang w:val="fr-FR"/>
        </w:rPr>
        <w:t>b)</w:t>
      </w:r>
      <w:r>
        <w:rPr>
          <w:lang w:val="fr-FR"/>
        </w:rPr>
        <w:tab/>
        <w:t>Exemples de marquage au 6.5.2.1.3, premier exemple</w:t>
      </w:r>
      <w:r w:rsidR="004A7B79">
        <w:rPr>
          <w:lang w:val="fr-FR"/>
        </w:rPr>
        <w:t> </w:t>
      </w:r>
      <w:r>
        <w:rPr>
          <w:lang w:val="fr-FR"/>
        </w:rPr>
        <w:t>:</w:t>
      </w:r>
    </w:p>
    <w:p w14:paraId="49B777EA" w14:textId="77777777" w:rsidR="00D77EBE" w:rsidRPr="00A977C7" w:rsidRDefault="00D77EBE" w:rsidP="00D77EBE">
      <w:pPr>
        <w:pStyle w:val="SingleTxtG"/>
        <w:ind w:left="1701"/>
        <w:rPr>
          <w:lang w:val="fr-FR"/>
        </w:rPr>
      </w:pPr>
      <w:r>
        <w:rPr>
          <w:lang w:val="fr-FR"/>
        </w:rPr>
        <w:t xml:space="preserve">« ... /La </w:t>
      </w:r>
      <w:r>
        <w:rPr>
          <w:b/>
          <w:bCs/>
          <w:lang w:val="fr-FR"/>
        </w:rPr>
        <w:t xml:space="preserve">masse de gerbage superposée </w:t>
      </w:r>
      <w:r>
        <w:rPr>
          <w:strike/>
          <w:lang w:val="fr-FR"/>
        </w:rPr>
        <w:t>charge utilisée pour l’épreuve de gerbage</w:t>
      </w:r>
      <w:r>
        <w:rPr>
          <w:lang w:val="fr-FR"/>
        </w:rPr>
        <w:t xml:space="preserve"> en kg/ ... » ;</w:t>
      </w:r>
    </w:p>
    <w:p w14:paraId="1E802ACB" w14:textId="46158B1A" w:rsidR="00D77EBE" w:rsidRPr="00A977C7" w:rsidRDefault="00D77EBE" w:rsidP="00D77EBE">
      <w:pPr>
        <w:pStyle w:val="SingleTxtG"/>
        <w:ind w:left="1701"/>
        <w:rPr>
          <w:lang w:val="fr-FR"/>
        </w:rPr>
      </w:pPr>
      <w:r>
        <w:rPr>
          <w:lang w:val="fr-FR"/>
        </w:rPr>
        <w:t>c)</w:t>
      </w:r>
      <w:r>
        <w:rPr>
          <w:lang w:val="fr-FR"/>
        </w:rPr>
        <w:tab/>
        <w:t>Libellé du 6.5.2.2.2</w:t>
      </w:r>
      <w:r w:rsidR="004A7B79">
        <w:rPr>
          <w:lang w:val="fr-FR"/>
        </w:rPr>
        <w:t> </w:t>
      </w:r>
      <w:r>
        <w:rPr>
          <w:lang w:val="fr-FR"/>
        </w:rPr>
        <w:t>:</w:t>
      </w:r>
    </w:p>
    <w:p w14:paraId="35F67EF8" w14:textId="77777777" w:rsidR="00D77EBE" w:rsidRPr="00A977C7" w:rsidRDefault="00D77EBE" w:rsidP="00D77EBE">
      <w:pPr>
        <w:pStyle w:val="SingleTxtG"/>
        <w:ind w:left="1701"/>
        <w:rPr>
          <w:lang w:val="fr-FR"/>
        </w:rPr>
      </w:pPr>
      <w:r>
        <w:rPr>
          <w:lang w:val="fr-FR"/>
        </w:rPr>
        <w:t xml:space="preserve">« La </w:t>
      </w:r>
      <w:r>
        <w:rPr>
          <w:strike/>
          <w:lang w:val="fr-FR"/>
        </w:rPr>
        <w:t>charge</w:t>
      </w:r>
      <w:r>
        <w:rPr>
          <w:lang w:val="fr-FR"/>
        </w:rPr>
        <w:t xml:space="preserve"> </w:t>
      </w:r>
      <w:r>
        <w:rPr>
          <w:b/>
          <w:bCs/>
          <w:lang w:val="fr-FR"/>
        </w:rPr>
        <w:t>masse</w:t>
      </w:r>
      <w:r>
        <w:rPr>
          <w:lang w:val="fr-FR"/>
        </w:rPr>
        <w:t xml:space="preserve"> de gerbage </w:t>
      </w:r>
      <w:r>
        <w:rPr>
          <w:b/>
          <w:bCs/>
          <w:lang w:val="fr-FR"/>
        </w:rPr>
        <w:t>superposée</w:t>
      </w:r>
      <w:r>
        <w:rPr>
          <w:lang w:val="fr-FR"/>
        </w:rPr>
        <w:t xml:space="preserve"> maximale autorisée doit être indiquée sur le symbole, comme indiqué à la figure 6.5.1 ou à la figure 6.5.2. Le symbole doit être durable et bien visible. » ;</w:t>
      </w:r>
    </w:p>
    <w:p w14:paraId="4C71C609" w14:textId="77777777" w:rsidR="00D77EBE" w:rsidRPr="00A977C7" w:rsidRDefault="00D77EBE" w:rsidP="00D77EBE">
      <w:pPr>
        <w:pStyle w:val="SingleTxtG"/>
        <w:ind w:left="1701"/>
        <w:rPr>
          <w:lang w:val="fr-FR"/>
        </w:rPr>
      </w:pPr>
      <w:r>
        <w:rPr>
          <w:lang w:val="fr-FR"/>
        </w:rPr>
        <w:t>d)</w:t>
      </w:r>
      <w:r>
        <w:rPr>
          <w:lang w:val="fr-FR"/>
        </w:rPr>
        <w:tab/>
        <w:t>6.5.6.6.4</w:t>
      </w:r>
      <w:r>
        <w:rPr>
          <w:lang w:val="fr-FR"/>
        </w:rPr>
        <w:tab/>
        <w:t>« Calcul de la charge d’épreuve superposée</w:t>
      </w:r>
    </w:p>
    <w:p w14:paraId="43C72E39" w14:textId="77777777" w:rsidR="00D77EBE" w:rsidRPr="00A977C7" w:rsidRDefault="00D77EBE" w:rsidP="00D77EBE">
      <w:pPr>
        <w:pStyle w:val="SingleTxtG"/>
        <w:keepNext/>
        <w:ind w:left="1701"/>
        <w:rPr>
          <w:lang w:val="fr-FR"/>
        </w:rPr>
      </w:pPr>
      <w:r>
        <w:rPr>
          <w:lang w:val="fr-FR"/>
        </w:rPr>
        <w:t xml:space="preserve">La </w:t>
      </w:r>
      <w:r>
        <w:rPr>
          <w:b/>
          <w:bCs/>
          <w:lang w:val="fr-FR"/>
        </w:rPr>
        <w:t>masse</w:t>
      </w:r>
      <w:r>
        <w:rPr>
          <w:lang w:val="fr-FR"/>
        </w:rPr>
        <w:t xml:space="preserve"> </w:t>
      </w:r>
      <w:r>
        <w:rPr>
          <w:strike/>
          <w:lang w:val="fr-FR"/>
        </w:rPr>
        <w:t xml:space="preserve">charge </w:t>
      </w:r>
      <w:r w:rsidRPr="00EC3D13">
        <w:rPr>
          <w:strike/>
          <w:lang w:val="fr-FR"/>
        </w:rPr>
        <w:t>qui doit être</w:t>
      </w:r>
      <w:r>
        <w:rPr>
          <w:lang w:val="fr-FR"/>
        </w:rPr>
        <w:t xml:space="preserve"> appliquée</w:t>
      </w:r>
      <w:r>
        <w:rPr>
          <w:strike/>
          <w:lang w:val="fr-FR"/>
        </w:rPr>
        <w:t xml:space="preserve"> au</w:t>
      </w:r>
      <w:r>
        <w:rPr>
          <w:lang w:val="fr-FR"/>
        </w:rPr>
        <w:t xml:space="preserve"> </w:t>
      </w:r>
      <w:r>
        <w:rPr>
          <w:b/>
          <w:bCs/>
          <w:lang w:val="fr-FR"/>
        </w:rPr>
        <w:t>sur la surface du</w:t>
      </w:r>
      <w:r>
        <w:rPr>
          <w:lang w:val="fr-FR"/>
        </w:rPr>
        <w:t xml:space="preserve"> GRV </w:t>
      </w:r>
      <w:r>
        <w:rPr>
          <w:b/>
          <w:bCs/>
          <w:lang w:val="fr-FR"/>
        </w:rPr>
        <w:t xml:space="preserve">pour créer la charge d’épreuve superposée </w:t>
      </w:r>
      <w:r>
        <w:rPr>
          <w:lang w:val="fr-FR"/>
        </w:rPr>
        <w:t>doit être de 1,8 fois la masse brute maximale admissible du nombre de GRV semblables qui peuvent être empilés sur le GRV au cours du transport. » ;</w:t>
      </w:r>
    </w:p>
    <w:p w14:paraId="4B450A36" w14:textId="77777777" w:rsidR="00D77EBE" w:rsidRPr="00A977C7" w:rsidRDefault="00D77EBE" w:rsidP="00D77EBE">
      <w:pPr>
        <w:pStyle w:val="SingleTxtG"/>
        <w:ind w:left="1701"/>
        <w:rPr>
          <w:color w:val="231F20"/>
          <w:lang w:val="fr-FR"/>
        </w:rPr>
      </w:pPr>
      <w:r>
        <w:rPr>
          <w:lang w:val="fr-FR"/>
        </w:rPr>
        <w:t>e)</w:t>
      </w:r>
      <w:r>
        <w:rPr>
          <w:lang w:val="fr-FR"/>
        </w:rPr>
        <w:tab/>
        <w:t>Marques principales des grands emballages au 6.6.3.1 g)</w:t>
      </w:r>
      <w:r w:rsidRPr="00EC3D13">
        <w:t> </w:t>
      </w:r>
      <w:r>
        <w:rPr>
          <w:lang w:val="fr-FR"/>
        </w:rPr>
        <w:t>:</w:t>
      </w:r>
    </w:p>
    <w:p w14:paraId="32A59ABA" w14:textId="2FA88DB2" w:rsidR="00D77EBE" w:rsidRPr="00A977C7" w:rsidRDefault="00D77EBE" w:rsidP="00D77EBE">
      <w:pPr>
        <w:pStyle w:val="SingleTxtG"/>
        <w:ind w:left="1701"/>
        <w:rPr>
          <w:lang w:val="fr-FR"/>
        </w:rPr>
      </w:pPr>
      <w:r>
        <w:rPr>
          <w:lang w:val="fr-FR"/>
        </w:rPr>
        <w:t>« La</w:t>
      </w:r>
      <w:r>
        <w:rPr>
          <w:b/>
          <w:bCs/>
          <w:lang w:val="fr-FR"/>
        </w:rPr>
        <w:t xml:space="preserve"> masse de gerbage superposée</w:t>
      </w:r>
      <w:r>
        <w:rPr>
          <w:lang w:val="fr-FR"/>
        </w:rPr>
        <w:t xml:space="preserve"> </w:t>
      </w:r>
      <w:r>
        <w:rPr>
          <w:strike/>
          <w:lang w:val="fr-FR"/>
        </w:rPr>
        <w:t>charge appliquée lors de l’épreuve de gerbage</w:t>
      </w:r>
      <w:r>
        <w:rPr>
          <w:lang w:val="fr-FR"/>
        </w:rPr>
        <w:t xml:space="preserve"> en kg. Pour les grands emballages non conçus pour être empilés, la mention doit être </w:t>
      </w:r>
      <w:r w:rsidR="004A7B79">
        <w:t>“0”</w:t>
      </w:r>
      <w:r w:rsidR="004A7B79">
        <w:t> </w:t>
      </w:r>
      <w:r>
        <w:rPr>
          <w:lang w:val="fr-FR"/>
        </w:rPr>
        <w:t>; » ;</w:t>
      </w:r>
    </w:p>
    <w:p w14:paraId="162D94A2" w14:textId="77777777" w:rsidR="00D77EBE" w:rsidRPr="00A977C7" w:rsidRDefault="00D77EBE" w:rsidP="00D77EBE">
      <w:pPr>
        <w:pStyle w:val="SingleTxtG"/>
        <w:ind w:left="1701"/>
        <w:rPr>
          <w:lang w:val="fr-FR"/>
        </w:rPr>
      </w:pPr>
      <w:r>
        <w:rPr>
          <w:lang w:val="fr-FR"/>
        </w:rPr>
        <w:lastRenderedPageBreak/>
        <w:t>f)</w:t>
      </w:r>
      <w:r>
        <w:rPr>
          <w:lang w:val="fr-FR"/>
        </w:rPr>
        <w:tab/>
        <w:t>Exemples de marquage au 6.6.3.2, premier et deuxième exemples :</w:t>
      </w:r>
    </w:p>
    <w:p w14:paraId="6DABD421" w14:textId="630F1DB5" w:rsidR="00D77EBE" w:rsidRPr="00196A34" w:rsidRDefault="00D77EBE" w:rsidP="00D77EBE">
      <w:pPr>
        <w:pStyle w:val="SingleTxtG"/>
        <w:ind w:left="1701"/>
        <w:rPr>
          <w:lang w:val="fr-FR"/>
        </w:rPr>
      </w:pPr>
      <w:r>
        <w:rPr>
          <w:lang w:val="fr-FR"/>
        </w:rPr>
        <w:t xml:space="preserve">« ... </w:t>
      </w:r>
      <w:r>
        <w:rPr>
          <w:strike/>
          <w:lang w:val="fr-FR"/>
        </w:rPr>
        <w:t>charge</w:t>
      </w:r>
      <w:r>
        <w:rPr>
          <w:lang w:val="fr-FR"/>
        </w:rPr>
        <w:t xml:space="preserve"> </w:t>
      </w:r>
      <w:r>
        <w:rPr>
          <w:b/>
          <w:bCs/>
          <w:lang w:val="fr-FR"/>
        </w:rPr>
        <w:t>masse</w:t>
      </w:r>
      <w:r>
        <w:rPr>
          <w:lang w:val="fr-FR"/>
        </w:rPr>
        <w:t xml:space="preserve"> de gerbage </w:t>
      </w:r>
      <w:r>
        <w:rPr>
          <w:b/>
          <w:bCs/>
          <w:lang w:val="fr-FR"/>
        </w:rPr>
        <w:t xml:space="preserve">superposée </w:t>
      </w:r>
      <w:r>
        <w:rPr>
          <w:lang w:val="fr-FR"/>
        </w:rPr>
        <w:t>: 2 500 kg</w:t>
      </w:r>
      <w:r w:rsidR="004A7B79">
        <w:rPr>
          <w:lang w:val="fr-FR"/>
        </w:rPr>
        <w:t> </w:t>
      </w:r>
      <w:r>
        <w:rPr>
          <w:lang w:val="fr-FR"/>
        </w:rPr>
        <w:t>; ... », (deux occurrences) ;</w:t>
      </w:r>
    </w:p>
    <w:p w14:paraId="73F5E88D" w14:textId="7E35A13A" w:rsidR="00D77EBE" w:rsidRPr="00A977C7" w:rsidRDefault="00D77EBE" w:rsidP="00D77EBE">
      <w:pPr>
        <w:pStyle w:val="SingleTxtG"/>
        <w:keepNext/>
        <w:ind w:left="1701"/>
        <w:rPr>
          <w:lang w:val="fr-FR"/>
        </w:rPr>
      </w:pPr>
      <w:r>
        <w:rPr>
          <w:lang w:val="fr-FR"/>
        </w:rPr>
        <w:t>g)</w:t>
      </w:r>
      <w:r>
        <w:rPr>
          <w:lang w:val="fr-FR"/>
        </w:rPr>
        <w:tab/>
        <w:t>Libellé du 6.6.3.3</w:t>
      </w:r>
      <w:r w:rsidR="004A7B79">
        <w:rPr>
          <w:lang w:val="fr-FR"/>
        </w:rPr>
        <w:t> </w:t>
      </w:r>
      <w:r>
        <w:rPr>
          <w:lang w:val="fr-FR"/>
        </w:rPr>
        <w:t>:</w:t>
      </w:r>
    </w:p>
    <w:p w14:paraId="3BE75F16" w14:textId="77777777" w:rsidR="00D77EBE" w:rsidRPr="00A977C7" w:rsidRDefault="00D77EBE" w:rsidP="00D77EBE">
      <w:pPr>
        <w:pStyle w:val="SingleTxtG"/>
        <w:keepNext/>
        <w:ind w:left="1701"/>
        <w:rPr>
          <w:lang w:val="fr-FR"/>
        </w:rPr>
      </w:pPr>
      <w:r>
        <w:rPr>
          <w:lang w:val="fr-FR"/>
        </w:rPr>
        <w:t xml:space="preserve">« La </w:t>
      </w:r>
      <w:r>
        <w:rPr>
          <w:strike/>
          <w:lang w:val="fr-FR"/>
        </w:rPr>
        <w:t>charge</w:t>
      </w:r>
      <w:r>
        <w:rPr>
          <w:b/>
          <w:bCs/>
          <w:lang w:val="fr-FR"/>
        </w:rPr>
        <w:t xml:space="preserve"> masse</w:t>
      </w:r>
      <w:r>
        <w:rPr>
          <w:lang w:val="fr-FR"/>
        </w:rPr>
        <w:t xml:space="preserve"> de gerbage </w:t>
      </w:r>
      <w:r>
        <w:rPr>
          <w:b/>
          <w:bCs/>
          <w:lang w:val="fr-FR"/>
        </w:rPr>
        <w:t>superposée</w:t>
      </w:r>
      <w:r>
        <w:rPr>
          <w:lang w:val="fr-FR"/>
        </w:rPr>
        <w:t xml:space="preserve"> maximale autorisée doit être indiquée sur le symbole comme indiqué à la figure 6.6.1 ou à la figure 6.6.2. Le symbole doit être durable et bien visible. » ;</w:t>
      </w:r>
    </w:p>
    <w:p w14:paraId="36379E31" w14:textId="77B5D681" w:rsidR="00D77EBE" w:rsidRPr="00A977C7" w:rsidRDefault="00D77EBE" w:rsidP="00D77EBE">
      <w:pPr>
        <w:pStyle w:val="SingleTxtG"/>
        <w:ind w:left="1701"/>
        <w:rPr>
          <w:lang w:val="fr-FR"/>
        </w:rPr>
      </w:pPr>
      <w:r>
        <w:rPr>
          <w:lang w:val="fr-FR"/>
        </w:rPr>
        <w:t>h)</w:t>
      </w:r>
      <w:r>
        <w:rPr>
          <w:lang w:val="fr-FR"/>
        </w:rPr>
        <w:tab/>
        <w:t>Marquage des conteneurs pour vrac au 6.8.5.5.1 g)</w:t>
      </w:r>
      <w:r w:rsidR="004A7B79">
        <w:rPr>
          <w:lang w:val="fr-FR"/>
        </w:rPr>
        <w:t> </w:t>
      </w:r>
      <w:r>
        <w:rPr>
          <w:lang w:val="fr-FR"/>
        </w:rPr>
        <w:t>:</w:t>
      </w:r>
    </w:p>
    <w:p w14:paraId="0EBC976B" w14:textId="77777777" w:rsidR="00D77EBE" w:rsidRPr="00A977C7" w:rsidRDefault="00D77EBE" w:rsidP="00D77EBE">
      <w:pPr>
        <w:pStyle w:val="SingleTxtG"/>
        <w:keepNext/>
        <w:ind w:left="1701"/>
        <w:rPr>
          <w:rStyle w:val="Fuentedeprrafopredeter1"/>
          <w:color w:val="231F20"/>
          <w:lang w:val="fr-FR"/>
        </w:rPr>
      </w:pPr>
      <w:r>
        <w:rPr>
          <w:lang w:val="fr-FR"/>
        </w:rPr>
        <w:t xml:space="preserve">« La </w:t>
      </w:r>
      <w:r>
        <w:rPr>
          <w:b/>
          <w:bCs/>
          <w:lang w:val="fr-FR"/>
        </w:rPr>
        <w:t xml:space="preserve">masse de gerbage superposée </w:t>
      </w:r>
      <w:r>
        <w:rPr>
          <w:strike/>
          <w:lang w:val="fr-FR"/>
        </w:rPr>
        <w:t xml:space="preserve">charge appliquée lors de l’épreuve de gerbage </w:t>
      </w:r>
      <w:r>
        <w:rPr>
          <w:lang w:val="fr-FR"/>
        </w:rPr>
        <w:t>en kg. ».</w:t>
      </w:r>
    </w:p>
    <w:p w14:paraId="7409A0A3" w14:textId="15F3025C" w:rsidR="00D77EBE" w:rsidRPr="00A977C7" w:rsidRDefault="004A7B79" w:rsidP="004A7B79">
      <w:pPr>
        <w:pStyle w:val="HChG"/>
        <w:rPr>
          <w:lang w:val="fr-FR"/>
        </w:rPr>
      </w:pPr>
      <w:r>
        <w:rPr>
          <w:lang w:val="fr-FR"/>
        </w:rPr>
        <w:tab/>
      </w:r>
      <w:r w:rsidR="00D77EBE">
        <w:rPr>
          <w:lang w:val="fr-FR"/>
        </w:rPr>
        <w:t>IV.</w:t>
      </w:r>
      <w:r w:rsidR="00D77EBE">
        <w:rPr>
          <w:lang w:val="fr-FR"/>
        </w:rPr>
        <w:tab/>
        <w:t>Justification</w:t>
      </w:r>
    </w:p>
    <w:p w14:paraId="306472F8" w14:textId="77777777" w:rsidR="00D77EBE" w:rsidRPr="00A977C7" w:rsidRDefault="00D77EBE" w:rsidP="00D77EBE">
      <w:pPr>
        <w:pStyle w:val="SingleTxtG"/>
        <w:rPr>
          <w:lang w:val="fr-FR"/>
        </w:rPr>
      </w:pPr>
      <w:r>
        <w:rPr>
          <w:lang w:val="fr-FR"/>
        </w:rPr>
        <w:t>10.</w:t>
      </w:r>
      <w:r>
        <w:rPr>
          <w:lang w:val="fr-FR"/>
        </w:rPr>
        <w:tab/>
        <w:t xml:space="preserve">Le fait d’adopter une approche plus systématique et plus logique dans le </w:t>
      </w:r>
      <w:r>
        <w:rPr>
          <w:i/>
          <w:iCs/>
          <w:lang w:val="fr-FR"/>
        </w:rPr>
        <w:t>Règlement type</w:t>
      </w:r>
      <w:r>
        <w:rPr>
          <w:lang w:val="fr-FR"/>
        </w:rPr>
        <w:t xml:space="preserve"> permet de clarifier le cadre juridique et d’éviter que des critères différents soient appliqués selon les pays et les services d’inspection, ce qui est conforme à la cible 16.6 du Programme de développement durable à l’horizon 2030 (</w:t>
      </w:r>
      <w:r>
        <w:rPr>
          <w:i/>
          <w:iCs/>
          <w:lang w:val="fr-FR"/>
        </w:rPr>
        <w:t>Mettre en place des institutions efficaces, responsables et transparentes à tous les niveaux</w:t>
      </w:r>
      <w:r>
        <w:rPr>
          <w:lang w:val="fr-FR"/>
        </w:rPr>
        <w:t>).</w:t>
      </w:r>
    </w:p>
    <w:p w14:paraId="305F8289" w14:textId="26AE41B0" w:rsidR="00446FE5" w:rsidRPr="004A7B79" w:rsidRDefault="00D77EBE" w:rsidP="004A7B79">
      <w:pPr>
        <w:spacing w:before="240"/>
        <w:jc w:val="center"/>
        <w:rPr>
          <w:u w:val="single"/>
          <w:lang w:val="fr-FR"/>
        </w:rPr>
      </w:pPr>
      <w:r w:rsidRPr="00A977C7">
        <w:rPr>
          <w:u w:val="single"/>
          <w:lang w:val="fr-FR"/>
        </w:rPr>
        <w:tab/>
      </w:r>
      <w:r w:rsidRPr="00A977C7">
        <w:rPr>
          <w:u w:val="single"/>
          <w:lang w:val="fr-FR"/>
        </w:rPr>
        <w:tab/>
      </w:r>
      <w:r w:rsidRPr="00A977C7">
        <w:rPr>
          <w:u w:val="single"/>
          <w:lang w:val="fr-FR"/>
        </w:rPr>
        <w:tab/>
      </w:r>
    </w:p>
    <w:sectPr w:rsidR="00446FE5" w:rsidRPr="004A7B79" w:rsidSect="00D77EBE">
      <w:headerReference w:type="even" r:id="rId10"/>
      <w:headerReference w:type="default" r:id="rId11"/>
      <w:footerReference w:type="even" r:id="rId12"/>
      <w:footerReference w:type="default" r:id="rId13"/>
      <w:footerReference w:type="first" r:id="rId14"/>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38DD8" w14:textId="77777777" w:rsidR="001D05FF" w:rsidRDefault="001D05FF" w:rsidP="00F95C08">
      <w:pPr>
        <w:spacing w:line="240" w:lineRule="auto"/>
      </w:pPr>
    </w:p>
  </w:endnote>
  <w:endnote w:type="continuationSeparator" w:id="0">
    <w:p w14:paraId="26082A58" w14:textId="77777777" w:rsidR="001D05FF" w:rsidRPr="00AC3823" w:rsidRDefault="001D05FF" w:rsidP="00AC3823">
      <w:pPr>
        <w:pStyle w:val="Pieddepage"/>
      </w:pPr>
    </w:p>
  </w:endnote>
  <w:endnote w:type="continuationNotice" w:id="1">
    <w:p w14:paraId="0593CD3A" w14:textId="77777777" w:rsidR="001D05FF" w:rsidRDefault="001D05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4A4B" w14:textId="083338C1" w:rsidR="00D77EBE" w:rsidRPr="00D77EBE" w:rsidRDefault="00D77EBE" w:rsidP="00D77EBE">
    <w:pPr>
      <w:pStyle w:val="Pieddepage"/>
      <w:tabs>
        <w:tab w:val="right" w:pos="9638"/>
      </w:tabs>
    </w:pPr>
    <w:r w:rsidRPr="00D77EBE">
      <w:rPr>
        <w:b/>
        <w:sz w:val="18"/>
      </w:rPr>
      <w:fldChar w:fldCharType="begin"/>
    </w:r>
    <w:r w:rsidRPr="00D77EBE">
      <w:rPr>
        <w:b/>
        <w:sz w:val="18"/>
      </w:rPr>
      <w:instrText xml:space="preserve"> PAGE  \* MERGEFORMAT </w:instrText>
    </w:r>
    <w:r w:rsidRPr="00D77EBE">
      <w:rPr>
        <w:b/>
        <w:sz w:val="18"/>
      </w:rPr>
      <w:fldChar w:fldCharType="separate"/>
    </w:r>
    <w:r w:rsidRPr="00D77EBE">
      <w:rPr>
        <w:b/>
        <w:noProof/>
        <w:sz w:val="18"/>
      </w:rPr>
      <w:t>2</w:t>
    </w:r>
    <w:r w:rsidRPr="00D77EBE">
      <w:rPr>
        <w:b/>
        <w:sz w:val="18"/>
      </w:rPr>
      <w:fldChar w:fldCharType="end"/>
    </w:r>
    <w:r>
      <w:rPr>
        <w:b/>
        <w:sz w:val="18"/>
      </w:rPr>
      <w:tab/>
    </w:r>
    <w:r>
      <w:t>GE.23-17312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EF24" w14:textId="56627D4F" w:rsidR="00D77EBE" w:rsidRPr="00D77EBE" w:rsidRDefault="00D77EBE" w:rsidP="00D77EBE">
    <w:pPr>
      <w:pStyle w:val="Pieddepage"/>
      <w:tabs>
        <w:tab w:val="right" w:pos="9638"/>
      </w:tabs>
      <w:rPr>
        <w:b/>
        <w:sz w:val="18"/>
      </w:rPr>
    </w:pPr>
    <w:r>
      <w:t>GE.23-17312</w:t>
    </w:r>
    <w:r>
      <w:tab/>
    </w:r>
    <w:r w:rsidRPr="00D77EBE">
      <w:rPr>
        <w:b/>
        <w:sz w:val="18"/>
      </w:rPr>
      <w:fldChar w:fldCharType="begin"/>
    </w:r>
    <w:r w:rsidRPr="00D77EBE">
      <w:rPr>
        <w:b/>
        <w:sz w:val="18"/>
      </w:rPr>
      <w:instrText xml:space="preserve"> PAGE  \* MERGEFORMAT </w:instrText>
    </w:r>
    <w:r w:rsidRPr="00D77EBE">
      <w:rPr>
        <w:b/>
        <w:sz w:val="18"/>
      </w:rPr>
      <w:fldChar w:fldCharType="separate"/>
    </w:r>
    <w:r w:rsidRPr="00D77EBE">
      <w:rPr>
        <w:b/>
        <w:noProof/>
        <w:sz w:val="18"/>
      </w:rPr>
      <w:t>3</w:t>
    </w:r>
    <w:r w:rsidRPr="00D77EB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57DD" w14:textId="33B5F9FF" w:rsidR="0068456F" w:rsidRPr="00D77EBE" w:rsidRDefault="00D77EBE" w:rsidP="00D77EBE">
    <w:pPr>
      <w:pStyle w:val="Pieddepage"/>
      <w:spacing w:before="120"/>
      <w:rPr>
        <w:sz w:val="20"/>
      </w:rPr>
    </w:pPr>
    <w:r>
      <w:rPr>
        <w:sz w:val="20"/>
      </w:rPr>
      <w:t>GE.</w:t>
    </w:r>
    <w:r w:rsidR="0068456F">
      <w:rPr>
        <w:noProof/>
        <w:lang w:eastAsia="fr-CH"/>
      </w:rPr>
      <w:drawing>
        <wp:anchor distT="0" distB="0" distL="114300" distR="114300" simplePos="0" relativeHeight="251659264" behindDoc="0" locked="0" layoutInCell="1" allowOverlap="0" wp14:anchorId="62D15D80" wp14:editId="203D2896">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23-17312  (F)</w:t>
    </w:r>
    <w:r>
      <w:rPr>
        <w:noProof/>
        <w:sz w:val="20"/>
      </w:rPr>
      <w:drawing>
        <wp:anchor distT="0" distB="0" distL="114300" distR="114300" simplePos="0" relativeHeight="251660288" behindDoc="0" locked="0" layoutInCell="1" allowOverlap="1" wp14:anchorId="5DBE45CA" wp14:editId="5F2E8192">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041023    091023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D451F" w14:textId="77777777" w:rsidR="001D05FF" w:rsidRPr="00AC3823" w:rsidRDefault="001D05FF" w:rsidP="00AC3823">
      <w:pPr>
        <w:pStyle w:val="Pieddepage"/>
        <w:tabs>
          <w:tab w:val="right" w:pos="2155"/>
        </w:tabs>
        <w:spacing w:after="80" w:line="240" w:lineRule="atLeast"/>
        <w:ind w:left="680"/>
        <w:rPr>
          <w:u w:val="single"/>
        </w:rPr>
      </w:pPr>
      <w:r>
        <w:rPr>
          <w:u w:val="single"/>
        </w:rPr>
        <w:tab/>
      </w:r>
    </w:p>
  </w:footnote>
  <w:footnote w:type="continuationSeparator" w:id="0">
    <w:p w14:paraId="36479B59" w14:textId="77777777" w:rsidR="001D05FF" w:rsidRPr="00AC3823" w:rsidRDefault="001D05FF" w:rsidP="00AC3823">
      <w:pPr>
        <w:pStyle w:val="Pieddepage"/>
        <w:tabs>
          <w:tab w:val="right" w:pos="2155"/>
        </w:tabs>
        <w:spacing w:after="80" w:line="240" w:lineRule="atLeast"/>
        <w:ind w:left="680"/>
        <w:rPr>
          <w:u w:val="single"/>
        </w:rPr>
      </w:pPr>
      <w:r>
        <w:rPr>
          <w:u w:val="single"/>
        </w:rPr>
        <w:tab/>
      </w:r>
    </w:p>
  </w:footnote>
  <w:footnote w:type="continuationNotice" w:id="1">
    <w:p w14:paraId="789ABE6D" w14:textId="77777777" w:rsidR="001D05FF" w:rsidRPr="00AC3823" w:rsidRDefault="001D05FF">
      <w:pPr>
        <w:spacing w:line="240" w:lineRule="auto"/>
        <w:rPr>
          <w:sz w:val="2"/>
          <w:szCs w:val="2"/>
        </w:rPr>
      </w:pPr>
    </w:p>
  </w:footnote>
  <w:footnote w:id="2">
    <w:p w14:paraId="01D8768F" w14:textId="77777777" w:rsidR="00D77EBE" w:rsidRPr="00792A3C" w:rsidRDefault="00D77EBE" w:rsidP="00D77EBE">
      <w:pPr>
        <w:pStyle w:val="Notedebasdepage"/>
      </w:pPr>
      <w:r>
        <w:rPr>
          <w:lang w:val="fr-FR"/>
        </w:rPr>
        <w:tab/>
      </w:r>
      <w:r w:rsidRPr="00300C8F">
        <w:rPr>
          <w:sz w:val="20"/>
          <w:lang w:val="fr-FR"/>
        </w:rPr>
        <w:t>*</w:t>
      </w:r>
      <w:r>
        <w:rPr>
          <w:lang w:val="fr-FR"/>
        </w:rPr>
        <w:tab/>
        <w:t xml:space="preserve"> A/77/6 (Sect. 20), tableau 20.6.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1BC4" w14:textId="7857FE72" w:rsidR="00D77EBE" w:rsidRPr="00D77EBE" w:rsidRDefault="00D77EBE">
    <w:pPr>
      <w:pStyle w:val="En-tte"/>
    </w:pPr>
    <w:fldSimple w:instr=" TITLE  \* MERGEFORMAT ">
      <w:r>
        <w:t>ST/SG/AC.10/C.3/2023/50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AAC8" w14:textId="2B5D8026" w:rsidR="00D77EBE" w:rsidRPr="00D77EBE" w:rsidRDefault="00D77EBE" w:rsidP="00D77EBE">
    <w:pPr>
      <w:pStyle w:val="En-tte"/>
      <w:jc w:val="right"/>
    </w:pPr>
    <w:fldSimple w:instr=" TITLE  \* MERGEFORMAT ">
      <w:r>
        <w:t>ST/SG/AC.10/C.3/2023/50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54887"/>
    <w:multiLevelType w:val="hybridMultilevel"/>
    <w:tmpl w:val="274CD73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3ACF4EB2"/>
    <w:multiLevelType w:val="hybridMultilevel"/>
    <w:tmpl w:val="981AAA34"/>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3" w15:restartNumberingAfterBreak="0">
    <w:nsid w:val="68AD07B2"/>
    <w:multiLevelType w:val="hybridMultilevel"/>
    <w:tmpl w:val="FE2C9A28"/>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72435066">
    <w:abstractNumId w:val="13"/>
  </w:num>
  <w:num w:numId="2" w16cid:durableId="1568491383">
    <w:abstractNumId w:val="12"/>
  </w:num>
  <w:num w:numId="3" w16cid:durableId="1310088899">
    <w:abstractNumId w:val="11"/>
  </w:num>
  <w:num w:numId="4" w16cid:durableId="1349483009">
    <w:abstractNumId w:val="8"/>
  </w:num>
  <w:num w:numId="5" w16cid:durableId="1188327552">
    <w:abstractNumId w:val="3"/>
  </w:num>
  <w:num w:numId="6" w16cid:durableId="1658918274">
    <w:abstractNumId w:val="2"/>
  </w:num>
  <w:num w:numId="7" w16cid:durableId="1902793140">
    <w:abstractNumId w:val="1"/>
  </w:num>
  <w:num w:numId="8" w16cid:durableId="452753443">
    <w:abstractNumId w:val="0"/>
  </w:num>
  <w:num w:numId="9" w16cid:durableId="230509062">
    <w:abstractNumId w:val="9"/>
  </w:num>
  <w:num w:numId="10" w16cid:durableId="866874601">
    <w:abstractNumId w:val="7"/>
  </w:num>
  <w:num w:numId="11" w16cid:durableId="987516862">
    <w:abstractNumId w:val="6"/>
  </w:num>
  <w:num w:numId="12" w16cid:durableId="1792213427">
    <w:abstractNumId w:val="5"/>
  </w:num>
  <w:num w:numId="13" w16cid:durableId="1853716701">
    <w:abstractNumId w:val="4"/>
  </w:num>
  <w:num w:numId="14" w16cid:durableId="732193398">
    <w:abstractNumId w:val="13"/>
  </w:num>
  <w:num w:numId="15" w16cid:durableId="1505587411">
    <w:abstractNumId w:val="12"/>
  </w:num>
  <w:num w:numId="16" w16cid:durableId="1776249764">
    <w:abstractNumId w:val="11"/>
  </w:num>
  <w:num w:numId="17" w16cid:durableId="1800455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FF"/>
    <w:rsid w:val="00017F94"/>
    <w:rsid w:val="00023842"/>
    <w:rsid w:val="000305D3"/>
    <w:rsid w:val="000334F9"/>
    <w:rsid w:val="0007796D"/>
    <w:rsid w:val="000B7790"/>
    <w:rsid w:val="00111F2F"/>
    <w:rsid w:val="00132EA9"/>
    <w:rsid w:val="0014365E"/>
    <w:rsid w:val="00172E49"/>
    <w:rsid w:val="00176178"/>
    <w:rsid w:val="001D05FF"/>
    <w:rsid w:val="001F525A"/>
    <w:rsid w:val="00223272"/>
    <w:rsid w:val="0024779E"/>
    <w:rsid w:val="00283190"/>
    <w:rsid w:val="002832AC"/>
    <w:rsid w:val="002D7C93"/>
    <w:rsid w:val="00300C8F"/>
    <w:rsid w:val="00441C3B"/>
    <w:rsid w:val="00446FE5"/>
    <w:rsid w:val="00452396"/>
    <w:rsid w:val="004A7B79"/>
    <w:rsid w:val="004E468C"/>
    <w:rsid w:val="005505B7"/>
    <w:rsid w:val="00573BE5"/>
    <w:rsid w:val="00584DC4"/>
    <w:rsid w:val="00586ED3"/>
    <w:rsid w:val="00596AA9"/>
    <w:rsid w:val="0068456F"/>
    <w:rsid w:val="0071601D"/>
    <w:rsid w:val="007A62E6"/>
    <w:rsid w:val="0080684C"/>
    <w:rsid w:val="008123E0"/>
    <w:rsid w:val="00871C75"/>
    <w:rsid w:val="008776DC"/>
    <w:rsid w:val="008B40CD"/>
    <w:rsid w:val="009705C8"/>
    <w:rsid w:val="009C1CF4"/>
    <w:rsid w:val="00A30353"/>
    <w:rsid w:val="00A81281"/>
    <w:rsid w:val="00AC3823"/>
    <w:rsid w:val="00AE323C"/>
    <w:rsid w:val="00AF6D42"/>
    <w:rsid w:val="00B00181"/>
    <w:rsid w:val="00B00B0D"/>
    <w:rsid w:val="00B765F7"/>
    <w:rsid w:val="00BA0CA9"/>
    <w:rsid w:val="00C02897"/>
    <w:rsid w:val="00D3439C"/>
    <w:rsid w:val="00D77EBE"/>
    <w:rsid w:val="00DB1831"/>
    <w:rsid w:val="00DD3BFD"/>
    <w:rsid w:val="00DF6678"/>
    <w:rsid w:val="00EF2E22"/>
    <w:rsid w:val="00F01738"/>
    <w:rsid w:val="00F660DF"/>
    <w:rsid w:val="00F730C8"/>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96F93"/>
  <w15:docId w15:val="{38AD615E-8AE1-4381-A6CC-DADC9D36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DC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584DC4"/>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584DC4"/>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584DC4"/>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584DC4"/>
    <w:pPr>
      <w:spacing w:line="240" w:lineRule="auto"/>
    </w:pPr>
    <w:rPr>
      <w:sz w:val="16"/>
    </w:rPr>
  </w:style>
  <w:style w:type="character" w:customStyle="1" w:styleId="PieddepageCar">
    <w:name w:val="Pied de page Car"/>
    <w:aliases w:val="3_G Car"/>
    <w:basedOn w:val="Policepardfaut"/>
    <w:link w:val="Pieddepage"/>
    <w:rsid w:val="00584DC4"/>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584DC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584DC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584DC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584DC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584DC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584DC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uiPriority w:val="99"/>
    <w:qFormat/>
    <w:rsid w:val="00584DC4"/>
    <w:pPr>
      <w:tabs>
        <w:tab w:val="left" w:pos="1701"/>
        <w:tab w:val="left" w:pos="2268"/>
        <w:tab w:val="left" w:pos="2835"/>
      </w:tabs>
      <w:spacing w:after="120"/>
      <w:ind w:left="1134" w:right="1134"/>
      <w:jc w:val="both"/>
    </w:pPr>
  </w:style>
  <w:style w:type="paragraph" w:customStyle="1" w:styleId="SLG">
    <w:name w:val="__S_L_G"/>
    <w:basedOn w:val="Normal"/>
    <w:next w:val="Normal"/>
    <w:rsid w:val="00584DC4"/>
    <w:pPr>
      <w:keepNext/>
      <w:keepLines/>
      <w:spacing w:before="240" w:after="240" w:line="580" w:lineRule="exact"/>
      <w:ind w:left="1134" w:right="1134"/>
    </w:pPr>
    <w:rPr>
      <w:b/>
      <w:sz w:val="56"/>
    </w:rPr>
  </w:style>
  <w:style w:type="paragraph" w:customStyle="1" w:styleId="SMG">
    <w:name w:val="__S_M_G"/>
    <w:basedOn w:val="Normal"/>
    <w:next w:val="Normal"/>
    <w:rsid w:val="00584DC4"/>
    <w:pPr>
      <w:keepNext/>
      <w:keepLines/>
      <w:spacing w:before="240" w:after="240" w:line="420" w:lineRule="exact"/>
      <w:ind w:left="1134" w:right="1134"/>
    </w:pPr>
    <w:rPr>
      <w:b/>
      <w:sz w:val="40"/>
    </w:rPr>
  </w:style>
  <w:style w:type="paragraph" w:customStyle="1" w:styleId="SSG">
    <w:name w:val="__S_S_G"/>
    <w:basedOn w:val="Normal"/>
    <w:next w:val="Normal"/>
    <w:rsid w:val="00584DC4"/>
    <w:pPr>
      <w:keepNext/>
      <w:keepLines/>
      <w:spacing w:before="240" w:after="240" w:line="300" w:lineRule="exact"/>
      <w:ind w:left="1134" w:right="1134"/>
    </w:pPr>
    <w:rPr>
      <w:b/>
      <w:sz w:val="28"/>
    </w:rPr>
  </w:style>
  <w:style w:type="paragraph" w:customStyle="1" w:styleId="XLargeG">
    <w:name w:val="__XLarge_G"/>
    <w:basedOn w:val="Normal"/>
    <w:next w:val="Normal"/>
    <w:rsid w:val="00584DC4"/>
    <w:pPr>
      <w:keepNext/>
      <w:keepLines/>
      <w:spacing w:before="240" w:after="240" w:line="420" w:lineRule="exact"/>
      <w:ind w:left="1134" w:right="1134"/>
    </w:pPr>
    <w:rPr>
      <w:b/>
      <w:sz w:val="40"/>
    </w:rPr>
  </w:style>
  <w:style w:type="paragraph" w:customStyle="1" w:styleId="Bullet1G">
    <w:name w:val="_Bullet 1_G"/>
    <w:basedOn w:val="Normal"/>
    <w:qFormat/>
    <w:rsid w:val="00584DC4"/>
    <w:pPr>
      <w:numPr>
        <w:numId w:val="14"/>
      </w:numPr>
      <w:spacing w:after="120"/>
      <w:ind w:right="1134"/>
      <w:jc w:val="both"/>
    </w:pPr>
  </w:style>
  <w:style w:type="paragraph" w:customStyle="1" w:styleId="Bullet2G">
    <w:name w:val="_Bullet 2_G"/>
    <w:basedOn w:val="Normal"/>
    <w:qFormat/>
    <w:rsid w:val="00584DC4"/>
    <w:pPr>
      <w:numPr>
        <w:numId w:val="15"/>
      </w:numPr>
      <w:spacing w:after="120"/>
      <w:ind w:right="1134"/>
      <w:jc w:val="both"/>
    </w:pPr>
  </w:style>
  <w:style w:type="paragraph" w:customStyle="1" w:styleId="ParNoG">
    <w:name w:val="_ParNo_G"/>
    <w:basedOn w:val="Normal"/>
    <w:qFormat/>
    <w:rsid w:val="00584DC4"/>
    <w:pPr>
      <w:numPr>
        <w:numId w:val="16"/>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584DC4"/>
    <w:rPr>
      <w:rFonts w:ascii="Times New Roman" w:hAnsi="Times New Roman"/>
      <w:sz w:val="18"/>
      <w:vertAlign w:val="superscript"/>
      <w:lang w:val="fr-CH"/>
    </w:rPr>
  </w:style>
  <w:style w:type="character" w:styleId="Appeldenotedefin">
    <w:name w:val="endnote reference"/>
    <w:aliases w:val="1_G"/>
    <w:basedOn w:val="Appelnotedebasdep"/>
    <w:qFormat/>
    <w:rsid w:val="00584DC4"/>
    <w:rPr>
      <w:rFonts w:ascii="Times New Roman" w:hAnsi="Times New Roman"/>
      <w:sz w:val="18"/>
      <w:vertAlign w:val="superscript"/>
      <w:lang w:val="fr-CH"/>
    </w:rPr>
  </w:style>
  <w:style w:type="table" w:styleId="Grilledutableau">
    <w:name w:val="Table Grid"/>
    <w:basedOn w:val="TableauNormal"/>
    <w:rsid w:val="00584DC4"/>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584DC4"/>
    <w:rPr>
      <w:color w:val="0000FF"/>
      <w:u w:val="none"/>
    </w:rPr>
  </w:style>
  <w:style w:type="character" w:styleId="Lienhypertextesuivivisit">
    <w:name w:val="FollowedHyperlink"/>
    <w:basedOn w:val="Policepardfaut"/>
    <w:unhideWhenUsed/>
    <w:rsid w:val="00584DC4"/>
    <w:rPr>
      <w:color w:val="0000FF"/>
      <w:u w:val="none"/>
    </w:rPr>
  </w:style>
  <w:style w:type="paragraph" w:styleId="Notedebasdepage">
    <w:name w:val="footnote text"/>
    <w:aliases w:val="5_G"/>
    <w:basedOn w:val="Normal"/>
    <w:link w:val="NotedebasdepageCar"/>
    <w:qFormat/>
    <w:rsid w:val="00584DC4"/>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584DC4"/>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584DC4"/>
  </w:style>
  <w:style w:type="character" w:customStyle="1" w:styleId="NotedefinCar">
    <w:name w:val="Note de fin Car"/>
    <w:aliases w:val="2_G Car"/>
    <w:basedOn w:val="Policepardfaut"/>
    <w:link w:val="Notedefin"/>
    <w:rsid w:val="00584DC4"/>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584DC4"/>
    <w:rPr>
      <w:rFonts w:ascii="Times New Roman" w:hAnsi="Times New Roman"/>
      <w:b/>
      <w:sz w:val="18"/>
      <w:lang w:val="fr-CH"/>
    </w:rPr>
  </w:style>
  <w:style w:type="character" w:customStyle="1" w:styleId="Titre1Car">
    <w:name w:val="Titre 1 Car"/>
    <w:aliases w:val="Table_G Car"/>
    <w:basedOn w:val="Policepardfaut"/>
    <w:link w:val="Titre1"/>
    <w:rsid w:val="00584DC4"/>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32EA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2EA9"/>
    <w:rPr>
      <w:rFonts w:ascii="Tahoma" w:hAnsi="Tahoma" w:cs="Tahoma"/>
      <w:sz w:val="16"/>
      <w:szCs w:val="16"/>
      <w:lang w:eastAsia="en-US"/>
    </w:rPr>
  </w:style>
  <w:style w:type="character" w:customStyle="1" w:styleId="HChGChar">
    <w:name w:val="_ H _Ch_G Char"/>
    <w:link w:val="HChG"/>
    <w:qFormat/>
    <w:rsid w:val="00D77EBE"/>
    <w:rPr>
      <w:rFonts w:ascii="Times New Roman" w:eastAsiaTheme="minorHAnsi" w:hAnsi="Times New Roman" w:cs="Times New Roman"/>
      <w:b/>
      <w:sz w:val="28"/>
      <w:szCs w:val="20"/>
      <w:lang w:eastAsia="en-US"/>
    </w:rPr>
  </w:style>
  <w:style w:type="character" w:customStyle="1" w:styleId="SingleTxtGChar">
    <w:name w:val="_ Single Txt_G Char"/>
    <w:link w:val="SingleTxtG"/>
    <w:uiPriority w:val="99"/>
    <w:qFormat/>
    <w:locked/>
    <w:rsid w:val="00D77EBE"/>
    <w:rPr>
      <w:rFonts w:ascii="Times New Roman" w:eastAsiaTheme="minorHAnsi" w:hAnsi="Times New Roman" w:cs="Times New Roman"/>
      <w:sz w:val="20"/>
      <w:szCs w:val="20"/>
      <w:lang w:eastAsia="en-US"/>
    </w:rPr>
  </w:style>
  <w:style w:type="character" w:customStyle="1" w:styleId="Fuentedeprrafopredeter1">
    <w:name w:val="Fuente de párrafo predeter.1"/>
    <w:rsid w:val="00D77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S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ée un document." ma:contentTypeScope="" ma:versionID="d593cc96c5d428f23a5351564b268b6d">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76aafa040e38551359a67edc98402bfa"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F7B145-DD2B-40D3-878C-6E987808DB47}"/>
</file>

<file path=customXml/itemProps2.xml><?xml version="1.0" encoding="utf-8"?>
<ds:datastoreItem xmlns:ds="http://schemas.openxmlformats.org/officeDocument/2006/customXml" ds:itemID="{EA598391-7D36-431B-85C4-B6C4E686B794}"/>
</file>

<file path=docProps/app.xml><?xml version="1.0" encoding="utf-8"?>
<Properties xmlns="http://schemas.openxmlformats.org/officeDocument/2006/extended-properties" xmlns:vt="http://schemas.openxmlformats.org/officeDocument/2006/docPropsVTypes">
  <Template>ST.dotm</Template>
  <TotalTime>0</TotalTime>
  <Pages>4</Pages>
  <Words>856</Words>
  <Characters>6562</Characters>
  <Application>Microsoft Office Word</Application>
  <DocSecurity>0</DocSecurity>
  <Lines>2187</Lines>
  <Paragraphs>618</Paragraphs>
  <ScaleCrop>false</ScaleCrop>
  <HeadingPairs>
    <vt:vector size="2" baseType="variant">
      <vt:variant>
        <vt:lpstr>Titre</vt:lpstr>
      </vt:variant>
      <vt:variant>
        <vt:i4>1</vt:i4>
      </vt:variant>
    </vt:vector>
  </HeadingPairs>
  <TitlesOfParts>
    <vt:vector size="1" baseType="lpstr">
      <vt:lpstr>ST/SG/AC.10/C.3/2023/50</vt:lpstr>
    </vt:vector>
  </TitlesOfParts>
  <Company>DCM</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ST/SG/AC.10/C.3/2023/50</dc:title>
  <dc:subject/>
  <dc:creator>Sandrine CLERE</dc:creator>
  <cp:keywords/>
  <cp:lastModifiedBy>Sandrine Clere</cp:lastModifiedBy>
  <cp:revision>2</cp:revision>
  <cp:lastPrinted>2014-05-14T10:59:00Z</cp:lastPrinted>
  <dcterms:created xsi:type="dcterms:W3CDTF">2023-10-09T07:13:00Z</dcterms:created>
  <dcterms:modified xsi:type="dcterms:W3CDTF">2023-10-09T07:13:00Z</dcterms:modified>
</cp:coreProperties>
</file>