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1D9F" w14:textId="6C84918F" w:rsidR="008814B7" w:rsidRPr="005E2D53" w:rsidRDefault="005E2D53" w:rsidP="005E2D53">
      <w:pPr>
        <w:pStyle w:val="SingleTxtG"/>
        <w:widowControl w:val="0"/>
        <w:spacing w:after="80"/>
        <w:ind w:left="0"/>
        <w:rPr>
          <w:b/>
          <w:bCs/>
          <w:sz w:val="28"/>
          <w:szCs w:val="28"/>
          <w:lang w:val="en-GB"/>
        </w:rPr>
      </w:pPr>
      <w:r w:rsidRPr="005E2D53">
        <w:rPr>
          <w:b/>
          <w:bCs/>
          <w:sz w:val="28"/>
          <w:szCs w:val="28"/>
          <w:lang w:val="en-GB"/>
        </w:rPr>
        <w:t>Running order of the 126</w:t>
      </w:r>
      <w:r w:rsidRPr="005E2D53">
        <w:rPr>
          <w:b/>
          <w:bCs/>
          <w:sz w:val="28"/>
          <w:szCs w:val="28"/>
          <w:vertAlign w:val="superscript"/>
          <w:lang w:val="en-GB"/>
        </w:rPr>
        <w:t>th</w:t>
      </w:r>
      <w:r w:rsidRPr="005E2D53">
        <w:rPr>
          <w:b/>
          <w:bCs/>
          <w:sz w:val="28"/>
          <w:szCs w:val="28"/>
          <w:lang w:val="en-GB"/>
        </w:rPr>
        <w:t xml:space="preserve"> session of the Working Party on General safety Provisions 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2552"/>
        <w:gridCol w:w="7654"/>
      </w:tblGrid>
      <w:tr w:rsidR="00B10F01" w:rsidRPr="00875E14" w14:paraId="35B73223" w14:textId="77777777" w:rsidTr="00490977">
        <w:trPr>
          <w:trHeight w:val="952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28E96202" w14:textId="77777777" w:rsidR="00B10F01" w:rsidRPr="00D21E17" w:rsidRDefault="00B10F01" w:rsidP="00490977">
            <w:pPr>
              <w:rPr>
                <w:b/>
                <w:sz w:val="22"/>
                <w:szCs w:val="22"/>
                <w:lang w:val="en-GB" w:eastAsia="en-US"/>
              </w:rPr>
            </w:pPr>
          </w:p>
          <w:p w14:paraId="1C61A572" w14:textId="44FF4631" w:rsidR="00B10F01" w:rsidRPr="00D21E17" w:rsidRDefault="0069005F" w:rsidP="00490977">
            <w:pPr>
              <w:tabs>
                <w:tab w:val="left" w:pos="1701"/>
              </w:tabs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Tuesday</w:t>
            </w:r>
            <w:r w:rsidR="00B10F01" w:rsidRPr="00D21E17">
              <w:rPr>
                <w:b/>
                <w:sz w:val="22"/>
                <w:szCs w:val="22"/>
                <w:lang w:val="en-GB" w:eastAsia="en-US"/>
              </w:rPr>
              <w:t xml:space="preserve">, </w:t>
            </w:r>
            <w:r>
              <w:rPr>
                <w:b/>
                <w:sz w:val="22"/>
                <w:szCs w:val="22"/>
                <w:lang w:val="en-GB" w:eastAsia="en-US"/>
              </w:rPr>
              <w:t>10</w:t>
            </w:r>
            <w:r w:rsidR="00B10F01" w:rsidRPr="00D21E17">
              <w:rPr>
                <w:b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GB" w:eastAsia="en-US"/>
              </w:rPr>
              <w:t>October</w:t>
            </w:r>
            <w:r w:rsidR="00B10F01" w:rsidRPr="00D21E17">
              <w:rPr>
                <w:b/>
                <w:sz w:val="22"/>
                <w:szCs w:val="22"/>
                <w:lang w:val="en-GB" w:eastAsia="en-US"/>
              </w:rPr>
              <w:br/>
            </w:r>
            <w:r w:rsidR="00B10F01" w:rsidRPr="00D21E17">
              <w:rPr>
                <w:bCs/>
                <w:sz w:val="22"/>
                <w:szCs w:val="22"/>
                <w:lang w:val="en-GB" w:eastAsia="en-US"/>
              </w:rPr>
              <w:t xml:space="preserve">(starting at </w:t>
            </w:r>
            <w:r>
              <w:rPr>
                <w:bCs/>
                <w:sz w:val="22"/>
                <w:szCs w:val="22"/>
                <w:lang w:val="en-GB" w:eastAsia="en-US"/>
              </w:rPr>
              <w:t>9</w:t>
            </w:r>
            <w:r w:rsidR="00B10F01" w:rsidRPr="00D21E17">
              <w:rPr>
                <w:bCs/>
                <w:sz w:val="22"/>
                <w:szCs w:val="22"/>
                <w:lang w:val="en-GB" w:eastAsia="en-US"/>
              </w:rPr>
              <w:t>.</w:t>
            </w:r>
            <w:r w:rsidR="00480119" w:rsidRPr="00D21E17">
              <w:rPr>
                <w:bCs/>
                <w:sz w:val="22"/>
                <w:szCs w:val="22"/>
                <w:lang w:val="en-GB" w:eastAsia="en-US"/>
              </w:rPr>
              <w:t>3</w:t>
            </w:r>
            <w:r w:rsidR="00B10F01" w:rsidRPr="00D21E17">
              <w:rPr>
                <w:bCs/>
                <w:sz w:val="22"/>
                <w:szCs w:val="22"/>
                <w:lang w:val="en-GB" w:eastAsia="en-US"/>
              </w:rPr>
              <w:t xml:space="preserve">0 </w:t>
            </w:r>
            <w:r>
              <w:rPr>
                <w:bCs/>
                <w:sz w:val="22"/>
                <w:szCs w:val="22"/>
                <w:lang w:val="en-GB" w:eastAsia="en-US"/>
              </w:rPr>
              <w:t>a</w:t>
            </w:r>
            <w:r w:rsidR="00B10F01" w:rsidRPr="00D21E17">
              <w:rPr>
                <w:bCs/>
                <w:sz w:val="22"/>
                <w:szCs w:val="22"/>
                <w:lang w:val="en-GB" w:eastAsia="en-US"/>
              </w:rPr>
              <w:t>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6914BB29" w14:textId="77777777" w:rsidR="00B10F01" w:rsidRPr="00D21E17" w:rsidRDefault="00B10F01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b/>
                <w:bCs/>
                <w:sz w:val="22"/>
                <w:szCs w:val="22"/>
                <w:lang w:val="en-GB"/>
              </w:rPr>
            </w:pPr>
          </w:p>
          <w:p w14:paraId="03CB092C" w14:textId="2CD91226" w:rsidR="00875E14" w:rsidRPr="00D21E17" w:rsidRDefault="00875E14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sz w:val="22"/>
                <w:szCs w:val="22"/>
                <w:lang w:val="en-GB"/>
              </w:rPr>
            </w:pPr>
            <w:r w:rsidRPr="00D21E17">
              <w:rPr>
                <w:b/>
                <w:bCs/>
                <w:sz w:val="22"/>
                <w:szCs w:val="22"/>
                <w:lang w:val="en-GB"/>
              </w:rPr>
              <w:t>Item 1</w:t>
            </w:r>
            <w:r w:rsidR="0069005F">
              <w:rPr>
                <w:b/>
                <w:bCs/>
                <w:sz w:val="22"/>
                <w:szCs w:val="22"/>
                <w:lang w:val="en-GB"/>
              </w:rPr>
              <w:t>8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>(</w:t>
            </w:r>
            <w:r w:rsidR="00FB257F" w:rsidRPr="00D21E17">
              <w:rPr>
                <w:b/>
                <w:bCs/>
                <w:sz w:val="22"/>
                <w:szCs w:val="22"/>
                <w:lang w:val="en-GB"/>
              </w:rPr>
              <w:t xml:space="preserve">c) </w:t>
            </w:r>
            <w:r w:rsidR="00FB257F"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="00FB257F" w:rsidRPr="00D21E17">
              <w:rPr>
                <w:sz w:val="22"/>
                <w:szCs w:val="22"/>
                <w:lang w:val="en-GB"/>
              </w:rPr>
              <w:t xml:space="preserve">Highlights of the </w:t>
            </w:r>
            <w:r w:rsidR="00480119" w:rsidRPr="00D21E17">
              <w:rPr>
                <w:sz w:val="22"/>
                <w:szCs w:val="22"/>
                <w:lang w:val="en-GB"/>
              </w:rPr>
              <w:t>November</w:t>
            </w:r>
            <w:r w:rsidR="00B91AE1" w:rsidRPr="00D21E17">
              <w:rPr>
                <w:sz w:val="22"/>
                <w:szCs w:val="22"/>
                <w:lang w:val="en-GB"/>
              </w:rPr>
              <w:t xml:space="preserve"> 2022 and March</w:t>
            </w:r>
            <w:r w:rsidR="00FB257F" w:rsidRPr="00D21E17">
              <w:rPr>
                <w:sz w:val="22"/>
                <w:szCs w:val="22"/>
                <w:lang w:val="en-GB"/>
              </w:rPr>
              <w:t xml:space="preserve"> 202</w:t>
            </w:r>
            <w:r w:rsidR="00B91AE1" w:rsidRPr="00D21E17">
              <w:rPr>
                <w:sz w:val="22"/>
                <w:szCs w:val="22"/>
                <w:lang w:val="en-GB"/>
              </w:rPr>
              <w:t>3</w:t>
            </w:r>
            <w:r w:rsidR="00FB257F" w:rsidRPr="00D21E17">
              <w:rPr>
                <w:sz w:val="22"/>
                <w:szCs w:val="22"/>
                <w:lang w:val="en-GB"/>
              </w:rPr>
              <w:t xml:space="preserve"> session</w:t>
            </w:r>
            <w:r w:rsidR="00B91AE1" w:rsidRPr="00D21E17">
              <w:rPr>
                <w:sz w:val="22"/>
                <w:szCs w:val="22"/>
                <w:lang w:val="en-GB"/>
              </w:rPr>
              <w:t>s</w:t>
            </w:r>
            <w:r w:rsidR="00FB257F" w:rsidRPr="00D21E17">
              <w:rPr>
                <w:sz w:val="22"/>
                <w:szCs w:val="22"/>
                <w:lang w:val="en-GB"/>
              </w:rPr>
              <w:t xml:space="preserve"> of WP.29</w:t>
            </w:r>
          </w:p>
          <w:p w14:paraId="5B5D0F4D" w14:textId="283491D3" w:rsidR="00B10F01" w:rsidRPr="00D21E17" w:rsidRDefault="00B10F01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b/>
                <w:bCs/>
                <w:sz w:val="22"/>
                <w:szCs w:val="22"/>
                <w:lang w:val="en-GB"/>
              </w:rPr>
            </w:pPr>
            <w:r w:rsidRPr="00D21E17">
              <w:rPr>
                <w:b/>
                <w:bCs/>
                <w:sz w:val="22"/>
                <w:szCs w:val="22"/>
                <w:lang w:val="en-GB"/>
              </w:rPr>
              <w:t>Item 1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D21E17">
              <w:rPr>
                <w:sz w:val="22"/>
                <w:szCs w:val="22"/>
                <w:lang w:val="en-GB"/>
              </w:rPr>
              <w:t>Adoption of the Agenda</w:t>
            </w:r>
          </w:p>
          <w:p w14:paraId="434321F8" w14:textId="381A46F3" w:rsidR="004227B8" w:rsidRPr="004227B8" w:rsidRDefault="004227B8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Item 17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227B8">
              <w:rPr>
                <w:sz w:val="22"/>
                <w:szCs w:val="22"/>
                <w:lang w:val="en-GB"/>
              </w:rPr>
              <w:t>Election of officers</w:t>
            </w:r>
          </w:p>
          <w:p w14:paraId="33CC5080" w14:textId="2CB1FCFC" w:rsidR="00B10F01" w:rsidRPr="00D21E17" w:rsidRDefault="00B10F01" w:rsidP="00490977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sz w:val="22"/>
                <w:szCs w:val="22"/>
                <w:lang w:val="en-GB" w:eastAsia="en-US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>Item 3</w:t>
            </w:r>
            <w:r w:rsidRPr="00D21E17">
              <w:rPr>
                <w:b/>
                <w:sz w:val="22"/>
                <w:szCs w:val="22"/>
                <w:lang w:val="en-GB" w:eastAsia="en-US"/>
              </w:rPr>
              <w:tab/>
            </w:r>
            <w:r w:rsidRPr="00D21E17">
              <w:rPr>
                <w:bCs/>
                <w:sz w:val="22"/>
                <w:szCs w:val="22"/>
                <w:lang w:val="en-GB" w:eastAsia="en-US"/>
              </w:rPr>
              <w:t>Amendments to Safety glazing Regulations</w:t>
            </w:r>
            <w:r w:rsidRPr="00D21E17">
              <w:rPr>
                <w:b/>
                <w:sz w:val="22"/>
                <w:szCs w:val="22"/>
                <w:lang w:val="en-GB" w:eastAsia="en-US"/>
              </w:rPr>
              <w:t xml:space="preserve"> </w:t>
            </w:r>
            <w:r w:rsidRPr="00D21E17">
              <w:rPr>
                <w:sz w:val="22"/>
                <w:szCs w:val="22"/>
                <w:lang w:val="en-GB" w:eastAsia="en-US"/>
              </w:rPr>
              <w:t>(UN GTR 6 &amp; UN R43)</w:t>
            </w:r>
          </w:p>
          <w:p w14:paraId="35F593ED" w14:textId="304F7E69" w:rsidR="0069005F" w:rsidRPr="00D21E17" w:rsidRDefault="0069005F" w:rsidP="0069005F">
            <w:pPr>
              <w:tabs>
                <w:tab w:val="left" w:pos="1167"/>
              </w:tabs>
              <w:spacing w:line="276" w:lineRule="auto"/>
              <w:ind w:left="1167" w:right="177" w:hanging="1134"/>
              <w:rPr>
                <w:bCs/>
                <w:sz w:val="22"/>
                <w:szCs w:val="22"/>
                <w:lang w:val="en-GB" w:eastAsia="en-US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>Item 4</w:t>
            </w:r>
            <w:r w:rsidRPr="00D21E17">
              <w:rPr>
                <w:b/>
                <w:sz w:val="22"/>
                <w:szCs w:val="22"/>
                <w:lang w:val="en-GB" w:eastAsia="en-US"/>
              </w:rPr>
              <w:tab/>
            </w:r>
            <w:r w:rsidRPr="00D21E17">
              <w:rPr>
                <w:sz w:val="22"/>
                <w:szCs w:val="22"/>
                <w:lang w:val="en-GB"/>
              </w:rPr>
              <w:t>Awareness of the Proximity of Vulnerable Road Users</w:t>
            </w:r>
            <w:r w:rsidRPr="00D21E17">
              <w:rPr>
                <w:sz w:val="22"/>
                <w:szCs w:val="22"/>
                <w:lang w:val="en-GB" w:eastAsia="en-US"/>
              </w:rPr>
              <w:t xml:space="preserve"> (UN R46, R158, 159, 166 and 167)</w:t>
            </w:r>
            <w:r w:rsidRPr="00D21E17">
              <w:rPr>
                <w:sz w:val="22"/>
                <w:szCs w:val="22"/>
                <w:lang w:val="en-GB"/>
              </w:rPr>
              <w:t xml:space="preserve"> </w:t>
            </w:r>
          </w:p>
          <w:p w14:paraId="01CA1DB5" w14:textId="5C27ED14" w:rsidR="0069005F" w:rsidRDefault="0069005F" w:rsidP="00473E3A">
            <w:pPr>
              <w:tabs>
                <w:tab w:val="left" w:pos="1204"/>
              </w:tabs>
              <w:spacing w:line="276" w:lineRule="auto"/>
              <w:ind w:left="1140" w:right="177" w:hanging="1100"/>
              <w:rPr>
                <w:bCs/>
                <w:sz w:val="22"/>
                <w:szCs w:val="22"/>
                <w:lang w:val="en-GB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>Item 5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="00473E3A" w:rsidRPr="00473E3A">
              <w:rPr>
                <w:sz w:val="22"/>
                <w:szCs w:val="22"/>
                <w:lang w:val="en-GB"/>
              </w:rPr>
              <w:t>Amendments to External Projections Regulations</w:t>
            </w:r>
            <w:r w:rsidR="00473E3A">
              <w:rPr>
                <w:b/>
                <w:bCs/>
                <w:sz w:val="22"/>
                <w:szCs w:val="22"/>
                <w:lang w:val="en-GB"/>
              </w:rPr>
              <w:t xml:space="preserve"> (</w:t>
            </w:r>
            <w:r w:rsidRPr="00D21E17">
              <w:rPr>
                <w:sz w:val="22"/>
                <w:szCs w:val="22"/>
                <w:lang w:val="en-GB" w:eastAsia="en-US"/>
              </w:rPr>
              <w:t xml:space="preserve">UN </w:t>
            </w:r>
            <w:r w:rsidRPr="00D21E17">
              <w:rPr>
                <w:sz w:val="22"/>
                <w:szCs w:val="22"/>
                <w:lang w:val="en-GB"/>
              </w:rPr>
              <w:t>R</w:t>
            </w:r>
            <w:r w:rsidR="00473E3A">
              <w:rPr>
                <w:sz w:val="22"/>
                <w:szCs w:val="22"/>
                <w:lang w:val="en-GB"/>
              </w:rPr>
              <w:t>26 &amp; UN R 61</w:t>
            </w:r>
            <w:r w:rsidRPr="00D21E17">
              <w:rPr>
                <w:bCs/>
                <w:sz w:val="22"/>
                <w:szCs w:val="22"/>
                <w:lang w:val="en-GB"/>
              </w:rPr>
              <w:t>)</w:t>
            </w:r>
          </w:p>
          <w:p w14:paraId="1D2BB7E6" w14:textId="7BB822D3" w:rsidR="00473E3A" w:rsidRPr="00473E3A" w:rsidRDefault="00473E3A" w:rsidP="0069005F">
            <w:pPr>
              <w:tabs>
                <w:tab w:val="left" w:pos="1204"/>
              </w:tabs>
              <w:spacing w:line="276" w:lineRule="auto"/>
              <w:ind w:left="40" w:right="177"/>
              <w:rPr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Item 6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73E3A">
              <w:rPr>
                <w:sz w:val="22"/>
                <w:szCs w:val="22"/>
                <w:lang w:val="en-GB"/>
              </w:rPr>
              <w:t xml:space="preserve">UN Regulation No. 39 (Speedometer </w:t>
            </w:r>
            <w:r>
              <w:rPr>
                <w:sz w:val="22"/>
                <w:szCs w:val="22"/>
                <w:lang w:val="en-GB"/>
              </w:rPr>
              <w:t>and Odometer)</w:t>
            </w:r>
            <w:r>
              <w:rPr>
                <w:sz w:val="22"/>
                <w:szCs w:val="22"/>
                <w:lang w:val="en-GB"/>
              </w:rPr>
              <w:br/>
            </w:r>
            <w:r w:rsidRPr="00473E3A">
              <w:rPr>
                <w:b/>
                <w:bCs/>
                <w:sz w:val="22"/>
                <w:szCs w:val="22"/>
                <w:lang w:val="en-GB" w:eastAsia="en-US"/>
              </w:rPr>
              <w:t xml:space="preserve">Item 7 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73E3A">
              <w:rPr>
                <w:sz w:val="22"/>
                <w:szCs w:val="22"/>
                <w:lang w:val="en-GB"/>
              </w:rPr>
              <w:t xml:space="preserve">UN Regulation No. </w:t>
            </w:r>
            <w:r>
              <w:rPr>
                <w:sz w:val="22"/>
                <w:szCs w:val="22"/>
                <w:lang w:val="en-GB"/>
              </w:rPr>
              <w:t>55</w:t>
            </w:r>
            <w:r w:rsidRPr="00473E3A">
              <w:rPr>
                <w:sz w:val="22"/>
                <w:szCs w:val="22"/>
                <w:lang w:val="en-GB"/>
              </w:rPr>
              <w:t xml:space="preserve"> (</w:t>
            </w:r>
            <w:r>
              <w:rPr>
                <w:sz w:val="22"/>
                <w:szCs w:val="22"/>
                <w:lang w:val="en-GB"/>
              </w:rPr>
              <w:t>Mechanical couplings)</w:t>
            </w:r>
          </w:p>
          <w:p w14:paraId="69D1EE7D" w14:textId="1ADEC67B" w:rsidR="00473E3A" w:rsidRPr="0069005F" w:rsidRDefault="004227B8" w:rsidP="0069005F">
            <w:pPr>
              <w:tabs>
                <w:tab w:val="left" w:pos="1204"/>
              </w:tabs>
              <w:spacing w:line="276" w:lineRule="auto"/>
              <w:ind w:left="40" w:right="177"/>
              <w:rPr>
                <w:sz w:val="22"/>
                <w:szCs w:val="22"/>
                <w:lang w:val="en-GB" w:eastAsia="en-US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>Item 2</w:t>
            </w:r>
            <w:r w:rsidRPr="00D21E17">
              <w:rPr>
                <w:b/>
                <w:sz w:val="22"/>
                <w:szCs w:val="22"/>
                <w:lang w:val="en-GB" w:eastAsia="en-US"/>
              </w:rPr>
              <w:tab/>
            </w:r>
            <w:r w:rsidRPr="00D21E17">
              <w:rPr>
                <w:sz w:val="22"/>
                <w:szCs w:val="22"/>
                <w:lang w:val="en-GB" w:eastAsia="en-US"/>
              </w:rPr>
              <w:t>Amendments to UN Regulations on buses and coaches (UN R107</w:t>
            </w:r>
            <w:r w:rsidR="00353B32">
              <w:rPr>
                <w:sz w:val="22"/>
                <w:szCs w:val="22"/>
                <w:lang w:val="en-GB" w:eastAsia="en-US"/>
              </w:rPr>
              <w:t>)</w:t>
            </w:r>
            <w:r>
              <w:rPr>
                <w:sz w:val="22"/>
                <w:szCs w:val="22"/>
                <w:lang w:val="en-GB" w:eastAsia="en-US"/>
              </w:rPr>
              <w:br/>
            </w:r>
          </w:p>
        </w:tc>
      </w:tr>
      <w:tr w:rsidR="00B10F01" w:rsidRPr="001F5617" w14:paraId="6E8C80C5" w14:textId="77777777" w:rsidTr="00490977">
        <w:trPr>
          <w:trHeight w:val="75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758874AA" w14:textId="3DF14B31" w:rsidR="00B10F01" w:rsidRPr="004A5D2C" w:rsidRDefault="008713A5" w:rsidP="00490977">
            <w:pPr>
              <w:tabs>
                <w:tab w:val="left" w:pos="1701"/>
              </w:tabs>
              <w:rPr>
                <w:b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 w:eastAsia="en-US"/>
              </w:rPr>
              <w:t>Wednesday</w:t>
            </w:r>
            <w:r w:rsidR="00B10F01" w:rsidRPr="004A5D2C">
              <w:rPr>
                <w:b/>
                <w:sz w:val="22"/>
                <w:szCs w:val="22"/>
                <w:lang w:val="en-GB" w:eastAsia="en-US"/>
              </w:rPr>
              <w:t xml:space="preserve">, </w:t>
            </w:r>
            <w:r w:rsidR="0069005F">
              <w:rPr>
                <w:b/>
                <w:sz w:val="22"/>
                <w:szCs w:val="22"/>
                <w:lang w:val="en-GB" w:eastAsia="en-US"/>
              </w:rPr>
              <w:t>11</w:t>
            </w:r>
            <w:r w:rsidR="00B10F01" w:rsidRPr="004A5D2C">
              <w:rPr>
                <w:b/>
                <w:sz w:val="22"/>
                <w:szCs w:val="22"/>
                <w:lang w:val="en-GB" w:eastAsia="en-US"/>
              </w:rPr>
              <w:t xml:space="preserve"> </w:t>
            </w:r>
            <w:r w:rsidR="0069005F">
              <w:rPr>
                <w:b/>
                <w:sz w:val="22"/>
                <w:szCs w:val="22"/>
                <w:lang w:val="en-GB" w:eastAsia="en-US"/>
              </w:rPr>
              <w:t>October</w:t>
            </w:r>
            <w:r w:rsidR="00B10F01" w:rsidRPr="004A5D2C">
              <w:rPr>
                <w:b/>
                <w:sz w:val="22"/>
                <w:szCs w:val="22"/>
                <w:lang w:val="en-GB" w:eastAsia="en-US"/>
              </w:rPr>
              <w:br/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 xml:space="preserve">(starting at </w:t>
            </w:r>
            <w:r w:rsidRPr="004A5D2C">
              <w:rPr>
                <w:bCs/>
                <w:sz w:val="22"/>
                <w:szCs w:val="22"/>
                <w:lang w:val="en-GB" w:eastAsia="en-US"/>
              </w:rPr>
              <w:t>9</w:t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>.</w:t>
            </w:r>
            <w:r w:rsidR="00170C44" w:rsidRPr="004A5D2C">
              <w:rPr>
                <w:bCs/>
                <w:sz w:val="22"/>
                <w:szCs w:val="22"/>
                <w:lang w:val="en-GB" w:eastAsia="en-US"/>
              </w:rPr>
              <w:t>3</w:t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>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4811370F" w14:textId="77777777" w:rsidR="008C6CDF" w:rsidRDefault="008C6CDF" w:rsidP="008C6CDF">
            <w:pPr>
              <w:tabs>
                <w:tab w:val="left" w:pos="1204"/>
              </w:tabs>
              <w:spacing w:line="276" w:lineRule="auto"/>
              <w:ind w:left="40" w:right="177"/>
              <w:rPr>
                <w:bCs/>
                <w:sz w:val="22"/>
                <w:szCs w:val="22"/>
                <w:lang w:val="en-GB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 xml:space="preserve">Item </w:t>
            </w:r>
            <w:r>
              <w:rPr>
                <w:b/>
                <w:sz w:val="22"/>
                <w:szCs w:val="22"/>
                <w:lang w:val="en-GB" w:eastAsia="en-US"/>
              </w:rPr>
              <w:t>9</w:t>
            </w:r>
            <w:r w:rsidRPr="00D21E17">
              <w:rPr>
                <w:b/>
                <w:sz w:val="22"/>
                <w:szCs w:val="22"/>
                <w:lang w:val="en-GB" w:eastAsia="en-US"/>
              </w:rPr>
              <w:tab/>
            </w:r>
            <w:r w:rsidRPr="00D21E17">
              <w:rPr>
                <w:bCs/>
                <w:sz w:val="22"/>
                <w:szCs w:val="22"/>
                <w:lang w:val="en-GB"/>
              </w:rPr>
              <w:t>Amendments to Gas-Fuelled Vehicle regulations (UN R67 &amp; 110)</w:t>
            </w:r>
          </w:p>
          <w:p w14:paraId="3A2218B1" w14:textId="0AF4469F" w:rsidR="004227B8" w:rsidRPr="004A5D2C" w:rsidRDefault="004227B8" w:rsidP="004227B8">
            <w:pPr>
              <w:tabs>
                <w:tab w:val="left" w:pos="1167"/>
              </w:tabs>
              <w:spacing w:line="276" w:lineRule="auto"/>
              <w:ind w:left="1167" w:hanging="1134"/>
              <w:rPr>
                <w:b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8C6CDF">
              <w:rPr>
                <w:b/>
                <w:sz w:val="22"/>
                <w:szCs w:val="22"/>
                <w:lang w:val="en-GB"/>
              </w:rPr>
              <w:t>3</w:t>
            </w:r>
            <w:r w:rsidRPr="004A5D2C">
              <w:rPr>
                <w:sz w:val="22"/>
                <w:szCs w:val="22"/>
                <w:lang w:val="en-GB"/>
              </w:rPr>
              <w:tab/>
            </w:r>
            <w:r w:rsidRPr="004A5D2C">
              <w:rPr>
                <w:bCs/>
                <w:sz w:val="22"/>
                <w:szCs w:val="22"/>
                <w:lang w:val="en-GB"/>
              </w:rPr>
              <w:t>UN Regulation No. 0 (International Whole Vehicle Type Approval)</w:t>
            </w:r>
          </w:p>
          <w:p w14:paraId="3791BEC4" w14:textId="77777777" w:rsidR="004227B8" w:rsidRPr="004A5D2C" w:rsidRDefault="004227B8" w:rsidP="004227B8">
            <w:pPr>
              <w:tabs>
                <w:tab w:val="left" w:pos="1167"/>
              </w:tabs>
              <w:spacing w:line="276" w:lineRule="auto"/>
              <w:ind w:left="1167" w:hanging="1134"/>
              <w:rPr>
                <w:b/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>
              <w:rPr>
                <w:b/>
                <w:sz w:val="22"/>
                <w:szCs w:val="22"/>
                <w:lang w:val="en-GB"/>
              </w:rPr>
              <w:t>8</w:t>
            </w:r>
            <w:r w:rsidRPr="004A5D2C">
              <w:rPr>
                <w:b/>
                <w:sz w:val="22"/>
                <w:szCs w:val="22"/>
                <w:lang w:val="en-GB"/>
              </w:rPr>
              <w:t>(b)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Periodical Technical Inspections</w:t>
            </w:r>
          </w:p>
          <w:p w14:paraId="6AB6B0F6" w14:textId="77777777" w:rsidR="008C6CDF" w:rsidRPr="0069005F" w:rsidRDefault="008C6CDF" w:rsidP="008C6CDF">
            <w:pPr>
              <w:tabs>
                <w:tab w:val="left" w:pos="1204"/>
              </w:tabs>
              <w:spacing w:line="276" w:lineRule="auto"/>
              <w:ind w:left="40" w:right="177"/>
              <w:rPr>
                <w:bCs/>
                <w:sz w:val="22"/>
                <w:szCs w:val="22"/>
                <w:lang w:val="en-GB"/>
              </w:rPr>
            </w:pPr>
            <w:r w:rsidRPr="00D21E17">
              <w:rPr>
                <w:b/>
                <w:sz w:val="22"/>
                <w:szCs w:val="22"/>
                <w:lang w:val="en-GB" w:eastAsia="en-US"/>
              </w:rPr>
              <w:t xml:space="preserve">Item </w:t>
            </w:r>
            <w:r>
              <w:rPr>
                <w:b/>
                <w:sz w:val="22"/>
                <w:szCs w:val="22"/>
                <w:lang w:val="en-GB" w:eastAsia="en-US"/>
              </w:rPr>
              <w:t>8</w:t>
            </w:r>
            <w:r w:rsidRPr="00D21E17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D21E17">
              <w:rPr>
                <w:sz w:val="22"/>
                <w:szCs w:val="22"/>
                <w:lang w:val="en-GB" w:eastAsia="en-US"/>
              </w:rPr>
              <w:t xml:space="preserve">UN </w:t>
            </w:r>
            <w:r w:rsidRPr="00D21E17">
              <w:rPr>
                <w:sz w:val="22"/>
                <w:szCs w:val="22"/>
                <w:lang w:val="en-GB"/>
              </w:rPr>
              <w:t>Regulation No. 66 (</w:t>
            </w:r>
            <w:r w:rsidRPr="00D21E17">
              <w:rPr>
                <w:bCs/>
                <w:sz w:val="22"/>
                <w:szCs w:val="22"/>
                <w:lang w:val="en-GB"/>
              </w:rPr>
              <w:t>Strength of superstructure (busses))</w:t>
            </w:r>
          </w:p>
          <w:p w14:paraId="3E33CBC6" w14:textId="05C969EE" w:rsidR="00B10F01" w:rsidRPr="004A5D2C" w:rsidRDefault="00B10F01" w:rsidP="00490977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73E3A">
              <w:rPr>
                <w:b/>
                <w:sz w:val="22"/>
                <w:szCs w:val="22"/>
                <w:lang w:val="en-GB"/>
              </w:rPr>
              <w:t>2</w:t>
            </w:r>
            <w:r w:rsidRPr="004A5D2C">
              <w:rPr>
                <w:sz w:val="22"/>
                <w:szCs w:val="22"/>
                <w:lang w:val="en-GB"/>
              </w:rPr>
              <w:tab/>
            </w:r>
            <w:r w:rsidRPr="004A5D2C">
              <w:rPr>
                <w:bCs/>
                <w:sz w:val="22"/>
                <w:szCs w:val="22"/>
                <w:lang w:val="en-GB"/>
              </w:rPr>
              <w:t xml:space="preserve">Event Data Recorder </w:t>
            </w:r>
          </w:p>
          <w:p w14:paraId="433BF756" w14:textId="6C490AE9" w:rsidR="00B07F5D" w:rsidRPr="004A5D2C" w:rsidRDefault="00B07F5D" w:rsidP="00490977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sz w:val="22"/>
                <w:szCs w:val="22"/>
                <w:lang w:val="en-GB" w:eastAsia="ar-SA"/>
              </w:rPr>
            </w:pPr>
          </w:p>
        </w:tc>
      </w:tr>
      <w:tr w:rsidR="00B10F01" w:rsidRPr="00875E14" w14:paraId="0AAD92F4" w14:textId="77777777" w:rsidTr="00490977">
        <w:trPr>
          <w:trHeight w:val="184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1F35004D" w14:textId="4AB38BCC" w:rsidR="00B10F01" w:rsidRPr="004A5D2C" w:rsidRDefault="00170C44" w:rsidP="00490977">
            <w:pPr>
              <w:tabs>
                <w:tab w:val="left" w:pos="1701"/>
              </w:tabs>
              <w:rPr>
                <w:b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 w:eastAsia="en-US"/>
              </w:rPr>
              <w:t>Thursday</w:t>
            </w:r>
            <w:r w:rsidR="00B10F01" w:rsidRPr="004A5D2C">
              <w:rPr>
                <w:b/>
                <w:sz w:val="22"/>
                <w:szCs w:val="22"/>
                <w:lang w:val="en-GB" w:eastAsia="en-US"/>
              </w:rPr>
              <w:t xml:space="preserve">, </w:t>
            </w:r>
            <w:r w:rsidR="004227B8">
              <w:rPr>
                <w:b/>
                <w:sz w:val="22"/>
                <w:szCs w:val="22"/>
                <w:lang w:val="en-GB" w:eastAsia="en-US"/>
              </w:rPr>
              <w:t>12 October</w:t>
            </w:r>
            <w:r w:rsidR="00B10F01" w:rsidRPr="004A5D2C">
              <w:rPr>
                <w:b/>
                <w:sz w:val="22"/>
                <w:szCs w:val="22"/>
                <w:lang w:val="en-GB" w:eastAsia="en-US"/>
              </w:rPr>
              <w:br/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 xml:space="preserve">(starting at </w:t>
            </w:r>
            <w:r w:rsidRPr="004A5D2C">
              <w:rPr>
                <w:bCs/>
                <w:sz w:val="22"/>
                <w:szCs w:val="22"/>
                <w:lang w:val="en-GB" w:eastAsia="en-US"/>
              </w:rPr>
              <w:t>9</w:t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>.</w:t>
            </w:r>
            <w:r w:rsidRPr="004A5D2C">
              <w:rPr>
                <w:bCs/>
                <w:sz w:val="22"/>
                <w:szCs w:val="22"/>
                <w:lang w:val="en-GB" w:eastAsia="en-US"/>
              </w:rPr>
              <w:t>3</w:t>
            </w:r>
            <w:r w:rsidR="00B10F01" w:rsidRPr="004A5D2C">
              <w:rPr>
                <w:bCs/>
                <w:sz w:val="22"/>
                <w:szCs w:val="22"/>
                <w:lang w:val="en-GB" w:eastAsia="en-US"/>
              </w:rPr>
              <w:t>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45E09314" w14:textId="77777777" w:rsidR="008C6CDF" w:rsidRPr="004A5D2C" w:rsidRDefault="008C6CDF" w:rsidP="008C6CDF">
            <w:pPr>
              <w:tabs>
                <w:tab w:val="left" w:pos="1167"/>
              </w:tabs>
              <w:spacing w:line="276" w:lineRule="auto"/>
              <w:ind w:left="1167" w:hanging="1134"/>
              <w:rPr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 xml:space="preserve">Item </w:t>
            </w:r>
            <w:r>
              <w:rPr>
                <w:b/>
                <w:sz w:val="22"/>
                <w:szCs w:val="22"/>
                <w:lang w:val="en-GB"/>
              </w:rPr>
              <w:t>10</w:t>
            </w:r>
            <w:r w:rsidRPr="004A5D2C">
              <w:rPr>
                <w:b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UN Regulation No. 122 (Heating systems)</w:t>
            </w:r>
          </w:p>
          <w:p w14:paraId="53773AEF" w14:textId="0F540EDA" w:rsidR="008C6CDF" w:rsidRDefault="008C6CDF" w:rsidP="008C6CDF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 xml:space="preserve">Item </w:t>
            </w:r>
            <w:r>
              <w:rPr>
                <w:b/>
                <w:sz w:val="22"/>
                <w:szCs w:val="22"/>
                <w:lang w:val="en-GB"/>
              </w:rPr>
              <w:t>11</w:t>
            </w:r>
            <w:r w:rsidRPr="004A5D2C">
              <w:rPr>
                <w:b/>
                <w:sz w:val="22"/>
                <w:szCs w:val="22"/>
                <w:lang w:val="en-GB"/>
              </w:rPr>
              <w:tab/>
            </w:r>
            <w:r w:rsidRPr="004A5D2C">
              <w:rPr>
                <w:bCs/>
                <w:sz w:val="22"/>
                <w:szCs w:val="22"/>
                <w:lang w:val="en-GB" w:eastAsia="en-US"/>
              </w:rPr>
              <w:t>UN Regulation No. 125 (Forward field of vision for drivers)</w:t>
            </w:r>
          </w:p>
          <w:p w14:paraId="26CA7B44" w14:textId="59C8E012" w:rsidR="002B7F96" w:rsidRPr="002B7F96" w:rsidRDefault="002B7F96" w:rsidP="008C6CDF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Item 18(f)</w:t>
            </w:r>
            <w:r w:rsidRPr="004A5D2C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4A5D2C">
              <w:rPr>
                <w:b/>
                <w:sz w:val="22"/>
                <w:szCs w:val="22"/>
                <w:lang w:val="en-GB"/>
              </w:rPr>
              <w:tab/>
            </w:r>
            <w:r w:rsidRPr="002B7F96">
              <w:rPr>
                <w:bCs/>
                <w:sz w:val="22"/>
                <w:szCs w:val="22"/>
                <w:lang w:val="en-GB"/>
              </w:rPr>
              <w:t xml:space="preserve">ITC Strategy on </w:t>
            </w:r>
            <w:r w:rsidRPr="002B7F96">
              <w:rPr>
                <w:bCs/>
                <w:sz w:val="22"/>
                <w:szCs w:val="22"/>
                <w:lang w:val="en-GB"/>
              </w:rPr>
              <w:t xml:space="preserve">reducing greenhouse gas emissions in inland </w:t>
            </w:r>
            <w:proofErr w:type="gramStart"/>
            <w:r w:rsidRPr="002B7F96">
              <w:rPr>
                <w:bCs/>
                <w:sz w:val="22"/>
                <w:szCs w:val="22"/>
                <w:lang w:val="en-GB"/>
              </w:rPr>
              <w:t>transport</w:t>
            </w:r>
            <w:proofErr w:type="gramEnd"/>
          </w:p>
          <w:p w14:paraId="7F2BFCAA" w14:textId="06095230" w:rsidR="00D177F9" w:rsidRPr="004A5D2C" w:rsidRDefault="00D177F9" w:rsidP="00D177F9">
            <w:pPr>
              <w:tabs>
                <w:tab w:val="left" w:pos="1167"/>
              </w:tabs>
              <w:spacing w:line="276" w:lineRule="auto"/>
              <w:ind w:left="1167" w:right="139" w:hanging="1134"/>
              <w:rPr>
                <w:bCs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227B8">
              <w:rPr>
                <w:b/>
                <w:sz w:val="22"/>
                <w:szCs w:val="22"/>
                <w:lang w:val="en-GB"/>
              </w:rPr>
              <w:t>4</w:t>
            </w:r>
            <w:r w:rsidRPr="004A5D2C">
              <w:rPr>
                <w:b/>
                <w:sz w:val="22"/>
                <w:szCs w:val="22"/>
                <w:lang w:val="en-GB" w:eastAsia="en-US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Consolidated Resolution on the Construction of Vehicles (R.E.3)</w:t>
            </w:r>
          </w:p>
          <w:p w14:paraId="5588F4A7" w14:textId="3489FCBF" w:rsidR="00D177F9" w:rsidRPr="004A5D2C" w:rsidRDefault="00D177F9" w:rsidP="00D177F9">
            <w:pPr>
              <w:tabs>
                <w:tab w:val="left" w:pos="1167"/>
              </w:tabs>
              <w:spacing w:line="276" w:lineRule="auto"/>
              <w:ind w:left="1167" w:hanging="1134"/>
              <w:rPr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227B8">
              <w:rPr>
                <w:b/>
                <w:sz w:val="22"/>
                <w:szCs w:val="22"/>
                <w:lang w:val="en-GB"/>
              </w:rPr>
              <w:t>5</w:t>
            </w:r>
            <w:r w:rsidRPr="004A5D2C">
              <w:rPr>
                <w:b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 xml:space="preserve">Special Resolution No. 1 concerning the common definitions of vehicle categories, masses and </w:t>
            </w:r>
            <w:proofErr w:type="gramStart"/>
            <w:r w:rsidRPr="004A5D2C">
              <w:rPr>
                <w:sz w:val="22"/>
                <w:szCs w:val="22"/>
                <w:lang w:val="en-GB"/>
              </w:rPr>
              <w:t>dimensions</w:t>
            </w:r>
            <w:proofErr w:type="gramEnd"/>
          </w:p>
          <w:p w14:paraId="0FC6D064" w14:textId="6C3F2399" w:rsidR="004227B8" w:rsidRPr="004A5D2C" w:rsidRDefault="004227B8" w:rsidP="004227B8">
            <w:pPr>
              <w:tabs>
                <w:tab w:val="left" w:pos="1167"/>
              </w:tabs>
              <w:spacing w:line="276" w:lineRule="auto"/>
              <w:ind w:left="1167" w:hanging="1134"/>
              <w:rPr>
                <w:bCs/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>
              <w:rPr>
                <w:b/>
                <w:sz w:val="22"/>
                <w:szCs w:val="22"/>
                <w:lang w:val="en-GB"/>
              </w:rPr>
              <w:t>6</w:t>
            </w:r>
            <w:r w:rsidRPr="004A5D2C">
              <w:rPr>
                <w:b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Exchange of Views on Vehicle Automation</w:t>
            </w:r>
          </w:p>
          <w:p w14:paraId="25CB7E00" w14:textId="6F7F4C08" w:rsidR="00B10F01" w:rsidRPr="004A5D2C" w:rsidRDefault="00B10F01" w:rsidP="00D177F9">
            <w:pPr>
              <w:tabs>
                <w:tab w:val="left" w:pos="1167"/>
              </w:tabs>
              <w:spacing w:line="276" w:lineRule="auto"/>
              <w:ind w:left="1167" w:hanging="1134"/>
              <w:rPr>
                <w:sz w:val="22"/>
                <w:szCs w:val="22"/>
                <w:lang w:val="en-GB"/>
              </w:rPr>
            </w:pPr>
          </w:p>
        </w:tc>
      </w:tr>
      <w:tr w:rsidR="00B9521B" w:rsidRPr="00875E14" w14:paraId="16CBFAA3" w14:textId="77777777" w:rsidTr="00E6311E">
        <w:trPr>
          <w:trHeight w:val="1840"/>
        </w:trPr>
        <w:tc>
          <w:tcPr>
            <w:tcW w:w="2552" w:type="dxa"/>
            <w:shd w:val="clear" w:color="auto" w:fill="auto"/>
            <w:tcMar>
              <w:top w:w="113" w:type="dxa"/>
            </w:tcMar>
          </w:tcPr>
          <w:p w14:paraId="51387FEC" w14:textId="00937F42" w:rsidR="00B9521B" w:rsidRPr="004A5D2C" w:rsidRDefault="00C47244" w:rsidP="00E6311E">
            <w:pPr>
              <w:tabs>
                <w:tab w:val="left" w:pos="1701"/>
              </w:tabs>
              <w:rPr>
                <w:b/>
                <w:sz w:val="22"/>
                <w:szCs w:val="22"/>
                <w:lang w:val="en-GB" w:eastAsia="en-US"/>
              </w:rPr>
            </w:pPr>
            <w:r w:rsidRPr="004A5D2C">
              <w:rPr>
                <w:b/>
                <w:sz w:val="22"/>
                <w:szCs w:val="22"/>
                <w:lang w:val="en-GB" w:eastAsia="en-US"/>
              </w:rPr>
              <w:t>Friday</w:t>
            </w:r>
            <w:r w:rsidR="00B9521B" w:rsidRPr="004A5D2C">
              <w:rPr>
                <w:b/>
                <w:sz w:val="22"/>
                <w:szCs w:val="22"/>
                <w:lang w:val="en-GB" w:eastAsia="en-US"/>
              </w:rPr>
              <w:t xml:space="preserve">, </w:t>
            </w:r>
            <w:r w:rsidR="00E83D99">
              <w:rPr>
                <w:b/>
                <w:sz w:val="22"/>
                <w:szCs w:val="22"/>
                <w:lang w:val="en-GB" w:eastAsia="en-US"/>
              </w:rPr>
              <w:t>1</w:t>
            </w:r>
            <w:r w:rsidR="004227B8">
              <w:rPr>
                <w:b/>
                <w:sz w:val="22"/>
                <w:szCs w:val="22"/>
                <w:lang w:val="en-GB" w:eastAsia="en-US"/>
              </w:rPr>
              <w:t>3</w:t>
            </w:r>
            <w:r w:rsidR="00B9521B" w:rsidRPr="004A5D2C">
              <w:rPr>
                <w:b/>
                <w:sz w:val="22"/>
                <w:szCs w:val="22"/>
                <w:lang w:val="en-GB" w:eastAsia="en-US"/>
              </w:rPr>
              <w:t xml:space="preserve"> </w:t>
            </w:r>
            <w:r w:rsidR="004227B8">
              <w:rPr>
                <w:b/>
                <w:sz w:val="22"/>
                <w:szCs w:val="22"/>
                <w:lang w:val="en-GB" w:eastAsia="en-US"/>
              </w:rPr>
              <w:t>October</w:t>
            </w:r>
            <w:r w:rsidR="00B9521B" w:rsidRPr="004A5D2C">
              <w:rPr>
                <w:b/>
                <w:sz w:val="22"/>
                <w:szCs w:val="22"/>
                <w:lang w:val="en-GB" w:eastAsia="en-US"/>
              </w:rPr>
              <w:br/>
            </w:r>
            <w:r w:rsidR="00B9521B" w:rsidRPr="004A5D2C">
              <w:rPr>
                <w:bCs/>
                <w:sz w:val="22"/>
                <w:szCs w:val="22"/>
                <w:lang w:val="en-GB" w:eastAsia="en-US"/>
              </w:rPr>
              <w:t xml:space="preserve">(starting </w:t>
            </w:r>
            <w:r w:rsidR="004752A7">
              <w:rPr>
                <w:bCs/>
                <w:sz w:val="22"/>
                <w:szCs w:val="22"/>
                <w:lang w:val="en-GB" w:eastAsia="en-US"/>
              </w:rPr>
              <w:t>at</w:t>
            </w:r>
            <w:r w:rsidR="00B9521B" w:rsidRPr="004A5D2C">
              <w:rPr>
                <w:bCs/>
                <w:sz w:val="22"/>
                <w:szCs w:val="22"/>
                <w:lang w:val="en-GB" w:eastAsia="en-US"/>
              </w:rPr>
              <w:t xml:space="preserve"> 9.30 a.m.)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</w:tcMar>
          </w:tcPr>
          <w:p w14:paraId="60850459" w14:textId="0284F391" w:rsidR="00B9521B" w:rsidRPr="004A5D2C" w:rsidRDefault="00B9521B" w:rsidP="00E6311E">
            <w:pPr>
              <w:tabs>
                <w:tab w:val="left" w:pos="1167"/>
              </w:tabs>
              <w:spacing w:line="276" w:lineRule="auto"/>
              <w:ind w:left="1167" w:hanging="1134"/>
              <w:rPr>
                <w:b/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227B8">
              <w:rPr>
                <w:b/>
                <w:sz w:val="22"/>
                <w:szCs w:val="22"/>
                <w:lang w:val="en-GB"/>
              </w:rPr>
              <w:t>8</w:t>
            </w:r>
            <w:r w:rsidRPr="004A5D2C">
              <w:rPr>
                <w:b/>
                <w:sz w:val="22"/>
                <w:szCs w:val="22"/>
                <w:lang w:val="en-GB"/>
              </w:rPr>
              <w:t>(a)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Exchange of Views on the Future Work of the Working Party on General Safety Provisions</w:t>
            </w:r>
          </w:p>
          <w:p w14:paraId="1AFF7601" w14:textId="12F98925" w:rsidR="00B9521B" w:rsidRPr="004A5D2C" w:rsidRDefault="00B9521B" w:rsidP="00B9521B">
            <w:pPr>
              <w:tabs>
                <w:tab w:val="left" w:pos="1167"/>
              </w:tabs>
              <w:spacing w:line="276" w:lineRule="auto"/>
              <w:ind w:left="1167" w:hanging="1134"/>
              <w:rPr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227B8">
              <w:rPr>
                <w:b/>
                <w:sz w:val="22"/>
                <w:szCs w:val="22"/>
                <w:lang w:val="en-GB"/>
              </w:rPr>
              <w:t>8</w:t>
            </w:r>
            <w:r w:rsidRPr="004A5D2C">
              <w:rPr>
                <w:b/>
                <w:sz w:val="22"/>
                <w:szCs w:val="22"/>
                <w:lang w:val="en-GB"/>
              </w:rPr>
              <w:t>(d)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Three-dimensional H point machine</w:t>
            </w:r>
          </w:p>
          <w:p w14:paraId="72B7F8AD" w14:textId="007A38FE" w:rsidR="002B7EF0" w:rsidRPr="004A5D2C" w:rsidRDefault="002B7EF0" w:rsidP="002B7EF0">
            <w:pPr>
              <w:tabs>
                <w:tab w:val="left" w:pos="1167"/>
              </w:tabs>
              <w:spacing w:line="276" w:lineRule="auto"/>
              <w:ind w:left="1167" w:hanging="1134"/>
              <w:rPr>
                <w:sz w:val="22"/>
                <w:szCs w:val="22"/>
                <w:lang w:val="en-GB"/>
              </w:rPr>
            </w:pPr>
            <w:r w:rsidRPr="004A5D2C">
              <w:rPr>
                <w:b/>
                <w:sz w:val="22"/>
                <w:szCs w:val="22"/>
                <w:lang w:val="en-GB"/>
              </w:rPr>
              <w:t>Item 1</w:t>
            </w:r>
            <w:r w:rsidR="004227B8">
              <w:rPr>
                <w:b/>
                <w:sz w:val="22"/>
                <w:szCs w:val="22"/>
                <w:lang w:val="en-GB"/>
              </w:rPr>
              <w:t>8</w:t>
            </w:r>
            <w:r w:rsidRPr="004A5D2C">
              <w:rPr>
                <w:b/>
                <w:sz w:val="22"/>
                <w:szCs w:val="22"/>
                <w:lang w:val="en-GB"/>
              </w:rPr>
              <w:t>(e)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A5D2C">
              <w:rPr>
                <w:b/>
                <w:bCs/>
                <w:sz w:val="22"/>
                <w:szCs w:val="22"/>
                <w:lang w:val="en-GB"/>
              </w:rPr>
              <w:tab/>
            </w:r>
            <w:r w:rsidRPr="004A5D2C">
              <w:rPr>
                <w:sz w:val="22"/>
                <w:szCs w:val="22"/>
                <w:lang w:val="en-GB"/>
              </w:rPr>
              <w:t>Any other business</w:t>
            </w:r>
          </w:p>
        </w:tc>
      </w:tr>
    </w:tbl>
    <w:p w14:paraId="42E04720" w14:textId="77777777" w:rsidR="00B9521B" w:rsidRDefault="00B9521B" w:rsidP="00B10F01">
      <w:pPr>
        <w:rPr>
          <w:sz w:val="22"/>
          <w:szCs w:val="22"/>
          <w:lang w:val="en-GB"/>
        </w:rPr>
      </w:pPr>
    </w:p>
    <w:p w14:paraId="3FEB6306" w14:textId="58229CA5" w:rsidR="00B10F01" w:rsidRPr="00954D6D" w:rsidRDefault="00B10F01" w:rsidP="00B10F01">
      <w:pPr>
        <w:rPr>
          <w:sz w:val="22"/>
          <w:szCs w:val="22"/>
          <w:lang w:val="en-GB"/>
        </w:rPr>
      </w:pPr>
      <w:r w:rsidRPr="00D33908">
        <w:rPr>
          <w:sz w:val="22"/>
          <w:szCs w:val="22"/>
          <w:lang w:val="en-GB"/>
        </w:rPr>
        <w:t>This is an informal guidance for the running order of the GRSG work. It may be modified according to the work progress made during the session.</w:t>
      </w:r>
    </w:p>
    <w:p w14:paraId="5B8F2225" w14:textId="77777777" w:rsidR="00446FE5" w:rsidRPr="00B10F01" w:rsidRDefault="00446FE5" w:rsidP="00150DB2">
      <w:pPr>
        <w:rPr>
          <w:lang w:val="en-GB"/>
        </w:rPr>
      </w:pPr>
    </w:p>
    <w:sectPr w:rsidR="00446FE5" w:rsidRPr="00B10F01" w:rsidSect="00382A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11C1" w14:textId="77777777" w:rsidR="00D53B2E" w:rsidRDefault="00D53B2E" w:rsidP="00F95C08">
      <w:pPr>
        <w:spacing w:line="240" w:lineRule="auto"/>
      </w:pPr>
    </w:p>
  </w:endnote>
  <w:endnote w:type="continuationSeparator" w:id="0">
    <w:p w14:paraId="2C10389A" w14:textId="77777777" w:rsidR="00D53B2E" w:rsidRPr="00AC3823" w:rsidRDefault="00D53B2E" w:rsidP="00AC3823">
      <w:pPr>
        <w:pStyle w:val="Footer"/>
      </w:pPr>
    </w:p>
  </w:endnote>
  <w:endnote w:type="continuationNotice" w:id="1">
    <w:p w14:paraId="21D9B6FA" w14:textId="77777777" w:rsidR="00D53B2E" w:rsidRDefault="00D53B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922C" w14:textId="77777777" w:rsidR="002B7F96" w:rsidRDefault="002B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661B" w14:textId="77777777" w:rsidR="002B7F96" w:rsidRDefault="002B7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8C87" w14:textId="77777777" w:rsidR="002B7F96" w:rsidRDefault="002B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E741" w14:textId="77777777" w:rsidR="00D53B2E" w:rsidRPr="00AC3823" w:rsidRDefault="00D53B2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9258F4" w14:textId="77777777" w:rsidR="00D53B2E" w:rsidRPr="00AC3823" w:rsidRDefault="00D53B2E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63B620F" w14:textId="77777777" w:rsidR="00D53B2E" w:rsidRPr="00AC3823" w:rsidRDefault="00D53B2E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0DA8" w14:textId="77777777" w:rsidR="002B7F96" w:rsidRDefault="002B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10024"/>
      <w:gridCol w:w="222"/>
    </w:tblGrid>
    <w:tr w:rsidR="008814B7" w:rsidRPr="006E7F78" w14:paraId="45DE644F" w14:textId="77777777" w:rsidTr="00490977">
      <w:tc>
        <w:tcPr>
          <w:tcW w:w="5529" w:type="dxa"/>
          <w:hideMark/>
        </w:tcPr>
        <w:tbl>
          <w:tblPr>
            <w:tblW w:w="8568" w:type="dxa"/>
            <w:tblLook w:val="04A0" w:firstRow="1" w:lastRow="0" w:firstColumn="1" w:lastColumn="0" w:noHBand="0" w:noVBand="1"/>
          </w:tblPr>
          <w:tblGrid>
            <w:gridCol w:w="9808"/>
          </w:tblGrid>
          <w:tr w:rsidR="008814B7" w:rsidRPr="008814B7" w14:paraId="5D405FA8" w14:textId="77777777" w:rsidTr="00490977">
            <w:tc>
              <w:tcPr>
                <w:tcW w:w="8568" w:type="dxa"/>
              </w:tcPr>
              <w:tbl>
                <w:tblPr>
                  <w:tblW w:w="9592" w:type="dxa"/>
                  <w:tblLook w:val="04A0" w:firstRow="1" w:lastRow="0" w:firstColumn="1" w:lastColumn="0" w:noHBand="0" w:noVBand="1"/>
                </w:tblPr>
                <w:tblGrid>
                  <w:gridCol w:w="4635"/>
                  <w:gridCol w:w="4957"/>
                </w:tblGrid>
                <w:tr w:rsidR="008814B7" w:rsidRPr="008814B7" w14:paraId="38165573" w14:textId="77777777" w:rsidTr="008814B7">
                  <w:tc>
                    <w:tcPr>
                      <w:tcW w:w="4635" w:type="dxa"/>
                      <w:hideMark/>
                    </w:tcPr>
                    <w:p w14:paraId="77CC1E04" w14:textId="608CF9F3" w:rsidR="008814B7" w:rsidRPr="006E7F78" w:rsidRDefault="008814B7" w:rsidP="008814B7">
                      <w:pPr>
                        <w:rPr>
                          <w:lang w:val="en-GB"/>
                        </w:rPr>
                      </w:pPr>
                      <w:r w:rsidRPr="00875E14">
                        <w:rPr>
                          <w:lang w:val="en-GB"/>
                        </w:rPr>
                        <w:t>Submitted</w:t>
                      </w:r>
                      <w:r w:rsidRPr="006E7F78">
                        <w:rPr>
                          <w:lang w:val="en-GB"/>
                        </w:rPr>
                        <w:t xml:space="preserve"> by the </w:t>
                      </w:r>
                      <w:r>
                        <w:rPr>
                          <w:lang w:val="en-GB"/>
                        </w:rPr>
                        <w:t>GRSG Chair</w:t>
                      </w:r>
                    </w:p>
                  </w:tc>
                  <w:tc>
                    <w:tcPr>
                      <w:tcW w:w="4957" w:type="dxa"/>
                      <w:hideMark/>
                    </w:tcPr>
                    <w:p w14:paraId="6CA87A68" w14:textId="34452492" w:rsidR="008814B7" w:rsidRPr="006E7F78" w:rsidRDefault="008814B7" w:rsidP="008814B7">
                      <w:pPr>
                        <w:spacing w:line="240" w:lineRule="auto"/>
                        <w:ind w:left="1167"/>
                        <w:jc w:val="right"/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u w:val="single"/>
                          <w:lang w:val="en-GB"/>
                        </w:rPr>
                        <w:t>Informal document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Pr="006E7F78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GRSG-12</w:t>
                      </w:r>
                      <w:r w:rsidR="0069005F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6</w:t>
                      </w:r>
                      <w:r w:rsidRPr="006E7F78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-0</w:t>
                      </w:r>
                      <w:r w:rsidR="0069005F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3</w:t>
                      </w:r>
                      <w:r w:rsidR="002B7F96">
                        <w:rPr>
                          <w:rFonts w:eastAsia="Calibri"/>
                          <w:b/>
                          <w:bCs/>
                          <w:kern w:val="2"/>
                          <w:lang w:val="en-GB"/>
                        </w:rPr>
                        <w:t>-Rev.1</w:t>
                      </w:r>
                    </w:p>
                    <w:p w14:paraId="166CEAD5" w14:textId="7926C5F9" w:rsidR="008814B7" w:rsidRPr="006E7F78" w:rsidRDefault="008814B7" w:rsidP="008814B7">
                      <w:pPr>
                        <w:tabs>
                          <w:tab w:val="right" w:pos="9072"/>
                        </w:tabs>
                        <w:spacing w:line="240" w:lineRule="auto"/>
                        <w:ind w:left="1876"/>
                        <w:jc w:val="right"/>
                        <w:rPr>
                          <w:rFonts w:eastAsia="Calibri"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>(12</w:t>
                      </w:r>
                      <w:r w:rsidR="0069005F">
                        <w:rPr>
                          <w:rFonts w:eastAsia="Calibri"/>
                          <w:kern w:val="2"/>
                          <w:lang w:val="en-GB"/>
                        </w:rPr>
                        <w:t>6</w:t>
                      </w:r>
                      <w:r w:rsidRPr="008814B7">
                        <w:rPr>
                          <w:rFonts w:eastAsia="Calibri"/>
                          <w:kern w:val="2"/>
                          <w:vertAlign w:val="superscript"/>
                          <w:lang w:val="en-GB"/>
                        </w:rPr>
                        <w:t>th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GRSG,</w:t>
                      </w:r>
                      <w:r w:rsidR="009A4C94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="0069005F">
                        <w:rPr>
                          <w:rFonts w:eastAsia="Calibri"/>
                          <w:kern w:val="2"/>
                          <w:lang w:val="en-GB"/>
                        </w:rPr>
                        <w:t>10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>–</w:t>
                      </w:r>
                      <w:r w:rsidR="0069005F">
                        <w:rPr>
                          <w:rFonts w:eastAsia="Calibri"/>
                          <w:kern w:val="2"/>
                          <w:lang w:val="en-GB"/>
                        </w:rPr>
                        <w:t>1</w:t>
                      </w:r>
                      <w:r w:rsidR="009A4C94">
                        <w:rPr>
                          <w:rFonts w:eastAsia="Calibri"/>
                          <w:kern w:val="2"/>
                          <w:lang w:val="en-GB"/>
                        </w:rPr>
                        <w:t>3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</w:t>
                      </w:r>
                      <w:r w:rsidR="0069005F">
                        <w:rPr>
                          <w:rFonts w:eastAsia="Calibri"/>
                          <w:kern w:val="2"/>
                          <w:lang w:val="en-GB"/>
                        </w:rPr>
                        <w:t>October</w:t>
                      </w: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 202</w:t>
                      </w:r>
                      <w:r w:rsidR="009A4C94">
                        <w:rPr>
                          <w:rFonts w:eastAsia="Calibri"/>
                          <w:kern w:val="2"/>
                          <w:lang w:val="en-GB"/>
                        </w:rPr>
                        <w:t>3</w:t>
                      </w:r>
                    </w:p>
                    <w:p w14:paraId="6B79BB60" w14:textId="3C7A972D" w:rsidR="008814B7" w:rsidRPr="006E7F78" w:rsidRDefault="008814B7" w:rsidP="008814B7">
                      <w:pPr>
                        <w:tabs>
                          <w:tab w:val="center" w:pos="4536"/>
                          <w:tab w:val="right" w:pos="9072"/>
                        </w:tabs>
                        <w:spacing w:line="240" w:lineRule="auto"/>
                        <w:ind w:left="2155"/>
                        <w:jc w:val="right"/>
                        <w:rPr>
                          <w:rFonts w:eastAsia="Calibri"/>
                          <w:kern w:val="2"/>
                          <w:lang w:val="en-GB"/>
                        </w:rPr>
                      </w:pPr>
                      <w:r w:rsidRPr="006E7F78">
                        <w:rPr>
                          <w:rFonts w:eastAsia="Calibri"/>
                          <w:kern w:val="2"/>
                          <w:lang w:val="en-GB"/>
                        </w:rPr>
                        <w:t xml:space="preserve">Agenda item </w:t>
                      </w:r>
                      <w:r>
                        <w:rPr>
                          <w:rFonts w:eastAsia="Calibri"/>
                          <w:kern w:val="2"/>
                          <w:lang w:val="en-GB"/>
                        </w:rPr>
                        <w:t>1)</w:t>
                      </w:r>
                    </w:p>
                  </w:tc>
                </w:tr>
              </w:tbl>
              <w:p w14:paraId="4BD8F51E" w14:textId="77777777" w:rsidR="008814B7" w:rsidRPr="006E7F78" w:rsidRDefault="008814B7" w:rsidP="008814B7">
                <w:pPr>
                  <w:pStyle w:val="Header"/>
                  <w:rPr>
                    <w:rFonts w:asciiTheme="majorBidi" w:hAnsiTheme="majorBidi" w:cstheme="majorBidi"/>
                    <w:sz w:val="20"/>
                    <w:lang w:val="en-GB"/>
                  </w:rPr>
                </w:pPr>
              </w:p>
            </w:tc>
          </w:tr>
        </w:tbl>
        <w:p w14:paraId="09A28F1E" w14:textId="7989D351" w:rsidR="008814B7" w:rsidRPr="006E7F78" w:rsidRDefault="008814B7" w:rsidP="008814B7">
          <w:pPr>
            <w:tabs>
              <w:tab w:val="center" w:pos="4320"/>
              <w:tab w:val="right" w:pos="8640"/>
            </w:tabs>
            <w:spacing w:line="240" w:lineRule="auto"/>
            <w:rPr>
              <w:rFonts w:eastAsia="Times New Roman"/>
              <w:lang w:val="en-GB"/>
            </w:rPr>
          </w:pPr>
        </w:p>
      </w:tc>
      <w:tc>
        <w:tcPr>
          <w:tcW w:w="4394" w:type="dxa"/>
          <w:hideMark/>
        </w:tcPr>
        <w:p w14:paraId="3C5938A2" w14:textId="77777777" w:rsidR="008814B7" w:rsidRPr="006E7F78" w:rsidRDefault="008814B7" w:rsidP="008814B7">
          <w:pPr>
            <w:spacing w:line="240" w:lineRule="auto"/>
            <w:ind w:left="743"/>
            <w:jc w:val="right"/>
            <w:rPr>
              <w:rFonts w:eastAsia="Times New Roman"/>
              <w:lang w:val="en-GB"/>
            </w:rPr>
          </w:pPr>
        </w:p>
      </w:tc>
    </w:tr>
  </w:tbl>
  <w:p w14:paraId="5BBD8924" w14:textId="77777777" w:rsidR="008814B7" w:rsidRPr="008814B7" w:rsidRDefault="008814B7" w:rsidP="008814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AE8F" w14:textId="77777777" w:rsidR="002B7F96" w:rsidRDefault="002B7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061052548">
    <w:abstractNumId w:val="12"/>
  </w:num>
  <w:num w:numId="2" w16cid:durableId="207109624">
    <w:abstractNumId w:val="11"/>
  </w:num>
  <w:num w:numId="3" w16cid:durableId="392705893">
    <w:abstractNumId w:val="10"/>
  </w:num>
  <w:num w:numId="4" w16cid:durableId="1751930802">
    <w:abstractNumId w:val="8"/>
  </w:num>
  <w:num w:numId="5" w16cid:durableId="1367678385">
    <w:abstractNumId w:val="3"/>
  </w:num>
  <w:num w:numId="6" w16cid:durableId="1331131896">
    <w:abstractNumId w:val="2"/>
  </w:num>
  <w:num w:numId="7" w16cid:durableId="309482741">
    <w:abstractNumId w:val="1"/>
  </w:num>
  <w:num w:numId="8" w16cid:durableId="1613971468">
    <w:abstractNumId w:val="0"/>
  </w:num>
  <w:num w:numId="9" w16cid:durableId="1452894251">
    <w:abstractNumId w:val="9"/>
  </w:num>
  <w:num w:numId="10" w16cid:durableId="1324552694">
    <w:abstractNumId w:val="7"/>
  </w:num>
  <w:num w:numId="11" w16cid:durableId="265041180">
    <w:abstractNumId w:val="6"/>
  </w:num>
  <w:num w:numId="12" w16cid:durableId="962346940">
    <w:abstractNumId w:val="5"/>
  </w:num>
  <w:num w:numId="13" w16cid:durableId="316226895">
    <w:abstractNumId w:val="4"/>
  </w:num>
  <w:num w:numId="14" w16cid:durableId="115345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B7"/>
    <w:rsid w:val="000033CD"/>
    <w:rsid w:val="00017F94"/>
    <w:rsid w:val="00023842"/>
    <w:rsid w:val="000334F9"/>
    <w:rsid w:val="0007796D"/>
    <w:rsid w:val="000843E2"/>
    <w:rsid w:val="000B7790"/>
    <w:rsid w:val="000C390E"/>
    <w:rsid w:val="000D02B2"/>
    <w:rsid w:val="00103267"/>
    <w:rsid w:val="00111F2F"/>
    <w:rsid w:val="0014365E"/>
    <w:rsid w:val="0014660A"/>
    <w:rsid w:val="00150DB2"/>
    <w:rsid w:val="00170C44"/>
    <w:rsid w:val="00176178"/>
    <w:rsid w:val="001F4BBD"/>
    <w:rsid w:val="001F525A"/>
    <w:rsid w:val="001F5617"/>
    <w:rsid w:val="002067D5"/>
    <w:rsid w:val="00217C47"/>
    <w:rsid w:val="00223272"/>
    <w:rsid w:val="002443D7"/>
    <w:rsid w:val="0024779E"/>
    <w:rsid w:val="00250673"/>
    <w:rsid w:val="00277394"/>
    <w:rsid w:val="00291F1D"/>
    <w:rsid w:val="0029407C"/>
    <w:rsid w:val="002B7EF0"/>
    <w:rsid w:val="002B7F96"/>
    <w:rsid w:val="00333A57"/>
    <w:rsid w:val="00350987"/>
    <w:rsid w:val="00353B32"/>
    <w:rsid w:val="00353ED5"/>
    <w:rsid w:val="00380D80"/>
    <w:rsid w:val="00382A1F"/>
    <w:rsid w:val="00390178"/>
    <w:rsid w:val="003D1AD0"/>
    <w:rsid w:val="003F0681"/>
    <w:rsid w:val="004227B8"/>
    <w:rsid w:val="00446FE5"/>
    <w:rsid w:val="00452396"/>
    <w:rsid w:val="00473E3A"/>
    <w:rsid w:val="004752A7"/>
    <w:rsid w:val="00480119"/>
    <w:rsid w:val="004A5D2C"/>
    <w:rsid w:val="004D1CEB"/>
    <w:rsid w:val="005505B7"/>
    <w:rsid w:val="00573BE5"/>
    <w:rsid w:val="00586ED3"/>
    <w:rsid w:val="00596AA9"/>
    <w:rsid w:val="005A2903"/>
    <w:rsid w:val="005E2D53"/>
    <w:rsid w:val="006122C4"/>
    <w:rsid w:val="0069005F"/>
    <w:rsid w:val="006E2C9B"/>
    <w:rsid w:val="00710895"/>
    <w:rsid w:val="0071601D"/>
    <w:rsid w:val="0076624F"/>
    <w:rsid w:val="00766CEC"/>
    <w:rsid w:val="00793F29"/>
    <w:rsid w:val="0079527C"/>
    <w:rsid w:val="007A62E6"/>
    <w:rsid w:val="007D0A06"/>
    <w:rsid w:val="0080684C"/>
    <w:rsid w:val="00815502"/>
    <w:rsid w:val="008334BB"/>
    <w:rsid w:val="008713A5"/>
    <w:rsid w:val="00871C75"/>
    <w:rsid w:val="00875E14"/>
    <w:rsid w:val="008776DC"/>
    <w:rsid w:val="008814B7"/>
    <w:rsid w:val="008C6CDF"/>
    <w:rsid w:val="008F2A1D"/>
    <w:rsid w:val="0093050C"/>
    <w:rsid w:val="009424FC"/>
    <w:rsid w:val="009570E7"/>
    <w:rsid w:val="00957790"/>
    <w:rsid w:val="009705C8"/>
    <w:rsid w:val="00973529"/>
    <w:rsid w:val="00980DFD"/>
    <w:rsid w:val="009A4C94"/>
    <w:rsid w:val="009E6D68"/>
    <w:rsid w:val="00A12AB5"/>
    <w:rsid w:val="00A96D08"/>
    <w:rsid w:val="00AC3823"/>
    <w:rsid w:val="00AD3959"/>
    <w:rsid w:val="00AE323C"/>
    <w:rsid w:val="00AE7D9F"/>
    <w:rsid w:val="00B00181"/>
    <w:rsid w:val="00B07F5D"/>
    <w:rsid w:val="00B10F01"/>
    <w:rsid w:val="00B43C66"/>
    <w:rsid w:val="00B765F7"/>
    <w:rsid w:val="00B91AE1"/>
    <w:rsid w:val="00B9521B"/>
    <w:rsid w:val="00BA0CA9"/>
    <w:rsid w:val="00BB3E59"/>
    <w:rsid w:val="00BC7831"/>
    <w:rsid w:val="00BE1F4C"/>
    <w:rsid w:val="00BE4745"/>
    <w:rsid w:val="00BE489A"/>
    <w:rsid w:val="00BF3C2C"/>
    <w:rsid w:val="00C02897"/>
    <w:rsid w:val="00C249A1"/>
    <w:rsid w:val="00C47244"/>
    <w:rsid w:val="00C94FD2"/>
    <w:rsid w:val="00CD38CD"/>
    <w:rsid w:val="00CF3AE1"/>
    <w:rsid w:val="00D177F9"/>
    <w:rsid w:val="00D21E17"/>
    <w:rsid w:val="00D3439C"/>
    <w:rsid w:val="00D40AEB"/>
    <w:rsid w:val="00D53B2E"/>
    <w:rsid w:val="00D57343"/>
    <w:rsid w:val="00D8744D"/>
    <w:rsid w:val="00DA0F2E"/>
    <w:rsid w:val="00DA22F4"/>
    <w:rsid w:val="00DB1831"/>
    <w:rsid w:val="00DD3BFD"/>
    <w:rsid w:val="00DF6678"/>
    <w:rsid w:val="00E00A93"/>
    <w:rsid w:val="00E22CF2"/>
    <w:rsid w:val="00E33F14"/>
    <w:rsid w:val="00E52D9F"/>
    <w:rsid w:val="00E83D99"/>
    <w:rsid w:val="00ED0477"/>
    <w:rsid w:val="00F0154A"/>
    <w:rsid w:val="00F12269"/>
    <w:rsid w:val="00F164B0"/>
    <w:rsid w:val="00F660DF"/>
    <w:rsid w:val="00F80094"/>
    <w:rsid w:val="00F82A3B"/>
    <w:rsid w:val="00F95C08"/>
    <w:rsid w:val="00FA01DD"/>
    <w:rsid w:val="00FB0D55"/>
    <w:rsid w:val="00FB257F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CD69"/>
  <w15:docId w15:val="{AE143880-64DF-4F06-AC56-984E814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  <w:kinsoku/>
      <w:overflowPunct/>
      <w:autoSpaceDE/>
      <w:autoSpaceDN/>
      <w:adjustRightInd/>
      <w:snapToGrid/>
      <w:spacing w:line="240" w:lineRule="auto"/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after="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79527C"/>
    <w:pPr>
      <w:numPr>
        <w:numId w:val="14"/>
      </w:numPr>
      <w:suppressAutoHyphens w:val="0"/>
      <w:kinsoku/>
      <w:overflowPunct/>
      <w:autoSpaceDE/>
      <w:autoSpaceDN/>
      <w:adjustRightInd/>
      <w:snapToGrid/>
    </w:pPr>
    <w:rPr>
      <w:rFonts w:eastAsia="Times New Roman"/>
    </w:rPr>
  </w:style>
  <w:style w:type="character" w:customStyle="1" w:styleId="SingleTxtGChar">
    <w:name w:val="_ Single Txt_G Char"/>
    <w:link w:val="SingleTxtG"/>
    <w:qFormat/>
    <w:rsid w:val="0088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9E1E5-9A7B-47D8-9851-C3F6C2928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3CA17-E55B-4B6D-8F12-61BDC2CD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AA606-BF88-4D73-BF78-1A8F96C3AF90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acccb6d4-dbe5-46d2-b4d3-5733603d8cc6"/>
    <ds:schemaRef ds:uri="4b4a1c0d-4a69-4996-a84a-fc699b9f49de"/>
    <ds:schemaRef ds:uri="985ec44e-1bab-4c0b-9df0-6ba128686f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AF19FE-93BD-4B62-BB16-DB5149FCF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Gianotti</dc:creator>
  <cp:lastModifiedBy>EG</cp:lastModifiedBy>
  <cp:revision>2</cp:revision>
  <cp:lastPrinted>2014-05-14T10:59:00Z</cp:lastPrinted>
  <dcterms:created xsi:type="dcterms:W3CDTF">2023-10-03T15:08:00Z</dcterms:created>
  <dcterms:modified xsi:type="dcterms:W3CDTF">2023-10-03T15:08:00Z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_x0020_of_x0020_Origin">
    <vt:lpwstr/>
  </property>
  <property fmtid="{D5CDD505-2E9C-101B-9397-08002B2CF9AE}" pid="4" name="MediaServiceImageTags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