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26FF" w14:textId="10D7629E" w:rsidR="009A3F3B" w:rsidRDefault="009A3F3B" w:rsidP="003D0BBF">
      <w:pPr>
        <w:jc w:val="center"/>
        <w:rPr>
          <w:b/>
          <w:bCs/>
          <w:sz w:val="28"/>
          <w:szCs w:val="28"/>
        </w:rPr>
      </w:pPr>
      <w:r w:rsidRPr="009A3F3B">
        <w:rPr>
          <w:b/>
          <w:bCs/>
          <w:sz w:val="28"/>
          <w:szCs w:val="28"/>
        </w:rPr>
        <w:t>Technical neutral failure provisions for R48 based on R149-01</w:t>
      </w:r>
    </w:p>
    <w:p w14:paraId="1D369496" w14:textId="1449E970" w:rsidR="00732AD2" w:rsidRPr="003D0BBF" w:rsidRDefault="009A3F3B" w:rsidP="003D0BBF">
      <w:pPr>
        <w:jc w:val="center"/>
        <w:rPr>
          <w:b/>
          <w:bCs/>
          <w:sz w:val="28"/>
          <w:szCs w:val="28"/>
        </w:rPr>
      </w:pPr>
      <w:r>
        <w:rPr>
          <w:b/>
          <w:bCs/>
          <w:sz w:val="28"/>
          <w:szCs w:val="28"/>
        </w:rPr>
        <w:t xml:space="preserve">- </w:t>
      </w:r>
      <w:r w:rsidR="003D0BBF" w:rsidRPr="003D0BBF">
        <w:rPr>
          <w:b/>
          <w:bCs/>
          <w:sz w:val="28"/>
          <w:szCs w:val="28"/>
        </w:rPr>
        <w:t>P</w:t>
      </w:r>
      <w:r w:rsidR="00295FD1" w:rsidRPr="003D0BBF">
        <w:rPr>
          <w:b/>
          <w:bCs/>
          <w:sz w:val="28"/>
          <w:szCs w:val="28"/>
        </w:rPr>
        <w:t>roposal</w:t>
      </w:r>
      <w:r w:rsidR="003D0BBF" w:rsidRPr="003D0BBF">
        <w:rPr>
          <w:b/>
          <w:bCs/>
          <w:sz w:val="28"/>
          <w:szCs w:val="28"/>
        </w:rPr>
        <w:t xml:space="preserve"> to amend Par. 6.2.8.2. of </w:t>
      </w:r>
      <w:bookmarkStart w:id="0" w:name="_Hlk146450897"/>
      <w:r w:rsidR="00DB36E9" w:rsidRPr="003D0BBF">
        <w:rPr>
          <w:b/>
          <w:bCs/>
          <w:sz w:val="28"/>
          <w:szCs w:val="28"/>
        </w:rPr>
        <w:t>UN Regulation No. 48</w:t>
      </w:r>
      <w:bookmarkEnd w:id="0"/>
      <w:r>
        <w:rPr>
          <w:b/>
          <w:bCs/>
          <w:sz w:val="28"/>
          <w:szCs w:val="28"/>
        </w:rPr>
        <w:t xml:space="preserve"> -</w:t>
      </w:r>
    </w:p>
    <w:p w14:paraId="65301A3D" w14:textId="77777777" w:rsidR="00841723" w:rsidRDefault="00841723" w:rsidP="00841723"/>
    <w:p w14:paraId="20052BD3" w14:textId="77777777" w:rsidR="006D1BA2" w:rsidRDefault="006D1BA2" w:rsidP="00841723"/>
    <w:p w14:paraId="1CFE5B8A" w14:textId="2D5B2EFE" w:rsidR="00F35771" w:rsidRDefault="003D0BBF" w:rsidP="003D0BBF">
      <w:pPr>
        <w:jc w:val="both"/>
        <w:rPr>
          <w:sz w:val="22"/>
          <w:szCs w:val="22"/>
        </w:rPr>
      </w:pPr>
      <w:r>
        <w:rPr>
          <w:sz w:val="22"/>
          <w:szCs w:val="22"/>
        </w:rPr>
        <w:t xml:space="preserve">This proposal, discussed and agreed at SLR-63 (see SLR-63-09/Rev.1), is intended </w:t>
      </w:r>
      <w:r w:rsidRPr="003D0BBF">
        <w:rPr>
          <w:sz w:val="22"/>
          <w:szCs w:val="22"/>
        </w:rPr>
        <w:t xml:space="preserve">to make </w:t>
      </w:r>
      <w:r w:rsidR="00AD65C7" w:rsidRPr="00AD65C7">
        <w:rPr>
          <w:sz w:val="22"/>
          <w:szCs w:val="22"/>
        </w:rPr>
        <w:t>UN Regulation No. 48</w:t>
      </w:r>
      <w:r>
        <w:rPr>
          <w:sz w:val="22"/>
          <w:szCs w:val="22"/>
        </w:rPr>
        <w:t xml:space="preserve"> </w:t>
      </w:r>
      <w:r w:rsidRPr="003D0BBF">
        <w:rPr>
          <w:sz w:val="22"/>
          <w:szCs w:val="22"/>
        </w:rPr>
        <w:t>more comprehensive and future-proof</w:t>
      </w:r>
      <w:r>
        <w:rPr>
          <w:sz w:val="22"/>
          <w:szCs w:val="22"/>
        </w:rPr>
        <w:t>,</w:t>
      </w:r>
      <w:r w:rsidRPr="003D0BBF">
        <w:rPr>
          <w:sz w:val="22"/>
          <w:szCs w:val="22"/>
        </w:rPr>
        <w:t xml:space="preserve"> covering all possible cases for light sources and light source modules (current and future ones).</w:t>
      </w:r>
    </w:p>
    <w:p w14:paraId="2006C40D" w14:textId="77777777" w:rsidR="003D0BBF" w:rsidRDefault="003D0BBF" w:rsidP="003D0BBF">
      <w:pPr>
        <w:jc w:val="both"/>
        <w:rPr>
          <w:sz w:val="22"/>
          <w:szCs w:val="22"/>
        </w:rPr>
      </w:pPr>
    </w:p>
    <w:p w14:paraId="00FF6F4D" w14:textId="77777777" w:rsidR="003D0BBF" w:rsidRDefault="003D0BBF" w:rsidP="003D0BBF">
      <w:pPr>
        <w:jc w:val="both"/>
        <w:rPr>
          <w:sz w:val="22"/>
          <w:szCs w:val="22"/>
        </w:rPr>
      </w:pPr>
    </w:p>
    <w:p w14:paraId="65CC6B7C" w14:textId="05ADA7FA" w:rsidR="00B12167" w:rsidRDefault="00B12167" w:rsidP="00B12167">
      <w:pPr>
        <w:pStyle w:val="HChG"/>
        <w:spacing w:before="120"/>
      </w:pPr>
      <w:r>
        <w:tab/>
        <w:t>I.</w:t>
      </w:r>
      <w:r>
        <w:tab/>
      </w:r>
      <w:r w:rsidRPr="00525E6C">
        <w:t>Proposal</w:t>
      </w:r>
    </w:p>
    <w:p w14:paraId="1AF9FEC3" w14:textId="77777777" w:rsidR="003D0BBF" w:rsidRDefault="003D0BBF" w:rsidP="003D0BBF">
      <w:pPr>
        <w:pStyle w:val="SingleTxtG"/>
        <w:spacing w:line="240" w:lineRule="auto"/>
        <w:ind w:left="2268" w:right="521" w:hanging="1134"/>
      </w:pPr>
      <w:r w:rsidRPr="00AA04EF">
        <w:rPr>
          <w:i/>
          <w:iCs/>
        </w:rPr>
        <w:t>Paragraph 6.2.8.2.</w:t>
      </w:r>
      <w:r>
        <w:t>, amend to read:</w:t>
      </w:r>
    </w:p>
    <w:p w14:paraId="03AF4F8B" w14:textId="77777777" w:rsidR="003D0BBF" w:rsidRPr="00E0746D" w:rsidRDefault="003D0BBF" w:rsidP="00B12167">
      <w:pPr>
        <w:pStyle w:val="SingleTxtG"/>
        <w:spacing w:line="240" w:lineRule="auto"/>
        <w:ind w:left="2268" w:hanging="1134"/>
      </w:pPr>
      <w:r>
        <w:t>“</w:t>
      </w:r>
      <w:r w:rsidRPr="00E0746D">
        <w:t>6.2.8.2.</w:t>
      </w:r>
      <w:r w:rsidRPr="00E0746D">
        <w:tab/>
      </w:r>
      <w:r w:rsidRPr="005B05B2">
        <w:t>A visual failure tell</w:t>
      </w:r>
      <w:r w:rsidRPr="00E0746D">
        <w:t>-tale whether flashing or not is mandatory:</w:t>
      </w:r>
    </w:p>
    <w:p w14:paraId="778B2CA8" w14:textId="77777777" w:rsidR="003D0BBF" w:rsidRPr="00E0746D" w:rsidRDefault="003D0BBF" w:rsidP="00B12167">
      <w:pPr>
        <w:pStyle w:val="SingleTxtG"/>
        <w:spacing w:line="240" w:lineRule="auto"/>
        <w:ind w:left="2835" w:hanging="567"/>
      </w:pPr>
      <w:r w:rsidRPr="00E0746D">
        <w:t>(a)</w:t>
      </w:r>
      <w:r w:rsidRPr="00E0746D">
        <w:tab/>
        <w:t>In the case where the whole beam or the kink of the elbow of the cut-off is moved to produce bend lighting; or</w:t>
      </w:r>
    </w:p>
    <w:p w14:paraId="313D2CD5" w14:textId="77777777" w:rsidR="003D0BBF" w:rsidRPr="00E0746D" w:rsidRDefault="003D0BBF" w:rsidP="00B12167">
      <w:pPr>
        <w:spacing w:after="120" w:line="240" w:lineRule="auto"/>
        <w:ind w:left="2835" w:right="1134" w:hanging="567"/>
        <w:jc w:val="both"/>
      </w:pPr>
      <w:r w:rsidRPr="00E0746D">
        <w:t>(b)</w:t>
      </w:r>
      <w:r w:rsidRPr="00E0746D">
        <w:tab/>
        <w:t xml:space="preserve">If one or more </w:t>
      </w:r>
      <w:r w:rsidRPr="005B05B2">
        <w:rPr>
          <w:strike/>
        </w:rPr>
        <w:t>LED</w:t>
      </w:r>
      <w:r w:rsidRPr="00E0746D">
        <w:t xml:space="preserve"> </w:t>
      </w:r>
      <w:r w:rsidRPr="005B05B2">
        <w:rPr>
          <w:b/>
          <w:bCs/>
        </w:rPr>
        <w:t>light source</w:t>
      </w:r>
      <w:r>
        <w:t xml:space="preserve"> </w:t>
      </w:r>
      <w:r w:rsidRPr="00E0746D">
        <w:t>module</w:t>
      </w:r>
      <w:r w:rsidRPr="00EE3060">
        <w:rPr>
          <w:b/>
          <w:bCs/>
        </w:rPr>
        <w:t>(</w:t>
      </w:r>
      <w:r w:rsidRPr="00E0746D">
        <w:t>s</w:t>
      </w:r>
      <w:r w:rsidRPr="00EE3060">
        <w:rPr>
          <w:b/>
          <w:bCs/>
        </w:rPr>
        <w:t>)</w:t>
      </w:r>
      <w:r w:rsidRPr="00E0746D">
        <w:t xml:space="preserve"> </w:t>
      </w:r>
      <w:r w:rsidRPr="005B05B2">
        <w:rPr>
          <w:b/>
          <w:bCs/>
        </w:rPr>
        <w:t>or non-replaceable light source</w:t>
      </w:r>
      <w:r>
        <w:rPr>
          <w:b/>
          <w:bCs/>
        </w:rPr>
        <w:t>(</w:t>
      </w:r>
      <w:r w:rsidRPr="005B05B2">
        <w:rPr>
          <w:b/>
          <w:bCs/>
        </w:rPr>
        <w:t>s</w:t>
      </w:r>
      <w:r>
        <w:rPr>
          <w:b/>
          <w:bCs/>
        </w:rPr>
        <w:t>)</w:t>
      </w:r>
      <w:r w:rsidRPr="005B05B2">
        <w:rPr>
          <w:b/>
          <w:bCs/>
        </w:rPr>
        <w:t xml:space="preserve"> or </w:t>
      </w:r>
      <w:r>
        <w:rPr>
          <w:b/>
          <w:bCs/>
        </w:rPr>
        <w:t xml:space="preserve">if more than one </w:t>
      </w:r>
      <w:r w:rsidRPr="005B05B2">
        <w:rPr>
          <w:b/>
          <w:bCs/>
        </w:rPr>
        <w:t>UN approved light source</w:t>
      </w:r>
      <w:r>
        <w:rPr>
          <w:b/>
          <w:bCs/>
        </w:rPr>
        <w:t>(</w:t>
      </w:r>
      <w:r w:rsidRPr="005B05B2">
        <w:rPr>
          <w:b/>
          <w:bCs/>
        </w:rPr>
        <w:t>s</w:t>
      </w:r>
      <w:r>
        <w:rPr>
          <w:b/>
          <w:bCs/>
        </w:rPr>
        <w:t>)</w:t>
      </w:r>
      <w:r>
        <w:t xml:space="preserve"> </w:t>
      </w:r>
      <w:r w:rsidRPr="00E0746D">
        <w:t>are used to produce the</w:t>
      </w:r>
      <w:r>
        <w:t xml:space="preserve"> </w:t>
      </w:r>
      <w:r w:rsidRPr="00E0746D">
        <w:t>principal</w:t>
      </w:r>
      <w:r>
        <w:t xml:space="preserve"> </w:t>
      </w:r>
      <w:r w:rsidRPr="00E0746D">
        <w:t xml:space="preserve">dipped-beam, except when they are wired so that the failure of any one </w:t>
      </w:r>
      <w:r w:rsidRPr="003B7FC1">
        <w:rPr>
          <w:strike/>
        </w:rPr>
        <w:t>LED module</w:t>
      </w:r>
      <w:r w:rsidRPr="00E0746D">
        <w:t xml:space="preserve"> </w:t>
      </w:r>
      <w:r w:rsidRPr="003B7FC1">
        <w:rPr>
          <w:b/>
          <w:bCs/>
        </w:rPr>
        <w:t>of them</w:t>
      </w:r>
      <w:r>
        <w:t xml:space="preserve"> </w:t>
      </w:r>
      <w:r w:rsidRPr="00E0746D">
        <w:t>causes all of them to stop emitting light.</w:t>
      </w:r>
    </w:p>
    <w:p w14:paraId="12EDAE57" w14:textId="77777777" w:rsidR="003D0BBF" w:rsidRPr="00E0746D" w:rsidRDefault="003D0BBF" w:rsidP="00B12167">
      <w:pPr>
        <w:pStyle w:val="SingleTxtG"/>
        <w:spacing w:line="240" w:lineRule="auto"/>
        <w:ind w:left="2268"/>
      </w:pPr>
      <w:r w:rsidRPr="00E0746D">
        <w:t>It shall be activated:</w:t>
      </w:r>
    </w:p>
    <w:p w14:paraId="4345F39B" w14:textId="77777777" w:rsidR="003D0BBF" w:rsidRPr="00E0746D" w:rsidRDefault="003D0BBF" w:rsidP="00B12167">
      <w:pPr>
        <w:pStyle w:val="SingleTxtG"/>
        <w:spacing w:line="240" w:lineRule="auto"/>
        <w:ind w:left="2835" w:hanging="567"/>
      </w:pPr>
      <w:r w:rsidRPr="00E0746D">
        <w:t>(a)</w:t>
      </w:r>
      <w:r w:rsidRPr="00E0746D">
        <w:tab/>
        <w:t>In the event of a malfunction of the displacement of the kink of the elbow of the cut-off; or</w:t>
      </w:r>
    </w:p>
    <w:p w14:paraId="6D9F5D65" w14:textId="77777777" w:rsidR="003D0BBF" w:rsidRPr="00E0746D" w:rsidRDefault="003D0BBF" w:rsidP="00B12167">
      <w:pPr>
        <w:pStyle w:val="SingleTxtG"/>
        <w:spacing w:line="240" w:lineRule="auto"/>
        <w:ind w:left="2835" w:hanging="567"/>
      </w:pPr>
      <w:r w:rsidRPr="00E0746D">
        <w:t>(b)</w:t>
      </w:r>
      <w:r w:rsidRPr="00E0746D">
        <w:tab/>
        <w:t xml:space="preserve">In case of a failure of any one of the </w:t>
      </w:r>
      <w:r w:rsidRPr="005B05B2">
        <w:rPr>
          <w:strike/>
        </w:rPr>
        <w:t>LED</w:t>
      </w:r>
      <w:r w:rsidRPr="00E0746D">
        <w:t xml:space="preserve"> </w:t>
      </w:r>
      <w:r w:rsidRPr="005B05B2">
        <w:rPr>
          <w:b/>
          <w:bCs/>
        </w:rPr>
        <w:t>light source</w:t>
      </w:r>
      <w:r w:rsidRPr="00E0746D">
        <w:t xml:space="preserve"> module(s)</w:t>
      </w:r>
      <w:r>
        <w:t xml:space="preserve"> </w:t>
      </w:r>
      <w:r w:rsidRPr="005B05B2">
        <w:rPr>
          <w:b/>
          <w:bCs/>
        </w:rPr>
        <w:t>or non-replaceable light source</w:t>
      </w:r>
      <w:r>
        <w:rPr>
          <w:b/>
          <w:bCs/>
        </w:rPr>
        <w:t>(</w:t>
      </w:r>
      <w:r w:rsidRPr="005B05B2">
        <w:rPr>
          <w:b/>
          <w:bCs/>
        </w:rPr>
        <w:t>s</w:t>
      </w:r>
      <w:r>
        <w:rPr>
          <w:b/>
          <w:bCs/>
        </w:rPr>
        <w:t>)</w:t>
      </w:r>
      <w:r w:rsidRPr="005B05B2">
        <w:rPr>
          <w:b/>
          <w:bCs/>
        </w:rPr>
        <w:t xml:space="preserve"> or UN approved light source</w:t>
      </w:r>
      <w:r>
        <w:rPr>
          <w:b/>
          <w:bCs/>
        </w:rPr>
        <w:t>(</w:t>
      </w:r>
      <w:r w:rsidRPr="005B05B2">
        <w:rPr>
          <w:b/>
          <w:bCs/>
        </w:rPr>
        <w:t>s</w:t>
      </w:r>
      <w:r>
        <w:rPr>
          <w:b/>
          <w:bCs/>
        </w:rPr>
        <w:t>)</w:t>
      </w:r>
      <w:r w:rsidRPr="00E0746D">
        <w:t xml:space="preserve"> producing the principal dipped-beam, except when they are wired so that the failure of any one </w:t>
      </w:r>
      <w:r w:rsidRPr="003B7FC1">
        <w:rPr>
          <w:strike/>
        </w:rPr>
        <w:t>LED module</w:t>
      </w:r>
      <w:r w:rsidRPr="00E0746D">
        <w:t xml:space="preserve"> </w:t>
      </w:r>
      <w:r w:rsidRPr="003B7FC1">
        <w:rPr>
          <w:b/>
          <w:bCs/>
        </w:rPr>
        <w:t>of them</w:t>
      </w:r>
      <w:r>
        <w:t xml:space="preserve"> </w:t>
      </w:r>
      <w:r w:rsidRPr="00E0746D">
        <w:t>causes all of them to stop emitting light.</w:t>
      </w:r>
    </w:p>
    <w:p w14:paraId="15CECE9A" w14:textId="77777777" w:rsidR="003D0BBF" w:rsidRDefault="003D0BBF" w:rsidP="00B12167">
      <w:pPr>
        <w:spacing w:after="120"/>
        <w:ind w:left="2268" w:right="1134"/>
        <w:jc w:val="both"/>
      </w:pPr>
      <w:r w:rsidRPr="005B05B2">
        <w:t>It shall remain activated while the failure is present. It may be cancelled temporarily, but shall be repeated whenever the device, which starts and stops the propulsion system, is switched ON and OFF.</w:t>
      </w:r>
      <w:r>
        <w:t xml:space="preserve"> ”</w:t>
      </w:r>
    </w:p>
    <w:p w14:paraId="551ED5B9" w14:textId="77777777" w:rsidR="003D0BBF" w:rsidRDefault="003D0BBF" w:rsidP="003D0BBF">
      <w:pPr>
        <w:jc w:val="both"/>
        <w:rPr>
          <w:sz w:val="22"/>
          <w:szCs w:val="22"/>
        </w:rPr>
      </w:pPr>
    </w:p>
    <w:p w14:paraId="0049C7BF" w14:textId="6A34D259" w:rsidR="00B12167" w:rsidRDefault="00B12167" w:rsidP="00B12167">
      <w:pPr>
        <w:pStyle w:val="HChG"/>
        <w:spacing w:before="120"/>
      </w:pPr>
      <w:r>
        <w:tab/>
        <w:t>II.</w:t>
      </w:r>
      <w:r>
        <w:tab/>
        <w:t>Justification</w:t>
      </w:r>
    </w:p>
    <w:p w14:paraId="630C3346" w14:textId="179AA8C4" w:rsidR="00B12167" w:rsidRPr="00E059E5" w:rsidRDefault="00B12167" w:rsidP="00E059E5">
      <w:pPr>
        <w:pStyle w:val="endnotetable"/>
        <w:spacing w:after="120" w:line="240" w:lineRule="atLeast"/>
        <w:ind w:left="1701" w:hanging="567"/>
        <w:jc w:val="both"/>
        <w:rPr>
          <w:sz w:val="20"/>
          <w:szCs w:val="20"/>
        </w:rPr>
      </w:pPr>
      <w:r w:rsidRPr="00B12167">
        <w:rPr>
          <w:sz w:val="22"/>
          <w:szCs w:val="22"/>
        </w:rPr>
        <w:t>1</w:t>
      </w:r>
      <w:r w:rsidRPr="00B12167">
        <w:rPr>
          <w:sz w:val="22"/>
          <w:szCs w:val="22"/>
        </w:rPr>
        <w:tab/>
      </w:r>
      <w:r w:rsidRPr="00E059E5">
        <w:rPr>
          <w:sz w:val="20"/>
          <w:szCs w:val="20"/>
        </w:rPr>
        <w:t>The goal of this proposal is to adapt UN Regulation No. 48 to align with the new 01 series of UN Regulation No. 149 for road illumination devices. UN Regulation No. 149 introduces greater flexibility for the use of light sources in lamps and their combination.</w:t>
      </w:r>
    </w:p>
    <w:p w14:paraId="6617FFC2" w14:textId="3452875A" w:rsidR="00B12167" w:rsidRPr="00E059E5" w:rsidRDefault="00B12167" w:rsidP="00E059E5">
      <w:pPr>
        <w:pStyle w:val="endnotetable"/>
        <w:spacing w:after="120" w:line="240" w:lineRule="atLeast"/>
        <w:ind w:left="1701" w:hanging="567"/>
        <w:jc w:val="both"/>
        <w:rPr>
          <w:sz w:val="20"/>
          <w:szCs w:val="20"/>
        </w:rPr>
      </w:pPr>
      <w:r w:rsidRPr="00E059E5">
        <w:rPr>
          <w:sz w:val="20"/>
          <w:szCs w:val="20"/>
        </w:rPr>
        <w:t>2</w:t>
      </w:r>
      <w:r w:rsidR="00E059E5">
        <w:rPr>
          <w:sz w:val="20"/>
          <w:szCs w:val="20"/>
        </w:rPr>
        <w:tab/>
      </w:r>
      <w:r w:rsidRPr="00E059E5">
        <w:rPr>
          <w:sz w:val="20"/>
          <w:szCs w:val="20"/>
        </w:rPr>
        <w:t>Paragraph 6.2.8.2. of UN Regulation No. 48</w:t>
      </w:r>
      <w:r w:rsidR="00AD65C7">
        <w:rPr>
          <w:sz w:val="20"/>
          <w:szCs w:val="20"/>
        </w:rPr>
        <w:t>,</w:t>
      </w:r>
      <w:r w:rsidRPr="00E059E5">
        <w:rPr>
          <w:sz w:val="20"/>
          <w:szCs w:val="20"/>
        </w:rPr>
        <w:t xml:space="preserve"> concerning the requirement for failure tell-tale of </w:t>
      </w:r>
      <w:r w:rsidR="00AD65C7">
        <w:rPr>
          <w:sz w:val="20"/>
          <w:szCs w:val="20"/>
        </w:rPr>
        <w:t>passing</w:t>
      </w:r>
      <w:r w:rsidRPr="00E059E5">
        <w:rPr>
          <w:sz w:val="20"/>
          <w:szCs w:val="20"/>
        </w:rPr>
        <w:t>-beam headlamps (presence and activation)</w:t>
      </w:r>
      <w:r w:rsidR="00AD65C7">
        <w:rPr>
          <w:sz w:val="20"/>
          <w:szCs w:val="20"/>
        </w:rPr>
        <w:t>,</w:t>
      </w:r>
      <w:r w:rsidRPr="00E059E5">
        <w:rPr>
          <w:sz w:val="20"/>
          <w:szCs w:val="20"/>
        </w:rPr>
        <w:t xml:space="preserve"> needs to be amended as a consequence. Currently, only the case of LED modules is covered, corresponding to the current state-of-the-art.</w:t>
      </w:r>
    </w:p>
    <w:p w14:paraId="1157922E" w14:textId="77777777" w:rsidR="00D47122" w:rsidRDefault="00B12167" w:rsidP="00E059E5">
      <w:pPr>
        <w:pStyle w:val="endnotetable"/>
        <w:spacing w:after="120" w:line="240" w:lineRule="atLeast"/>
        <w:ind w:left="1701" w:hanging="567"/>
        <w:jc w:val="both"/>
        <w:rPr>
          <w:sz w:val="20"/>
          <w:szCs w:val="20"/>
        </w:rPr>
      </w:pPr>
      <w:r w:rsidRPr="00E059E5">
        <w:rPr>
          <w:sz w:val="20"/>
          <w:szCs w:val="20"/>
        </w:rPr>
        <w:t>3</w:t>
      </w:r>
      <w:r w:rsidR="00E059E5">
        <w:rPr>
          <w:sz w:val="20"/>
          <w:szCs w:val="20"/>
        </w:rPr>
        <w:tab/>
      </w:r>
      <w:r w:rsidR="00D47122" w:rsidRPr="00E059E5">
        <w:rPr>
          <w:sz w:val="20"/>
          <w:szCs w:val="20"/>
        </w:rPr>
        <w:t xml:space="preserve">This proposal is a correction to the 09 series of amendments to UN Regulation No. 48 adopted in principle by GRE at </w:t>
      </w:r>
      <w:r w:rsidR="00D47122">
        <w:rPr>
          <w:sz w:val="20"/>
          <w:szCs w:val="20"/>
        </w:rPr>
        <w:t>its</w:t>
      </w:r>
      <w:r w:rsidR="00D47122" w:rsidRPr="00E059E5">
        <w:rPr>
          <w:sz w:val="20"/>
          <w:szCs w:val="20"/>
        </w:rPr>
        <w:t xml:space="preserve"> 88</w:t>
      </w:r>
      <w:r w:rsidR="00D47122" w:rsidRPr="00E059E5">
        <w:rPr>
          <w:sz w:val="20"/>
          <w:szCs w:val="20"/>
          <w:vertAlign w:val="superscript"/>
        </w:rPr>
        <w:t>th</w:t>
      </w:r>
      <w:r w:rsidR="00D47122" w:rsidRPr="00E059E5">
        <w:rPr>
          <w:sz w:val="20"/>
          <w:szCs w:val="20"/>
        </w:rPr>
        <w:t xml:space="preserve"> session. Unfortunately, this amendment was missed in the initial proposal (refer to informal document GRE-88-27).</w:t>
      </w:r>
    </w:p>
    <w:p w14:paraId="41BBB4EE" w14:textId="3D2E0DD4" w:rsidR="00B12167" w:rsidRPr="00E059E5" w:rsidRDefault="00D47122" w:rsidP="00E059E5">
      <w:pPr>
        <w:pStyle w:val="endnotetable"/>
        <w:spacing w:after="120" w:line="240" w:lineRule="atLeast"/>
        <w:ind w:left="1701" w:hanging="567"/>
        <w:jc w:val="both"/>
        <w:rPr>
          <w:sz w:val="20"/>
          <w:szCs w:val="20"/>
        </w:rPr>
      </w:pPr>
      <w:r>
        <w:rPr>
          <w:sz w:val="20"/>
          <w:szCs w:val="20"/>
        </w:rPr>
        <w:t>4</w:t>
      </w:r>
      <w:r>
        <w:rPr>
          <w:sz w:val="20"/>
          <w:szCs w:val="20"/>
        </w:rPr>
        <w:tab/>
      </w:r>
      <w:r w:rsidR="00B12167" w:rsidRPr="00E059E5">
        <w:rPr>
          <w:sz w:val="20"/>
          <w:szCs w:val="20"/>
        </w:rPr>
        <w:t xml:space="preserve">This proposal </w:t>
      </w:r>
      <w:r>
        <w:rPr>
          <w:sz w:val="20"/>
          <w:szCs w:val="20"/>
        </w:rPr>
        <w:t>is intended to</w:t>
      </w:r>
      <w:r w:rsidRPr="00E059E5">
        <w:rPr>
          <w:sz w:val="20"/>
          <w:szCs w:val="20"/>
        </w:rPr>
        <w:t xml:space="preserve"> </w:t>
      </w:r>
      <w:r w:rsidR="00B12167" w:rsidRPr="00E059E5">
        <w:rPr>
          <w:sz w:val="20"/>
          <w:szCs w:val="20"/>
        </w:rPr>
        <w:t xml:space="preserve">complete the requirements needed for device transition, as requested by </w:t>
      </w:r>
      <w:r w:rsidR="009E393E">
        <w:rPr>
          <w:sz w:val="20"/>
          <w:szCs w:val="20"/>
        </w:rPr>
        <w:t xml:space="preserve">the </w:t>
      </w:r>
      <w:r w:rsidR="00B12167" w:rsidRPr="00E059E5">
        <w:rPr>
          <w:sz w:val="20"/>
          <w:szCs w:val="20"/>
        </w:rPr>
        <w:t>European Commission</w:t>
      </w:r>
      <w:r w:rsidR="009E393E">
        <w:rPr>
          <w:sz w:val="20"/>
          <w:szCs w:val="20"/>
        </w:rPr>
        <w:t>,</w:t>
      </w:r>
      <w:r w:rsidR="00B12167" w:rsidRPr="00E059E5">
        <w:rPr>
          <w:sz w:val="20"/>
          <w:szCs w:val="20"/>
        </w:rPr>
        <w:t xml:space="preserve"> i.e</w:t>
      </w:r>
      <w:r w:rsidR="009E393E">
        <w:rPr>
          <w:sz w:val="20"/>
          <w:szCs w:val="20"/>
        </w:rPr>
        <w:t>.</w:t>
      </w:r>
      <w:r w:rsidR="00B12167" w:rsidRPr="00E059E5">
        <w:rPr>
          <w:sz w:val="20"/>
          <w:szCs w:val="20"/>
        </w:rPr>
        <w:t xml:space="preserve"> the mandatory installation of headlamps from UN R149-01.</w:t>
      </w:r>
    </w:p>
    <w:p w14:paraId="5918E72D" w14:textId="2AD54606" w:rsidR="00B12167" w:rsidRPr="00E059E5" w:rsidRDefault="00D47122" w:rsidP="00E059E5">
      <w:pPr>
        <w:pStyle w:val="endnotetable"/>
        <w:spacing w:after="120" w:line="240" w:lineRule="atLeast"/>
        <w:ind w:left="1701" w:hanging="567"/>
        <w:jc w:val="both"/>
        <w:rPr>
          <w:sz w:val="20"/>
          <w:szCs w:val="20"/>
        </w:rPr>
      </w:pPr>
      <w:r>
        <w:rPr>
          <w:sz w:val="20"/>
          <w:szCs w:val="20"/>
        </w:rPr>
        <w:lastRenderedPageBreak/>
        <w:t>5</w:t>
      </w:r>
      <w:r w:rsidR="00E059E5">
        <w:rPr>
          <w:sz w:val="20"/>
          <w:szCs w:val="20"/>
        </w:rPr>
        <w:tab/>
      </w:r>
      <w:r w:rsidR="00B12167" w:rsidRPr="00E059E5">
        <w:rPr>
          <w:sz w:val="20"/>
          <w:szCs w:val="20"/>
        </w:rPr>
        <w:t xml:space="preserve">If this proposal is unable to be adopted, the failure requirements will not be fully aligned with the 01 series of UN Regulation No. 149. This will mean that some new light sources or light sources modules will have no failure provisions. </w:t>
      </w:r>
    </w:p>
    <w:p w14:paraId="2B698596" w14:textId="75897A9E" w:rsidR="00B12167" w:rsidRPr="00E059E5" w:rsidRDefault="00D47122" w:rsidP="00E059E5">
      <w:pPr>
        <w:pStyle w:val="endnotetable"/>
        <w:spacing w:after="120" w:line="240" w:lineRule="atLeast"/>
        <w:ind w:left="1701" w:hanging="567"/>
        <w:jc w:val="both"/>
        <w:rPr>
          <w:sz w:val="20"/>
          <w:szCs w:val="20"/>
        </w:rPr>
      </w:pPr>
      <w:r>
        <w:rPr>
          <w:sz w:val="20"/>
          <w:szCs w:val="20"/>
        </w:rPr>
        <w:t>6</w:t>
      </w:r>
      <w:r w:rsidR="00E059E5">
        <w:rPr>
          <w:sz w:val="20"/>
          <w:szCs w:val="20"/>
        </w:rPr>
        <w:tab/>
      </w:r>
      <w:r w:rsidR="00B12167" w:rsidRPr="00E059E5">
        <w:rPr>
          <w:sz w:val="20"/>
          <w:szCs w:val="20"/>
        </w:rPr>
        <w:t>The current philosophy of exempting a mandatory failure tell-tale when the light sources or light source modules are wired so that the failure of any one of them causes all of them to stop emitting light is kept (referred as ‘one fails all fail’). As a matter of fact, the driver is informed of the failure by all the light sources being switched OFF, therefore a visual failure tell-tale is not needed in this case.</w:t>
      </w:r>
    </w:p>
    <w:p w14:paraId="0A3695F9" w14:textId="2026A179" w:rsidR="00B12167" w:rsidRPr="00E059E5" w:rsidRDefault="00B12167" w:rsidP="00E059E5">
      <w:pPr>
        <w:pStyle w:val="endnotetable"/>
        <w:spacing w:after="120" w:line="240" w:lineRule="atLeast"/>
        <w:ind w:firstLine="0"/>
        <w:jc w:val="both"/>
        <w:rPr>
          <w:sz w:val="20"/>
          <w:szCs w:val="20"/>
        </w:rPr>
      </w:pPr>
      <w:r w:rsidRPr="00E059E5">
        <w:rPr>
          <w:sz w:val="20"/>
          <w:szCs w:val="20"/>
          <w:u w:val="single"/>
        </w:rPr>
        <w:t>Note</w:t>
      </w:r>
      <w:r w:rsidRPr="00E059E5">
        <w:rPr>
          <w:sz w:val="20"/>
          <w:szCs w:val="20"/>
        </w:rPr>
        <w:t>: It is recognised that</w:t>
      </w:r>
      <w:r w:rsidR="009E393E">
        <w:rPr>
          <w:sz w:val="20"/>
          <w:szCs w:val="20"/>
        </w:rPr>
        <w:t>,</w:t>
      </w:r>
      <w:r w:rsidRPr="00E059E5">
        <w:rPr>
          <w:sz w:val="20"/>
          <w:szCs w:val="20"/>
        </w:rPr>
        <w:t xml:space="preserve"> in the case of one non-replaceable light source or one UN approved light source</w:t>
      </w:r>
      <w:r w:rsidR="009E393E">
        <w:rPr>
          <w:sz w:val="20"/>
          <w:szCs w:val="20"/>
        </w:rPr>
        <w:t>,</w:t>
      </w:r>
      <w:r w:rsidRPr="00E059E5">
        <w:rPr>
          <w:sz w:val="20"/>
          <w:szCs w:val="20"/>
        </w:rPr>
        <w:t xml:space="preserve"> it seems illogical to specify that a failure tell-tale is mandatory, however the tell-tale will not be required in practice as a failure of one would cause the light source to stop emitting light.</w:t>
      </w:r>
    </w:p>
    <w:p w14:paraId="6B243A0F" w14:textId="77777777" w:rsidR="00B12167" w:rsidRPr="00E059E5" w:rsidRDefault="00B12167" w:rsidP="00E059E5">
      <w:pPr>
        <w:ind w:right="1134"/>
      </w:pPr>
    </w:p>
    <w:p w14:paraId="31AACB66" w14:textId="77777777" w:rsidR="00B12167" w:rsidRPr="00E059E5" w:rsidRDefault="00B12167" w:rsidP="00E059E5">
      <w:pPr>
        <w:ind w:right="1134"/>
        <w:jc w:val="both"/>
      </w:pPr>
    </w:p>
    <w:sectPr w:rsidR="00B12167" w:rsidRPr="00E059E5" w:rsidSect="00C460C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38FA" w14:textId="77777777" w:rsidR="008D4D6B" w:rsidRDefault="008D4D6B"/>
  </w:endnote>
  <w:endnote w:type="continuationSeparator" w:id="0">
    <w:p w14:paraId="747C96E0" w14:textId="77777777" w:rsidR="008D4D6B" w:rsidRDefault="008D4D6B"/>
  </w:endnote>
  <w:endnote w:type="continuationNotice" w:id="1">
    <w:p w14:paraId="3F03D3DC" w14:textId="77777777" w:rsidR="008D4D6B" w:rsidRDefault="008D4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17F" w14:textId="77777777" w:rsidR="00E807FA" w:rsidRDefault="00E8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FFC3" w14:textId="77777777" w:rsidR="00E807FA" w:rsidRDefault="00E80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254400D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4C16" w14:textId="77777777" w:rsidR="008D4D6B" w:rsidRPr="000B175B" w:rsidRDefault="008D4D6B" w:rsidP="000B175B">
      <w:pPr>
        <w:tabs>
          <w:tab w:val="right" w:pos="2155"/>
        </w:tabs>
        <w:spacing w:after="80"/>
        <w:ind w:left="680"/>
        <w:rPr>
          <w:u w:val="single"/>
        </w:rPr>
      </w:pPr>
      <w:r>
        <w:rPr>
          <w:u w:val="single"/>
        </w:rPr>
        <w:tab/>
      </w:r>
    </w:p>
  </w:footnote>
  <w:footnote w:type="continuationSeparator" w:id="0">
    <w:p w14:paraId="669E385E" w14:textId="77777777" w:rsidR="008D4D6B" w:rsidRPr="00FC68B7" w:rsidRDefault="008D4D6B" w:rsidP="00FC68B7">
      <w:pPr>
        <w:tabs>
          <w:tab w:val="left" w:pos="2155"/>
        </w:tabs>
        <w:spacing w:after="80"/>
        <w:ind w:left="680"/>
        <w:rPr>
          <w:u w:val="single"/>
        </w:rPr>
      </w:pPr>
      <w:r>
        <w:rPr>
          <w:u w:val="single"/>
        </w:rPr>
        <w:tab/>
      </w:r>
    </w:p>
  </w:footnote>
  <w:footnote w:type="continuationNotice" w:id="1">
    <w:p w14:paraId="206E7F66" w14:textId="77777777" w:rsidR="008D4D6B" w:rsidRDefault="008D4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DFF7" w14:textId="77777777" w:rsidR="00E807FA" w:rsidRDefault="00E8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30C6" w14:textId="77777777" w:rsidR="00E807FA" w:rsidRDefault="00E8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3D0BBF" w:rsidRPr="004171B7" w14:paraId="7B5D3480" w14:textId="77777777" w:rsidTr="001F52C1">
      <w:trPr>
        <w:trHeight w:hRule="exact" w:val="991"/>
      </w:trPr>
      <w:tc>
        <w:tcPr>
          <w:tcW w:w="5103" w:type="dxa"/>
          <w:shd w:val="clear" w:color="auto" w:fill="auto"/>
        </w:tcPr>
        <w:p w14:paraId="0E416D11" w14:textId="77777777" w:rsidR="003D0BBF" w:rsidRPr="004171B7" w:rsidRDefault="003D0BBF" w:rsidP="003D0BBF">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IWG-SLR</w:t>
          </w:r>
        </w:p>
      </w:tc>
      <w:tc>
        <w:tcPr>
          <w:tcW w:w="4341" w:type="dxa"/>
          <w:shd w:val="clear" w:color="auto" w:fill="auto"/>
        </w:tcPr>
        <w:p w14:paraId="7F01CEE8" w14:textId="7B34970A" w:rsidR="003D0BBF" w:rsidRPr="00E807FA" w:rsidRDefault="003D0BBF" w:rsidP="00E807FA">
          <w:pPr>
            <w:pStyle w:val="Header"/>
            <w:pBdr>
              <w:bottom w:val="none" w:sz="0" w:space="0" w:color="auto"/>
            </w:pBdr>
            <w:ind w:left="1558"/>
            <w:rPr>
              <w:b w:val="0"/>
              <w:bCs/>
              <w:sz w:val="20"/>
            </w:rPr>
          </w:pPr>
          <w:r w:rsidRPr="00E807FA">
            <w:rPr>
              <w:b w:val="0"/>
              <w:bCs/>
              <w:sz w:val="20"/>
              <w:u w:val="single"/>
            </w:rPr>
            <w:t>Informal document</w:t>
          </w:r>
          <w:r w:rsidRPr="00E807FA">
            <w:rPr>
              <w:b w:val="0"/>
              <w:bCs/>
              <w:sz w:val="20"/>
            </w:rPr>
            <w:t xml:space="preserve"> </w:t>
          </w:r>
          <w:r w:rsidRPr="00E807FA">
            <w:rPr>
              <w:sz w:val="20"/>
            </w:rPr>
            <w:t>GRE-89-</w:t>
          </w:r>
          <w:r w:rsidR="00E807FA">
            <w:rPr>
              <w:sz w:val="20"/>
            </w:rPr>
            <w:t>04</w:t>
          </w:r>
        </w:p>
        <w:p w14:paraId="036BA128" w14:textId="77777777" w:rsidR="003D0BBF" w:rsidRPr="00E807FA" w:rsidRDefault="003D0BBF" w:rsidP="00E807FA">
          <w:pPr>
            <w:pStyle w:val="Header"/>
            <w:pBdr>
              <w:bottom w:val="none" w:sz="0" w:space="0" w:color="auto"/>
            </w:pBdr>
            <w:ind w:left="1558"/>
            <w:rPr>
              <w:b w:val="0"/>
              <w:sz w:val="20"/>
            </w:rPr>
          </w:pPr>
          <w:r w:rsidRPr="00E807FA">
            <w:rPr>
              <w:b w:val="0"/>
              <w:sz w:val="20"/>
            </w:rPr>
            <w:t xml:space="preserve">(89th GRE, 24-27 October 2023, </w:t>
          </w:r>
        </w:p>
        <w:p w14:paraId="53122D35" w14:textId="77777777" w:rsidR="003D0BBF" w:rsidRPr="004171B7" w:rsidRDefault="003D0BBF" w:rsidP="00E807FA">
          <w:pPr>
            <w:widowControl w:val="0"/>
            <w:tabs>
              <w:tab w:val="center" w:pos="4677"/>
              <w:tab w:val="right" w:pos="9355"/>
            </w:tabs>
            <w:ind w:left="1558" w:right="400"/>
            <w:rPr>
              <w:rFonts w:ascii="HGSGothicM" w:eastAsia="HGSGothicM" w:hAnsi="Century"/>
              <w:kern w:val="2"/>
              <w:lang w:eastAsia="ar-SA"/>
            </w:rPr>
          </w:pPr>
          <w:r w:rsidRPr="00E807FA">
            <w:t>agenda item 4)</w:t>
          </w:r>
        </w:p>
      </w:tc>
    </w:tr>
  </w:tbl>
  <w:p w14:paraId="58901220" w14:textId="77777777" w:rsidR="003103A1" w:rsidRPr="003D0BBF" w:rsidRDefault="003103A1" w:rsidP="003D0B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DB4"/>
    <w:multiLevelType w:val="hybridMultilevel"/>
    <w:tmpl w:val="42F63EE8"/>
    <w:lvl w:ilvl="0" w:tplc="955EC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30BF4D2F"/>
    <w:multiLevelType w:val="hybridMultilevel"/>
    <w:tmpl w:val="8A28C418"/>
    <w:lvl w:ilvl="0" w:tplc="955EC9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5" w15:restartNumberingAfterBreak="0">
    <w:nsid w:val="6F043112"/>
    <w:multiLevelType w:val="hybridMultilevel"/>
    <w:tmpl w:val="79F4F0AC"/>
    <w:lvl w:ilvl="0" w:tplc="88CC8B9C">
      <w:start w:val="1"/>
      <w:numFmt w:val="upp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9" w15:restartNumberingAfterBreak="0">
    <w:nsid w:val="786A5A8E"/>
    <w:multiLevelType w:val="hybridMultilevel"/>
    <w:tmpl w:val="3ED273A4"/>
    <w:lvl w:ilvl="0" w:tplc="1EFE807A">
      <w:start w:val="1"/>
      <w:numFmt w:val="upperRoman"/>
      <w:lvlText w:val="%1."/>
      <w:lvlJc w:val="left"/>
      <w:pPr>
        <w:ind w:left="5746" w:hanging="850"/>
      </w:pPr>
      <w:rPr>
        <w:rFonts w:hint="default"/>
      </w:rPr>
    </w:lvl>
    <w:lvl w:ilvl="1" w:tplc="08090019" w:tentative="1">
      <w:start w:val="1"/>
      <w:numFmt w:val="lowerLetter"/>
      <w:lvlText w:val="%2."/>
      <w:lvlJc w:val="left"/>
      <w:pPr>
        <w:ind w:left="5976" w:hanging="360"/>
      </w:pPr>
    </w:lvl>
    <w:lvl w:ilvl="2" w:tplc="0809001B" w:tentative="1">
      <w:start w:val="1"/>
      <w:numFmt w:val="lowerRoman"/>
      <w:lvlText w:val="%3."/>
      <w:lvlJc w:val="right"/>
      <w:pPr>
        <w:ind w:left="6696" w:hanging="180"/>
      </w:pPr>
    </w:lvl>
    <w:lvl w:ilvl="3" w:tplc="0809000F" w:tentative="1">
      <w:start w:val="1"/>
      <w:numFmt w:val="decimal"/>
      <w:lvlText w:val="%4."/>
      <w:lvlJc w:val="left"/>
      <w:pPr>
        <w:ind w:left="7416" w:hanging="360"/>
      </w:pPr>
    </w:lvl>
    <w:lvl w:ilvl="4" w:tplc="08090019" w:tentative="1">
      <w:start w:val="1"/>
      <w:numFmt w:val="lowerLetter"/>
      <w:lvlText w:val="%5."/>
      <w:lvlJc w:val="left"/>
      <w:pPr>
        <w:ind w:left="8136" w:hanging="360"/>
      </w:pPr>
    </w:lvl>
    <w:lvl w:ilvl="5" w:tplc="0809001B" w:tentative="1">
      <w:start w:val="1"/>
      <w:numFmt w:val="lowerRoman"/>
      <w:lvlText w:val="%6."/>
      <w:lvlJc w:val="right"/>
      <w:pPr>
        <w:ind w:left="8856" w:hanging="180"/>
      </w:pPr>
    </w:lvl>
    <w:lvl w:ilvl="6" w:tplc="0809000F" w:tentative="1">
      <w:start w:val="1"/>
      <w:numFmt w:val="decimal"/>
      <w:lvlText w:val="%7."/>
      <w:lvlJc w:val="left"/>
      <w:pPr>
        <w:ind w:left="9576" w:hanging="360"/>
      </w:pPr>
    </w:lvl>
    <w:lvl w:ilvl="7" w:tplc="08090019" w:tentative="1">
      <w:start w:val="1"/>
      <w:numFmt w:val="lowerLetter"/>
      <w:lvlText w:val="%8."/>
      <w:lvlJc w:val="left"/>
      <w:pPr>
        <w:ind w:left="10296" w:hanging="360"/>
      </w:pPr>
    </w:lvl>
    <w:lvl w:ilvl="8" w:tplc="0809001B" w:tentative="1">
      <w:start w:val="1"/>
      <w:numFmt w:val="lowerRoman"/>
      <w:lvlText w:val="%9."/>
      <w:lvlJc w:val="right"/>
      <w:pPr>
        <w:ind w:left="11016" w:hanging="180"/>
      </w:pPr>
    </w:lvl>
  </w:abstractNum>
  <w:abstractNum w:abstractNumId="20"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2"/>
  </w:num>
  <w:num w:numId="2" w16cid:durableId="603920149">
    <w:abstractNumId w:val="12"/>
  </w:num>
  <w:num w:numId="3" w16cid:durableId="141701974">
    <w:abstractNumId w:val="8"/>
  </w:num>
  <w:num w:numId="4" w16cid:durableId="1644581533">
    <w:abstractNumId w:val="10"/>
  </w:num>
  <w:num w:numId="5" w16cid:durableId="57944681">
    <w:abstractNumId w:val="11"/>
  </w:num>
  <w:num w:numId="6" w16cid:durableId="699935435">
    <w:abstractNumId w:val="5"/>
  </w:num>
  <w:num w:numId="7" w16cid:durableId="1124076188">
    <w:abstractNumId w:val="4"/>
  </w:num>
  <w:num w:numId="8" w16cid:durableId="51277010">
    <w:abstractNumId w:val="14"/>
  </w:num>
  <w:num w:numId="9" w16cid:durableId="430467896">
    <w:abstractNumId w:val="9"/>
  </w:num>
  <w:num w:numId="10" w16cid:durableId="2073232547">
    <w:abstractNumId w:val="20"/>
  </w:num>
  <w:num w:numId="11" w16cid:durableId="534345071">
    <w:abstractNumId w:val="18"/>
  </w:num>
  <w:num w:numId="12" w16cid:durableId="1084377382">
    <w:abstractNumId w:val="13"/>
  </w:num>
  <w:num w:numId="13" w16cid:durableId="1551572192">
    <w:abstractNumId w:val="17"/>
  </w:num>
  <w:num w:numId="14" w16cid:durableId="1008824119">
    <w:abstractNumId w:val="6"/>
  </w:num>
  <w:num w:numId="15" w16cid:durableId="939603983">
    <w:abstractNumId w:val="21"/>
  </w:num>
  <w:num w:numId="16" w16cid:durableId="1028406413">
    <w:abstractNumId w:val="1"/>
  </w:num>
  <w:num w:numId="17" w16cid:durableId="1926693356">
    <w:abstractNumId w:val="16"/>
  </w:num>
  <w:num w:numId="18" w16cid:durableId="1721393302">
    <w:abstractNumId w:val="7"/>
  </w:num>
  <w:num w:numId="19" w16cid:durableId="128669932">
    <w:abstractNumId w:val="3"/>
  </w:num>
  <w:num w:numId="20" w16cid:durableId="696926495">
    <w:abstractNumId w:val="0"/>
  </w:num>
  <w:num w:numId="21" w16cid:durableId="1794011335">
    <w:abstractNumId w:val="15"/>
  </w:num>
  <w:num w:numId="22" w16cid:durableId="122771729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469"/>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57D7F"/>
    <w:rsid w:val="000607E8"/>
    <w:rsid w:val="00060DE2"/>
    <w:rsid w:val="0006123D"/>
    <w:rsid w:val="00061744"/>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118"/>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17C0"/>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10C"/>
    <w:rsid w:val="00136B25"/>
    <w:rsid w:val="0013745B"/>
    <w:rsid w:val="0014001C"/>
    <w:rsid w:val="001403B9"/>
    <w:rsid w:val="0014063D"/>
    <w:rsid w:val="001411E4"/>
    <w:rsid w:val="0014258C"/>
    <w:rsid w:val="00143ACB"/>
    <w:rsid w:val="00144286"/>
    <w:rsid w:val="001442DC"/>
    <w:rsid w:val="001443CC"/>
    <w:rsid w:val="0014475A"/>
    <w:rsid w:val="0014510E"/>
    <w:rsid w:val="00145A29"/>
    <w:rsid w:val="00146079"/>
    <w:rsid w:val="001500C2"/>
    <w:rsid w:val="00150167"/>
    <w:rsid w:val="0015019D"/>
    <w:rsid w:val="0015055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4CC"/>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3139"/>
    <w:rsid w:val="00263319"/>
    <w:rsid w:val="0026353E"/>
    <w:rsid w:val="00263E17"/>
    <w:rsid w:val="0026467A"/>
    <w:rsid w:val="00264E35"/>
    <w:rsid w:val="00265CD1"/>
    <w:rsid w:val="002669CB"/>
    <w:rsid w:val="00266BE5"/>
    <w:rsid w:val="002674E1"/>
    <w:rsid w:val="0026772B"/>
    <w:rsid w:val="00267D6A"/>
    <w:rsid w:val="00267EE0"/>
    <w:rsid w:val="00272836"/>
    <w:rsid w:val="002738B6"/>
    <w:rsid w:val="00274428"/>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4D6"/>
    <w:rsid w:val="00285BFA"/>
    <w:rsid w:val="00285C0C"/>
    <w:rsid w:val="00286768"/>
    <w:rsid w:val="002876F7"/>
    <w:rsid w:val="00287B1A"/>
    <w:rsid w:val="002904B8"/>
    <w:rsid w:val="00290E19"/>
    <w:rsid w:val="00290F1F"/>
    <w:rsid w:val="00291F98"/>
    <w:rsid w:val="002923AE"/>
    <w:rsid w:val="00293809"/>
    <w:rsid w:val="0029442D"/>
    <w:rsid w:val="00294B41"/>
    <w:rsid w:val="00294E33"/>
    <w:rsid w:val="002954E1"/>
    <w:rsid w:val="00295F2E"/>
    <w:rsid w:val="00295FD1"/>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4E51"/>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92E"/>
    <w:rsid w:val="00350F87"/>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6E43"/>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BF"/>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57F"/>
    <w:rsid w:val="003E1C5B"/>
    <w:rsid w:val="003E23B7"/>
    <w:rsid w:val="003E2B15"/>
    <w:rsid w:val="003E2B30"/>
    <w:rsid w:val="003E36C4"/>
    <w:rsid w:val="003E3710"/>
    <w:rsid w:val="003E563D"/>
    <w:rsid w:val="003E642C"/>
    <w:rsid w:val="003E64D8"/>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9BE"/>
    <w:rsid w:val="00444D32"/>
    <w:rsid w:val="00444DE1"/>
    <w:rsid w:val="00445387"/>
    <w:rsid w:val="0044544D"/>
    <w:rsid w:val="00445533"/>
    <w:rsid w:val="00445EF5"/>
    <w:rsid w:val="004463A1"/>
    <w:rsid w:val="00446808"/>
    <w:rsid w:val="00446DE4"/>
    <w:rsid w:val="00447481"/>
    <w:rsid w:val="0044752E"/>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0C7"/>
    <w:rsid w:val="00483909"/>
    <w:rsid w:val="00485227"/>
    <w:rsid w:val="0048560F"/>
    <w:rsid w:val="00485638"/>
    <w:rsid w:val="0048637F"/>
    <w:rsid w:val="0048638C"/>
    <w:rsid w:val="0048660E"/>
    <w:rsid w:val="00486A6B"/>
    <w:rsid w:val="0048789F"/>
    <w:rsid w:val="00487D79"/>
    <w:rsid w:val="0049023A"/>
    <w:rsid w:val="00490CE1"/>
    <w:rsid w:val="00491139"/>
    <w:rsid w:val="004919B2"/>
    <w:rsid w:val="00492857"/>
    <w:rsid w:val="00493027"/>
    <w:rsid w:val="00493509"/>
    <w:rsid w:val="004935AD"/>
    <w:rsid w:val="00494110"/>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6948"/>
    <w:rsid w:val="004A73ED"/>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0CB6"/>
    <w:rsid w:val="004C104B"/>
    <w:rsid w:val="004C10AA"/>
    <w:rsid w:val="004C10E4"/>
    <w:rsid w:val="004C18AC"/>
    <w:rsid w:val="004C3556"/>
    <w:rsid w:val="004C551C"/>
    <w:rsid w:val="004C5639"/>
    <w:rsid w:val="004C5693"/>
    <w:rsid w:val="004C6513"/>
    <w:rsid w:val="004C6F51"/>
    <w:rsid w:val="004C7816"/>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5E7"/>
    <w:rsid w:val="00512D17"/>
    <w:rsid w:val="005137EC"/>
    <w:rsid w:val="00513813"/>
    <w:rsid w:val="005141C8"/>
    <w:rsid w:val="00515925"/>
    <w:rsid w:val="00515AAA"/>
    <w:rsid w:val="0051677E"/>
    <w:rsid w:val="00516F99"/>
    <w:rsid w:val="005178DF"/>
    <w:rsid w:val="00517EC9"/>
    <w:rsid w:val="005200DA"/>
    <w:rsid w:val="005207C6"/>
    <w:rsid w:val="0052159C"/>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0CDB"/>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5ED"/>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6984"/>
    <w:rsid w:val="00587EC3"/>
    <w:rsid w:val="00590935"/>
    <w:rsid w:val="0059173D"/>
    <w:rsid w:val="0059196B"/>
    <w:rsid w:val="005919D9"/>
    <w:rsid w:val="00592CDB"/>
    <w:rsid w:val="0059357C"/>
    <w:rsid w:val="00593796"/>
    <w:rsid w:val="00593898"/>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2EC"/>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5783B"/>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CC5"/>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80F"/>
    <w:rsid w:val="006C2BCF"/>
    <w:rsid w:val="006C395D"/>
    <w:rsid w:val="006C3F2A"/>
    <w:rsid w:val="006C507B"/>
    <w:rsid w:val="006C5266"/>
    <w:rsid w:val="006C5ACC"/>
    <w:rsid w:val="006C5E27"/>
    <w:rsid w:val="006C63D0"/>
    <w:rsid w:val="006C6B53"/>
    <w:rsid w:val="006C6EC4"/>
    <w:rsid w:val="006C77F5"/>
    <w:rsid w:val="006D1BA2"/>
    <w:rsid w:val="006D1D84"/>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4B13"/>
    <w:rsid w:val="00715486"/>
    <w:rsid w:val="00715489"/>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8BB"/>
    <w:rsid w:val="00727BA1"/>
    <w:rsid w:val="00727DBD"/>
    <w:rsid w:val="0073018D"/>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DDF"/>
    <w:rsid w:val="00736FE3"/>
    <w:rsid w:val="0073764C"/>
    <w:rsid w:val="00737915"/>
    <w:rsid w:val="00737960"/>
    <w:rsid w:val="00740584"/>
    <w:rsid w:val="00740D54"/>
    <w:rsid w:val="00741F79"/>
    <w:rsid w:val="00742788"/>
    <w:rsid w:val="0074349D"/>
    <w:rsid w:val="00743E6D"/>
    <w:rsid w:val="0074459E"/>
    <w:rsid w:val="00744DDC"/>
    <w:rsid w:val="00745285"/>
    <w:rsid w:val="00745654"/>
    <w:rsid w:val="00745AD0"/>
    <w:rsid w:val="007463B3"/>
    <w:rsid w:val="00746B17"/>
    <w:rsid w:val="00747E61"/>
    <w:rsid w:val="00747EC5"/>
    <w:rsid w:val="007509E7"/>
    <w:rsid w:val="007511B6"/>
    <w:rsid w:val="00751797"/>
    <w:rsid w:val="00751F2A"/>
    <w:rsid w:val="007543A3"/>
    <w:rsid w:val="00754529"/>
    <w:rsid w:val="00754996"/>
    <w:rsid w:val="0075573A"/>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E44"/>
    <w:rsid w:val="007D4E68"/>
    <w:rsid w:val="007D633B"/>
    <w:rsid w:val="007D66C6"/>
    <w:rsid w:val="007D747C"/>
    <w:rsid w:val="007D77AD"/>
    <w:rsid w:val="007E0651"/>
    <w:rsid w:val="007E0C1F"/>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15D"/>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723"/>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56F1F"/>
    <w:rsid w:val="00857671"/>
    <w:rsid w:val="00860A8C"/>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10EE"/>
    <w:rsid w:val="008A35D4"/>
    <w:rsid w:val="008A3965"/>
    <w:rsid w:val="008A3E9B"/>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4D6B"/>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2D02"/>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D27"/>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3C6"/>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0ECC"/>
    <w:rsid w:val="00981805"/>
    <w:rsid w:val="0098192A"/>
    <w:rsid w:val="00981D45"/>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3F3B"/>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6B0"/>
    <w:rsid w:val="009B3E71"/>
    <w:rsid w:val="009B4026"/>
    <w:rsid w:val="009B415B"/>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393E"/>
    <w:rsid w:val="009E489E"/>
    <w:rsid w:val="009E54EE"/>
    <w:rsid w:val="009E5A0E"/>
    <w:rsid w:val="009E71F6"/>
    <w:rsid w:val="009E7DA7"/>
    <w:rsid w:val="009E7ED0"/>
    <w:rsid w:val="009F138C"/>
    <w:rsid w:val="009F21E9"/>
    <w:rsid w:val="009F230C"/>
    <w:rsid w:val="009F3A17"/>
    <w:rsid w:val="009F4F26"/>
    <w:rsid w:val="009F4F6A"/>
    <w:rsid w:val="009F6C71"/>
    <w:rsid w:val="009F717D"/>
    <w:rsid w:val="009F73FA"/>
    <w:rsid w:val="009F7B8F"/>
    <w:rsid w:val="009F7DBF"/>
    <w:rsid w:val="00A0014A"/>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E"/>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40B"/>
    <w:rsid w:val="00A71A6E"/>
    <w:rsid w:val="00A71BAB"/>
    <w:rsid w:val="00A71C41"/>
    <w:rsid w:val="00A71D78"/>
    <w:rsid w:val="00A72A9F"/>
    <w:rsid w:val="00A72E0B"/>
    <w:rsid w:val="00A72F22"/>
    <w:rsid w:val="00A73494"/>
    <w:rsid w:val="00A74898"/>
    <w:rsid w:val="00A748A6"/>
    <w:rsid w:val="00A748F3"/>
    <w:rsid w:val="00A75DEC"/>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C88"/>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C69"/>
    <w:rsid w:val="00AC03A6"/>
    <w:rsid w:val="00AC16B3"/>
    <w:rsid w:val="00AC17DC"/>
    <w:rsid w:val="00AC1DCA"/>
    <w:rsid w:val="00AC2023"/>
    <w:rsid w:val="00AC2638"/>
    <w:rsid w:val="00AC2F5B"/>
    <w:rsid w:val="00AC33D1"/>
    <w:rsid w:val="00AC3972"/>
    <w:rsid w:val="00AC3CB4"/>
    <w:rsid w:val="00AC3D27"/>
    <w:rsid w:val="00AC44DB"/>
    <w:rsid w:val="00AC4664"/>
    <w:rsid w:val="00AC4778"/>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5022"/>
    <w:rsid w:val="00AD6482"/>
    <w:rsid w:val="00AD65C7"/>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CF3"/>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167"/>
    <w:rsid w:val="00B12542"/>
    <w:rsid w:val="00B125D6"/>
    <w:rsid w:val="00B13F75"/>
    <w:rsid w:val="00B15227"/>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135"/>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5BDE"/>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1D"/>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891"/>
    <w:rsid w:val="00B96C01"/>
    <w:rsid w:val="00B97E1D"/>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95E"/>
    <w:rsid w:val="00BC7C64"/>
    <w:rsid w:val="00BC7D46"/>
    <w:rsid w:val="00BC7EA4"/>
    <w:rsid w:val="00BD0869"/>
    <w:rsid w:val="00BD19D5"/>
    <w:rsid w:val="00BD1AAA"/>
    <w:rsid w:val="00BD2041"/>
    <w:rsid w:val="00BD2146"/>
    <w:rsid w:val="00BD21EE"/>
    <w:rsid w:val="00BD3050"/>
    <w:rsid w:val="00BD3065"/>
    <w:rsid w:val="00BD3B40"/>
    <w:rsid w:val="00BD4B5A"/>
    <w:rsid w:val="00BD5420"/>
    <w:rsid w:val="00BD56D7"/>
    <w:rsid w:val="00BD645B"/>
    <w:rsid w:val="00BD65AA"/>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2661C"/>
    <w:rsid w:val="00C30571"/>
    <w:rsid w:val="00C30EA4"/>
    <w:rsid w:val="00C3196F"/>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4531"/>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34"/>
    <w:rsid w:val="00CB0D62"/>
    <w:rsid w:val="00CB2A9C"/>
    <w:rsid w:val="00CB324A"/>
    <w:rsid w:val="00CB3835"/>
    <w:rsid w:val="00CB3CC3"/>
    <w:rsid w:val="00CB4B95"/>
    <w:rsid w:val="00CB59B4"/>
    <w:rsid w:val="00CB675D"/>
    <w:rsid w:val="00CB7021"/>
    <w:rsid w:val="00CB7438"/>
    <w:rsid w:val="00CC050B"/>
    <w:rsid w:val="00CC33EE"/>
    <w:rsid w:val="00CC3645"/>
    <w:rsid w:val="00CC44DF"/>
    <w:rsid w:val="00CC4723"/>
    <w:rsid w:val="00CC55C4"/>
    <w:rsid w:val="00CC5613"/>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341"/>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974"/>
    <w:rsid w:val="00D41A2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122"/>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D5E"/>
    <w:rsid w:val="00D963D1"/>
    <w:rsid w:val="00D975E7"/>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8A3"/>
    <w:rsid w:val="00DC212A"/>
    <w:rsid w:val="00DC2E70"/>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3FA"/>
    <w:rsid w:val="00DD7BDD"/>
    <w:rsid w:val="00DE0356"/>
    <w:rsid w:val="00DE0F80"/>
    <w:rsid w:val="00DE2F96"/>
    <w:rsid w:val="00DE3D20"/>
    <w:rsid w:val="00DE4858"/>
    <w:rsid w:val="00DE48C7"/>
    <w:rsid w:val="00DE4CDD"/>
    <w:rsid w:val="00DE4F2B"/>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9E5"/>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DF3"/>
    <w:rsid w:val="00E313A5"/>
    <w:rsid w:val="00E3212D"/>
    <w:rsid w:val="00E32575"/>
    <w:rsid w:val="00E3343A"/>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2B7"/>
    <w:rsid w:val="00E424E8"/>
    <w:rsid w:val="00E4256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3C63"/>
    <w:rsid w:val="00E74034"/>
    <w:rsid w:val="00E74342"/>
    <w:rsid w:val="00E747DB"/>
    <w:rsid w:val="00E75590"/>
    <w:rsid w:val="00E75C52"/>
    <w:rsid w:val="00E762A9"/>
    <w:rsid w:val="00E762D4"/>
    <w:rsid w:val="00E767D7"/>
    <w:rsid w:val="00E76CA2"/>
    <w:rsid w:val="00E770F0"/>
    <w:rsid w:val="00E7719F"/>
    <w:rsid w:val="00E807FA"/>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60C"/>
    <w:rsid w:val="00E91704"/>
    <w:rsid w:val="00E92D64"/>
    <w:rsid w:val="00E933B8"/>
    <w:rsid w:val="00E934CF"/>
    <w:rsid w:val="00E935E7"/>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98"/>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0CA6"/>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771"/>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Fußnotentext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 w:type="character" w:customStyle="1" w:styleId="Insert">
    <w:name w:val="提案Insert部分 (文字)"/>
    <w:basedOn w:val="DefaultParagraphFont"/>
    <w:link w:val="Insert0"/>
    <w:locked/>
    <w:rsid w:val="00CC33EE"/>
    <w:rPr>
      <w:i/>
      <w:lang w:val="en-US" w:eastAsia="ja-JP"/>
    </w:rPr>
  </w:style>
  <w:style w:type="paragraph" w:customStyle="1" w:styleId="Insert0">
    <w:name w:val="提案Insert部分"/>
    <w:basedOn w:val="Normal"/>
    <w:link w:val="Insert"/>
    <w:qFormat/>
    <w:rsid w:val="00CC33EE"/>
    <w:pPr>
      <w:spacing w:after="120"/>
      <w:ind w:left="1134" w:right="1134"/>
    </w:pPr>
    <w:rPr>
      <w:i/>
      <w:lang w:val="en-US" w:eastAsia="ja-JP"/>
    </w:rPr>
  </w:style>
  <w:style w:type="character" w:customStyle="1" w:styleId="a1">
    <w:name w:val="提案本文新しい文書(太字) (文字)"/>
    <w:basedOn w:val="DefaultParagraphFont"/>
    <w:link w:val="a2"/>
    <w:locked/>
    <w:rsid w:val="00CC33EE"/>
    <w:rPr>
      <w:b/>
      <w:lang w:val="en-US" w:eastAsia="ja-JP"/>
    </w:rPr>
  </w:style>
  <w:style w:type="paragraph" w:customStyle="1" w:styleId="a2">
    <w:name w:val="提案本文新しい文書(太字)"/>
    <w:basedOn w:val="Normal"/>
    <w:link w:val="a1"/>
    <w:qFormat/>
    <w:rsid w:val="00CC33EE"/>
    <w:pPr>
      <w:suppressAutoHyphens w:val="0"/>
      <w:spacing w:after="120" w:line="240" w:lineRule="auto"/>
      <w:ind w:left="2268" w:right="1133" w:hanging="1134"/>
      <w:jc w:val="both"/>
    </w:pPr>
    <w:rPr>
      <w:b/>
      <w:lang w:val="en-US" w:eastAsia="ja-JP"/>
    </w:rPr>
  </w:style>
  <w:style w:type="character" w:customStyle="1" w:styleId="a3">
    <w:name w:val="提案新しい文章(太字+赤字) (文字)"/>
    <w:basedOn w:val="DefaultParagraphFont"/>
    <w:link w:val="a4"/>
    <w:locked/>
    <w:rsid w:val="00CC33EE"/>
    <w:rPr>
      <w:rFonts w:ascii="SimSun" w:eastAsia="SimSun" w:hAnsi="SimSun"/>
      <w:b/>
      <w:color w:val="FF0000"/>
      <w:lang w:val="en-US" w:eastAsia="ja-JP"/>
    </w:rPr>
  </w:style>
  <w:style w:type="paragraph" w:customStyle="1" w:styleId="a4">
    <w:name w:val="提案新しい文章(太字+赤字)"/>
    <w:basedOn w:val="Normal"/>
    <w:link w:val="a3"/>
    <w:qFormat/>
    <w:rsid w:val="00CC33EE"/>
    <w:pPr>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5">
    <w:name w:val="提案新しい文書(太字+赤字)正 (文字)"/>
    <w:basedOn w:val="DefaultParagraphFont"/>
    <w:link w:val="a6"/>
    <w:locked/>
    <w:rsid w:val="00CC33EE"/>
    <w:rPr>
      <w:b/>
      <w:color w:val="FF0000"/>
      <w:lang w:val="en-US" w:eastAsia="ja-JP"/>
    </w:rPr>
  </w:style>
  <w:style w:type="paragraph" w:customStyle="1" w:styleId="a6">
    <w:name w:val="提案新しい文書(太字+赤字)正"/>
    <w:basedOn w:val="Normal"/>
    <w:link w:val="a5"/>
    <w:qFormat/>
    <w:rsid w:val="00CC33EE"/>
    <w:pPr>
      <w:spacing w:after="120"/>
      <w:ind w:left="2268" w:right="1134" w:hanging="1134"/>
      <w:jc w:val="both"/>
    </w:pPr>
    <w:rPr>
      <w:b/>
      <w:color w:val="FF0000"/>
      <w:lang w:val="en-US" w:eastAsia="ja-JP"/>
    </w:rPr>
  </w:style>
  <w:style w:type="character" w:customStyle="1" w:styleId="red">
    <w:name w:val="red"/>
    <w:basedOn w:val="DefaultParagraphFont"/>
    <w:rsid w:val="00CC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86">
      <w:bodyDiv w:val="1"/>
      <w:marLeft w:val="0"/>
      <w:marRight w:val="0"/>
      <w:marTop w:val="0"/>
      <w:marBottom w:val="0"/>
      <w:divBdr>
        <w:top w:val="none" w:sz="0" w:space="0" w:color="auto"/>
        <w:left w:val="none" w:sz="0" w:space="0" w:color="auto"/>
        <w:bottom w:val="none" w:sz="0" w:space="0" w:color="auto"/>
        <w:right w:val="none" w:sz="0" w:space="0" w:color="auto"/>
      </w:divBdr>
    </w:div>
    <w:div w:id="130252674">
      <w:bodyDiv w:val="1"/>
      <w:marLeft w:val="0"/>
      <w:marRight w:val="0"/>
      <w:marTop w:val="0"/>
      <w:marBottom w:val="0"/>
      <w:divBdr>
        <w:top w:val="none" w:sz="0" w:space="0" w:color="auto"/>
        <w:left w:val="none" w:sz="0" w:space="0" w:color="auto"/>
        <w:bottom w:val="none" w:sz="0" w:space="0" w:color="auto"/>
        <w:right w:val="none" w:sz="0" w:space="0" w:color="auto"/>
      </w:divBdr>
    </w:div>
    <w:div w:id="13070909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296954353">
      <w:bodyDiv w:val="1"/>
      <w:marLeft w:val="0"/>
      <w:marRight w:val="0"/>
      <w:marTop w:val="0"/>
      <w:marBottom w:val="0"/>
      <w:divBdr>
        <w:top w:val="none" w:sz="0" w:space="0" w:color="auto"/>
        <w:left w:val="none" w:sz="0" w:space="0" w:color="auto"/>
        <w:bottom w:val="none" w:sz="0" w:space="0" w:color="auto"/>
        <w:right w:val="none" w:sz="0" w:space="0" w:color="auto"/>
      </w:divBdr>
    </w:div>
    <w:div w:id="337731636">
      <w:bodyDiv w:val="1"/>
      <w:marLeft w:val="0"/>
      <w:marRight w:val="0"/>
      <w:marTop w:val="0"/>
      <w:marBottom w:val="0"/>
      <w:divBdr>
        <w:top w:val="none" w:sz="0" w:space="0" w:color="auto"/>
        <w:left w:val="none" w:sz="0" w:space="0" w:color="auto"/>
        <w:bottom w:val="none" w:sz="0" w:space="0" w:color="auto"/>
        <w:right w:val="none" w:sz="0" w:space="0" w:color="auto"/>
      </w:divBdr>
    </w:div>
    <w:div w:id="950667083">
      <w:bodyDiv w:val="1"/>
      <w:marLeft w:val="0"/>
      <w:marRight w:val="0"/>
      <w:marTop w:val="0"/>
      <w:marBottom w:val="0"/>
      <w:divBdr>
        <w:top w:val="none" w:sz="0" w:space="0" w:color="auto"/>
        <w:left w:val="none" w:sz="0" w:space="0" w:color="auto"/>
        <w:bottom w:val="none" w:sz="0" w:space="0" w:color="auto"/>
        <w:right w:val="none" w:sz="0" w:space="0" w:color="auto"/>
      </w:divBdr>
    </w:div>
    <w:div w:id="1081027230">
      <w:bodyDiv w:val="1"/>
      <w:marLeft w:val="0"/>
      <w:marRight w:val="0"/>
      <w:marTop w:val="0"/>
      <w:marBottom w:val="0"/>
      <w:divBdr>
        <w:top w:val="none" w:sz="0" w:space="0" w:color="auto"/>
        <w:left w:val="none" w:sz="0" w:space="0" w:color="auto"/>
        <w:bottom w:val="none" w:sz="0" w:space="0" w:color="auto"/>
        <w:right w:val="none" w:sz="0" w:space="0" w:color="auto"/>
      </w:divBdr>
    </w:div>
    <w:div w:id="1307469093">
      <w:bodyDiv w:val="1"/>
      <w:marLeft w:val="0"/>
      <w:marRight w:val="0"/>
      <w:marTop w:val="0"/>
      <w:marBottom w:val="0"/>
      <w:divBdr>
        <w:top w:val="none" w:sz="0" w:space="0" w:color="auto"/>
        <w:left w:val="none" w:sz="0" w:space="0" w:color="auto"/>
        <w:bottom w:val="none" w:sz="0" w:space="0" w:color="auto"/>
        <w:right w:val="none" w:sz="0" w:space="0" w:color="auto"/>
      </w:divBdr>
    </w:div>
    <w:div w:id="1307587451">
      <w:bodyDiv w:val="1"/>
      <w:marLeft w:val="0"/>
      <w:marRight w:val="0"/>
      <w:marTop w:val="0"/>
      <w:marBottom w:val="0"/>
      <w:divBdr>
        <w:top w:val="none" w:sz="0" w:space="0" w:color="auto"/>
        <w:left w:val="none" w:sz="0" w:space="0" w:color="auto"/>
        <w:bottom w:val="none" w:sz="0" w:space="0" w:color="auto"/>
        <w:right w:val="none" w:sz="0" w:space="0" w:color="auto"/>
      </w:divBdr>
    </w:div>
    <w:div w:id="1349217368">
      <w:bodyDiv w:val="1"/>
      <w:marLeft w:val="0"/>
      <w:marRight w:val="0"/>
      <w:marTop w:val="0"/>
      <w:marBottom w:val="0"/>
      <w:divBdr>
        <w:top w:val="none" w:sz="0" w:space="0" w:color="auto"/>
        <w:left w:val="none" w:sz="0" w:space="0" w:color="auto"/>
        <w:bottom w:val="none" w:sz="0" w:space="0" w:color="auto"/>
        <w:right w:val="none" w:sz="0" w:space="0" w:color="auto"/>
      </w:divBdr>
    </w:div>
    <w:div w:id="1621261942">
      <w:bodyDiv w:val="1"/>
      <w:marLeft w:val="0"/>
      <w:marRight w:val="0"/>
      <w:marTop w:val="0"/>
      <w:marBottom w:val="0"/>
      <w:divBdr>
        <w:top w:val="none" w:sz="0" w:space="0" w:color="auto"/>
        <w:left w:val="none" w:sz="0" w:space="0" w:color="auto"/>
        <w:bottom w:val="none" w:sz="0" w:space="0" w:color="auto"/>
        <w:right w:val="none" w:sz="0" w:space="0" w:color="auto"/>
      </w:divBdr>
    </w:div>
    <w:div w:id="1662272610">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80492838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22970737">
      <w:bodyDiv w:val="1"/>
      <w:marLeft w:val="0"/>
      <w:marRight w:val="0"/>
      <w:marTop w:val="0"/>
      <w:marBottom w:val="0"/>
      <w:divBdr>
        <w:top w:val="none" w:sz="0" w:space="0" w:color="auto"/>
        <w:left w:val="none" w:sz="0" w:space="0" w:color="auto"/>
        <w:bottom w:val="none" w:sz="0" w:space="0" w:color="auto"/>
        <w:right w:val="none" w:sz="0" w:space="0" w:color="auto"/>
      </w:divBdr>
    </w:div>
    <w:div w:id="207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6545A-EDFF-4C25-8E5E-36A0C76C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customXml/itemProps4.xml><?xml version="1.0" encoding="utf-8"?>
<ds:datastoreItem xmlns:ds="http://schemas.openxmlformats.org/officeDocument/2006/customXml" ds:itemID="{3416F616-9178-420A-AF1A-3ACA3C990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98</TotalTime>
  <Pages>2</Pages>
  <Words>500</Words>
  <Characters>2992</Characters>
  <Application>Microsoft Office Word</Application>
  <DocSecurity>0</DocSecurity>
  <Lines>213</Lines>
  <Paragraphs>91</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ECE/TRANS/WP.29/GRE/2020/8</vt:lpstr>
      <vt:lpstr>ECE/TRANS/WP.29/GRE/2020/8</vt:lpstr>
      <vt:lpstr>ECE/TRANS/WP.29/GRE/2019/8</vt:lpstr>
    </vt:vector>
  </TitlesOfParts>
  <Company>CSD</Company>
  <LinksUpToDate>false</LinksUpToDate>
  <CharactersWithSpaces>3401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GTB</dc:creator>
  <cp:keywords/>
  <dc:description/>
  <cp:lastModifiedBy>secretariat</cp:lastModifiedBy>
  <cp:revision>17</cp:revision>
  <cp:lastPrinted>2021-02-10T10:16:00Z</cp:lastPrinted>
  <dcterms:created xsi:type="dcterms:W3CDTF">2023-09-01T10:15:00Z</dcterms:created>
  <dcterms:modified xsi:type="dcterms:W3CDTF">2023-10-02T11:02:00Z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