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120C43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41B5356" w14:textId="77777777" w:rsidR="002D5AAC" w:rsidRDefault="002D5AAC" w:rsidP="008529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758BDC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275ED64" w14:textId="2F43F193" w:rsidR="002D5AAC" w:rsidRDefault="00852952" w:rsidP="00852952">
            <w:pPr>
              <w:jc w:val="right"/>
            </w:pPr>
            <w:r w:rsidRPr="00852952">
              <w:rPr>
                <w:sz w:val="40"/>
              </w:rPr>
              <w:t>ECE</w:t>
            </w:r>
            <w:r>
              <w:t>/TRANS/WP.29/1132/Rev.1</w:t>
            </w:r>
          </w:p>
        </w:tc>
      </w:tr>
      <w:tr w:rsidR="002D5AAC" w14:paraId="494FCF5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115006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1DC03FF" wp14:editId="10921C5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DBD114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7AF9058" w14:textId="77777777" w:rsidR="002D5AAC" w:rsidRDefault="0085295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29D920B" w14:textId="77777777" w:rsidR="00852952" w:rsidRDefault="00852952" w:rsidP="008529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31 March 2021</w:t>
            </w:r>
          </w:p>
          <w:p w14:paraId="36B83021" w14:textId="77777777" w:rsidR="00852952" w:rsidRDefault="00852952" w:rsidP="008529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94CFB41" w14:textId="57A1FC60" w:rsidR="00852952" w:rsidRPr="008D53B6" w:rsidRDefault="00852952" w:rsidP="008529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5D3326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5F7E798" w14:textId="77777777" w:rsidR="00852952" w:rsidRPr="001E4D08" w:rsidRDefault="00852952" w:rsidP="00852952">
      <w:pPr>
        <w:spacing w:before="120" w:after="120"/>
        <w:rPr>
          <w:sz w:val="28"/>
          <w:szCs w:val="28"/>
        </w:rPr>
      </w:pPr>
      <w:r w:rsidRPr="001E4D08">
        <w:rPr>
          <w:sz w:val="28"/>
          <w:szCs w:val="28"/>
        </w:rPr>
        <w:t>Комитет по внутреннему транспорту</w:t>
      </w:r>
    </w:p>
    <w:p w14:paraId="227C8ADC" w14:textId="77777777" w:rsidR="00852952" w:rsidRPr="001E4D08" w:rsidRDefault="00852952" w:rsidP="00852952">
      <w:pPr>
        <w:rPr>
          <w:sz w:val="24"/>
          <w:szCs w:val="24"/>
        </w:rPr>
      </w:pPr>
      <w:r w:rsidRPr="001E4D08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1E4D08">
        <w:rPr>
          <w:b/>
          <w:bCs/>
          <w:sz w:val="24"/>
          <w:szCs w:val="24"/>
        </w:rPr>
        <w:br/>
        <w:t>в области транспортных средств</w:t>
      </w:r>
    </w:p>
    <w:p w14:paraId="1EE7EF31" w14:textId="3ED64315" w:rsidR="00852952" w:rsidRPr="001E4D08" w:rsidRDefault="00852952" w:rsidP="004D64E1">
      <w:pPr>
        <w:pStyle w:val="HChG"/>
      </w:pPr>
      <w:r w:rsidRPr="001E4D08">
        <w:tab/>
      </w:r>
      <w:r w:rsidRPr="001E4D08">
        <w:tab/>
        <w:t>Резолюция СР.6, касающаяся административных и</w:t>
      </w:r>
      <w:r w:rsidR="004D64E1">
        <w:rPr>
          <w:lang w:val="en-US"/>
        </w:rPr>
        <w:t> </w:t>
      </w:r>
      <w:r w:rsidRPr="001E4D08">
        <w:t>технических положений, необходимых для</w:t>
      </w:r>
      <w:r w:rsidR="000A67D3">
        <w:t xml:space="preserve"> </w:t>
      </w:r>
      <w:r w:rsidRPr="001E4D08">
        <w:t>проведения технических осмотров в соответствии с техническими требованиями, указанными в</w:t>
      </w:r>
      <w:r w:rsidR="000A67D3">
        <w:t xml:space="preserve"> </w:t>
      </w:r>
      <w:r w:rsidRPr="001E4D08">
        <w:t>Предписаниях, прилагаемых к Соглашению 1997 года</w:t>
      </w:r>
      <w:r w:rsidRPr="004D64E1">
        <w:rPr>
          <w:b w:val="0"/>
          <w:bCs/>
          <w:sz w:val="20"/>
        </w:rPr>
        <w:footnoteReference w:customMarkFollows="1" w:id="1"/>
        <w:t>*</w:t>
      </w:r>
      <w:r w:rsidRPr="001E4D08">
        <w:t xml:space="preserve"> </w:t>
      </w:r>
    </w:p>
    <w:p w14:paraId="42CFF967" w14:textId="115AA423" w:rsidR="00852952" w:rsidRPr="00852952" w:rsidRDefault="004D64E1" w:rsidP="004D64E1">
      <w:pPr>
        <w:pStyle w:val="H1G"/>
      </w:pPr>
      <w:r>
        <w:tab/>
      </w:r>
      <w:r>
        <w:tab/>
      </w:r>
      <w:r w:rsidR="00852952" w:rsidRPr="001E4D08">
        <w:t>Пересмотр</w:t>
      </w:r>
      <w:r w:rsidR="00852952" w:rsidRPr="00852952">
        <w:t xml:space="preserve"> 1</w:t>
      </w:r>
    </w:p>
    <w:p w14:paraId="3F9FACA6" w14:textId="1C56D0EF" w:rsidR="00852952" w:rsidRPr="001E4D08" w:rsidRDefault="00852952" w:rsidP="004D64E1">
      <w:pPr>
        <w:pStyle w:val="SingleTxtG"/>
      </w:pPr>
      <w:r w:rsidRPr="00852952">
        <w:tab/>
      </w:r>
      <w:r w:rsidRPr="001E4D08">
        <w:t>Настоящий пересмотренный сводный вариант Резолюции, касающейся административных и технических положений, необходимых для</w:t>
      </w:r>
      <w:r w:rsidR="004D64E1" w:rsidRPr="004D64E1">
        <w:t xml:space="preserve"> </w:t>
      </w:r>
      <w:r w:rsidRPr="001E4D08">
        <w:t>проведения технических осмотров в соответствии с техническими требованиями, указанными в</w:t>
      </w:r>
      <w:r w:rsidR="004D64E1" w:rsidRPr="004D64E1">
        <w:t xml:space="preserve"> </w:t>
      </w:r>
      <w:r w:rsidRPr="001E4D08">
        <w:t xml:space="preserve">Предписаниях, прилагаемых к Соглашению 1997 года (СР.6), </w:t>
      </w:r>
      <w:r w:rsidRPr="001E4D08">
        <w:rPr>
          <w:shd w:val="clear" w:color="auto" w:fill="FFFFFF"/>
        </w:rPr>
        <w:t xml:space="preserve">заменяет документ </w:t>
      </w:r>
      <w:r w:rsidRPr="001E4D08">
        <w:rPr>
          <w:lang w:val="en-GB"/>
        </w:rPr>
        <w:t>ECE</w:t>
      </w:r>
      <w:r w:rsidRPr="001E4D08">
        <w:t>/</w:t>
      </w:r>
      <w:r w:rsidRPr="001E4D08">
        <w:rPr>
          <w:lang w:val="en-GB"/>
        </w:rPr>
        <w:t>TRANS</w:t>
      </w:r>
      <w:r w:rsidRPr="001E4D08">
        <w:t>/</w:t>
      </w:r>
      <w:r w:rsidRPr="001E4D08">
        <w:rPr>
          <w:lang w:val="en-GB"/>
        </w:rPr>
        <w:t>WP</w:t>
      </w:r>
      <w:r w:rsidRPr="001E4D08">
        <w:t xml:space="preserve">.29/1132 </w:t>
      </w:r>
      <w:r w:rsidRPr="001E4D08">
        <w:rPr>
          <w:shd w:val="clear" w:color="auto" w:fill="FFFFFF"/>
        </w:rPr>
        <w:t>и содержит поправки, принятые Всемирным форумом для согласования правил в области транспортных средств (WP.29) на его 181-й сессии (</w:t>
      </w:r>
      <w:r w:rsidRPr="001E4D08">
        <w:rPr>
          <w:lang w:val="en-GB"/>
        </w:rPr>
        <w:t>ECE</w:t>
      </w:r>
      <w:r w:rsidRPr="001E4D08">
        <w:t>/</w:t>
      </w:r>
      <w:r w:rsidRPr="001E4D08">
        <w:rPr>
          <w:lang w:val="en-GB"/>
        </w:rPr>
        <w:t>TRANS</w:t>
      </w:r>
      <w:r w:rsidRPr="001E4D08">
        <w:t>/</w:t>
      </w:r>
      <w:r w:rsidRPr="001E4D08">
        <w:rPr>
          <w:lang w:val="en-GB"/>
        </w:rPr>
        <w:t>WP</w:t>
      </w:r>
      <w:r w:rsidRPr="001E4D08">
        <w:t xml:space="preserve">.29/2019/120 и </w:t>
      </w:r>
      <w:r w:rsidRPr="001E4D08">
        <w:rPr>
          <w:lang w:val="en-GB"/>
        </w:rPr>
        <w:t>WP</w:t>
      </w:r>
      <w:r w:rsidRPr="001E4D08">
        <w:t>.29-182-13</w:t>
      </w:r>
      <w:r w:rsidRPr="001E4D08">
        <w:rPr>
          <w:shd w:val="clear" w:color="auto" w:fill="FFFFFF"/>
        </w:rPr>
        <w:t>).</w:t>
      </w:r>
    </w:p>
    <w:p w14:paraId="6BAF3A0A" w14:textId="335D0380" w:rsidR="00852952" w:rsidRPr="001E4D08" w:rsidRDefault="00852952" w:rsidP="004D64E1">
      <w:pPr>
        <w:pStyle w:val="HChG"/>
      </w:pPr>
      <w:r w:rsidRPr="001E4D08">
        <w:br w:type="page"/>
      </w:r>
      <w:r w:rsidRPr="001E4D08">
        <w:lastRenderedPageBreak/>
        <w:tab/>
      </w:r>
      <w:r w:rsidRPr="001E4D08">
        <w:tab/>
        <w:t>Резолюция СР.6, касающаяся административных и</w:t>
      </w:r>
      <w:r w:rsidR="004D64E1">
        <w:rPr>
          <w:lang w:val="en-US"/>
        </w:rPr>
        <w:t> </w:t>
      </w:r>
      <w:r w:rsidRPr="001E4D08">
        <w:t>технических положений, необходимых для проведения технических осмотров в соответствии с техническими требованиями, указанными в Предписаниях, прилагаемых к Соглашению 1997 года</w:t>
      </w:r>
    </w:p>
    <w:p w14:paraId="3C527464" w14:textId="77777777" w:rsidR="00852952" w:rsidRPr="004D64E1" w:rsidRDefault="00852952" w:rsidP="004D64E1">
      <w:pPr>
        <w:rPr>
          <w:rFonts w:eastAsia="Times New Roman" w:cs="Times New Roman"/>
          <w:sz w:val="28"/>
          <w:szCs w:val="20"/>
          <w:lang w:val="en-US"/>
        </w:rPr>
      </w:pPr>
      <w:r w:rsidRPr="004D64E1">
        <w:rPr>
          <w:rFonts w:eastAsia="Times New Roman" w:cs="Times New Roman"/>
          <w:sz w:val="28"/>
          <w:szCs w:val="20"/>
          <w:lang w:val="en-US"/>
        </w:rPr>
        <w:t>Содержание</w:t>
      </w:r>
    </w:p>
    <w:p w14:paraId="4247E364" w14:textId="77777777" w:rsidR="00852952" w:rsidRPr="004D64E1" w:rsidRDefault="00852952" w:rsidP="004D64E1">
      <w:pPr>
        <w:spacing w:after="120"/>
        <w:ind w:left="283"/>
        <w:jc w:val="right"/>
        <w:rPr>
          <w:rFonts w:eastAsia="Times New Roman" w:cs="Times New Roman"/>
          <w:i/>
          <w:sz w:val="18"/>
          <w:szCs w:val="20"/>
          <w:lang w:val="en-US"/>
        </w:rPr>
      </w:pPr>
      <w:r w:rsidRPr="004D64E1">
        <w:rPr>
          <w:rFonts w:eastAsia="Times New Roman" w:cs="Times New Roman"/>
          <w:i/>
          <w:sz w:val="18"/>
          <w:szCs w:val="20"/>
          <w:lang w:val="en-US"/>
        </w:rPr>
        <w:tab/>
        <w:t>Стр.</w:t>
      </w:r>
    </w:p>
    <w:p w14:paraId="5AEB3C9B" w14:textId="77777777" w:rsidR="00852952" w:rsidRPr="004D64E1" w:rsidRDefault="00852952" w:rsidP="000A67D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rFonts w:eastAsia="Times New Roman" w:cs="Times New Roman"/>
          <w:szCs w:val="20"/>
          <w:lang w:val="en-US"/>
        </w:rPr>
      </w:pPr>
      <w:r w:rsidRPr="004D64E1">
        <w:rPr>
          <w:rFonts w:eastAsia="Times New Roman" w:cs="Times New Roman"/>
          <w:szCs w:val="20"/>
          <w:lang w:val="en-US"/>
        </w:rPr>
        <w:tab/>
      </w:r>
      <w:r w:rsidRPr="004D64E1">
        <w:rPr>
          <w:rFonts w:eastAsia="Times New Roman" w:cs="Times New Roman"/>
          <w:szCs w:val="20"/>
          <w:lang w:val="en-US"/>
        </w:rPr>
        <w:tab/>
      </w:r>
      <w:r w:rsidRPr="000A67D3">
        <w:t>Преамбула</w:t>
      </w:r>
      <w:r w:rsidRPr="004D64E1">
        <w:rPr>
          <w:rFonts w:eastAsia="Times New Roman" w:cs="Times New Roman"/>
          <w:szCs w:val="20"/>
          <w:lang w:val="en-US"/>
        </w:rPr>
        <w:tab/>
      </w:r>
      <w:r w:rsidRPr="004D64E1">
        <w:rPr>
          <w:rFonts w:eastAsia="Times New Roman" w:cs="Times New Roman"/>
          <w:szCs w:val="20"/>
          <w:lang w:val="en-US"/>
        </w:rPr>
        <w:tab/>
        <w:t>3</w:t>
      </w:r>
    </w:p>
    <w:p w14:paraId="0D80F8E1" w14:textId="77777777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1E4D08">
        <w:tab/>
      </w:r>
      <w:r w:rsidRPr="001E4D08">
        <w:rPr>
          <w:lang w:val="en-US"/>
        </w:rPr>
        <w:t>I</w:t>
      </w:r>
      <w:r w:rsidRPr="001E4D08">
        <w:t>.</w:t>
      </w:r>
      <w:r w:rsidRPr="001E4D08">
        <w:tab/>
        <w:t>Изложение технических соображений и обоснования</w:t>
      </w:r>
      <w:r w:rsidRPr="001E4D08">
        <w:tab/>
      </w:r>
      <w:r w:rsidRPr="001E4D08">
        <w:tab/>
        <w:t>3</w:t>
      </w:r>
    </w:p>
    <w:p w14:paraId="27D878CD" w14:textId="3D9409F6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</w:pPr>
      <w:r w:rsidRPr="001E4D08">
        <w:tab/>
      </w:r>
      <w:r w:rsidRPr="001E4D08">
        <w:rPr>
          <w:lang w:val="en-US"/>
        </w:rPr>
        <w:t>II</w:t>
      </w:r>
      <w:r w:rsidRPr="001E4D08">
        <w:t>.</w:t>
      </w:r>
      <w:r w:rsidRPr="001E4D08">
        <w:tab/>
        <w:t xml:space="preserve">Резолюция СР.6, касающаяся административных и технических положений, </w:t>
      </w:r>
      <w:r w:rsidR="004D64E1">
        <w:br/>
      </w:r>
      <w:r w:rsidRPr="001E4D08">
        <w:t>необходимых для проведения технических осмотров в соответствии с техническими требованиями, указанными в Предписаниях, прилагаемых к Соглашению 1997 года</w:t>
      </w:r>
      <w:r w:rsidRPr="001E4D08">
        <w:tab/>
      </w:r>
      <w:r w:rsidRPr="001E4D08">
        <w:tab/>
        <w:t>4</w:t>
      </w:r>
    </w:p>
    <w:p w14:paraId="369F18A1" w14:textId="77777777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</w:pPr>
      <w:r w:rsidRPr="001E4D08">
        <w:tab/>
      </w:r>
      <w:r w:rsidRPr="001E4D08">
        <w:tab/>
        <w:t>1.</w:t>
      </w:r>
      <w:r w:rsidRPr="001E4D08">
        <w:tab/>
        <w:t>Область применения</w:t>
      </w:r>
      <w:r w:rsidRPr="001E4D08">
        <w:tab/>
      </w:r>
      <w:r w:rsidRPr="001E4D08">
        <w:tab/>
        <w:t>4</w:t>
      </w:r>
    </w:p>
    <w:p w14:paraId="1080AF42" w14:textId="77777777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</w:pPr>
      <w:r w:rsidRPr="001E4D08">
        <w:tab/>
      </w:r>
      <w:r w:rsidRPr="001E4D08">
        <w:tab/>
        <w:t>2.</w:t>
      </w:r>
      <w:r w:rsidRPr="001E4D08">
        <w:tab/>
        <w:t>Общие положения</w:t>
      </w:r>
      <w:r w:rsidRPr="001E4D08">
        <w:tab/>
      </w:r>
      <w:r w:rsidRPr="001E4D08">
        <w:tab/>
        <w:t>4</w:t>
      </w:r>
    </w:p>
    <w:p w14:paraId="33D0377E" w14:textId="77777777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</w:pPr>
      <w:r w:rsidRPr="001E4D08">
        <w:tab/>
      </w:r>
      <w:r w:rsidRPr="001E4D08">
        <w:tab/>
        <w:t>3.</w:t>
      </w:r>
      <w:r w:rsidRPr="001E4D08">
        <w:tab/>
        <w:t>Минимальные требования в отношении станций технического осмотра</w:t>
      </w:r>
      <w:r w:rsidRPr="001E4D08">
        <w:br/>
        <w:t>и испытательного оборудования</w:t>
      </w:r>
      <w:r w:rsidRPr="001E4D08">
        <w:tab/>
      </w:r>
      <w:r w:rsidRPr="001E4D08">
        <w:tab/>
        <w:t>4</w:t>
      </w:r>
    </w:p>
    <w:p w14:paraId="55ED9F4F" w14:textId="41409C27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</w:pPr>
      <w:r w:rsidRPr="001E4D08">
        <w:tab/>
      </w:r>
      <w:r w:rsidRPr="001E4D08">
        <w:tab/>
        <w:t>4.</w:t>
      </w:r>
      <w:r w:rsidRPr="001E4D08">
        <w:tab/>
        <w:t xml:space="preserve">Минимальные требования, касающиеся компетентности, профессиональной </w:t>
      </w:r>
      <w:r w:rsidR="004D64E1">
        <w:br/>
      </w:r>
      <w:r w:rsidRPr="001E4D08">
        <w:t>подготовки и</w:t>
      </w:r>
      <w:r w:rsidR="000A67D3">
        <w:t xml:space="preserve"> </w:t>
      </w:r>
      <w:r w:rsidRPr="001E4D08">
        <w:t>сертификации инспекторов</w:t>
      </w:r>
      <w:r w:rsidRPr="001E4D08">
        <w:tab/>
      </w:r>
      <w:r w:rsidRPr="001E4D08">
        <w:tab/>
        <w:t>6</w:t>
      </w:r>
    </w:p>
    <w:p w14:paraId="18057EEE" w14:textId="77777777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</w:pPr>
      <w:r w:rsidRPr="001E4D08">
        <w:tab/>
      </w:r>
      <w:r w:rsidRPr="001E4D08">
        <w:tab/>
        <w:t>5.</w:t>
      </w:r>
      <w:r w:rsidRPr="001E4D08">
        <w:tab/>
        <w:t>Контрольные органы</w:t>
      </w:r>
      <w:r w:rsidRPr="001E4D08">
        <w:tab/>
      </w:r>
      <w:r w:rsidRPr="001E4D08">
        <w:tab/>
        <w:t>8</w:t>
      </w:r>
    </w:p>
    <w:p w14:paraId="25E33326" w14:textId="5C3B539F" w:rsidR="00852952" w:rsidRPr="001E4D08" w:rsidRDefault="00852952" w:rsidP="0085295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</w:pPr>
      <w:r w:rsidRPr="001E4D08">
        <w:tab/>
      </w:r>
      <w:r w:rsidRPr="001E4D08">
        <w:tab/>
        <w:t>6.</w:t>
      </w:r>
      <w:r w:rsidRPr="001E4D08">
        <w:tab/>
      </w:r>
      <w:r w:rsidRPr="001E4D08">
        <w:rPr>
          <w:bCs/>
        </w:rPr>
        <w:t xml:space="preserve">Руководящие принципы для проведения начальных придорожных технических </w:t>
      </w:r>
      <w:r w:rsidR="004D64E1">
        <w:rPr>
          <w:bCs/>
        </w:rPr>
        <w:br/>
      </w:r>
      <w:r w:rsidRPr="001E4D08">
        <w:rPr>
          <w:bCs/>
        </w:rPr>
        <w:t>осмотров</w:t>
      </w:r>
      <w:r w:rsidRPr="001E4D08">
        <w:rPr>
          <w:bCs/>
        </w:rPr>
        <w:tab/>
      </w:r>
      <w:r w:rsidRPr="001E4D08">
        <w:rPr>
          <w:bCs/>
        </w:rPr>
        <w:tab/>
        <w:t>10</w:t>
      </w:r>
    </w:p>
    <w:p w14:paraId="182E059C" w14:textId="77777777" w:rsidR="00852952" w:rsidRPr="001E4D08" w:rsidRDefault="00852952" w:rsidP="00852952">
      <w:pPr>
        <w:pStyle w:val="HChGR"/>
      </w:pPr>
      <w:r w:rsidRPr="001E4D08">
        <w:br w:type="page"/>
      </w:r>
      <w:r w:rsidRPr="001E4D08">
        <w:lastRenderedPageBreak/>
        <w:tab/>
      </w:r>
      <w:r w:rsidRPr="001E4D08">
        <w:tab/>
        <w:t>Преамбула</w:t>
      </w:r>
    </w:p>
    <w:p w14:paraId="3899EC1E" w14:textId="77777777" w:rsidR="00852952" w:rsidRPr="001E4D08" w:rsidRDefault="00852952" w:rsidP="00852952">
      <w:pPr>
        <w:pStyle w:val="SingleTxtG"/>
        <w:spacing w:line="230" w:lineRule="atLeast"/>
      </w:pPr>
      <w:r w:rsidRPr="001E4D08">
        <w:tab/>
        <w:t>Административный комитет Соглашения 1997 года (AC.4),</w:t>
      </w:r>
    </w:p>
    <w:p w14:paraId="04040874" w14:textId="77777777" w:rsidR="00852952" w:rsidRPr="001E4D08" w:rsidRDefault="00852952" w:rsidP="00852952">
      <w:pPr>
        <w:pStyle w:val="SingleTxtG"/>
        <w:spacing w:line="230" w:lineRule="atLeast"/>
      </w:pPr>
      <w:r w:rsidRPr="001E4D08">
        <w:tab/>
      </w:r>
      <w:r w:rsidRPr="001E4D08">
        <w:rPr>
          <w:i/>
          <w:iCs/>
        </w:rPr>
        <w:t>желая</w:t>
      </w:r>
      <w:r w:rsidRPr="001E4D08">
        <w:t xml:space="preserve"> установить единообразные условия периодических технических осмотров колесных транспортных средств, которые обеспечивают высокий уровень безопасности и защиты окружающей среды,</w:t>
      </w:r>
    </w:p>
    <w:p w14:paraId="29C4FD8B" w14:textId="77777777" w:rsidR="00852952" w:rsidRPr="001E4D08" w:rsidRDefault="00852952" w:rsidP="00852952">
      <w:pPr>
        <w:pStyle w:val="SingleTxtG"/>
        <w:spacing w:line="230" w:lineRule="atLeast"/>
        <w:rPr>
          <w:bCs/>
        </w:rPr>
      </w:pPr>
      <w:r w:rsidRPr="001E4D08">
        <w:tab/>
      </w:r>
      <w:r w:rsidRPr="001E4D08">
        <w:rPr>
          <w:i/>
          <w:iCs/>
        </w:rPr>
        <w:t>принимая во внимание</w:t>
      </w:r>
      <w:r w:rsidRPr="001E4D08">
        <w:t>, что Соглашение 1997 года, принятое 13 ноября 1997 года, предусматривает принятие единообразных условий для периодических технических осмотров колесных транспортных средств и условий взаимного признания Договаривающимися сторонами международных сертификатов технического осмотра, выдаваемых на основе этих осмотров,</w:t>
      </w:r>
    </w:p>
    <w:p w14:paraId="053F8834" w14:textId="77777777" w:rsidR="00852952" w:rsidRPr="001E4D08" w:rsidRDefault="00852952" w:rsidP="00852952">
      <w:pPr>
        <w:pStyle w:val="SingleTxtG"/>
        <w:spacing w:line="230" w:lineRule="atLeast"/>
      </w:pPr>
      <w:r w:rsidRPr="001E4D08">
        <w:tab/>
      </w:r>
      <w:r w:rsidRPr="001E4D08">
        <w:rPr>
          <w:i/>
          <w:iCs/>
        </w:rPr>
        <w:t>принимая во внимание</w:t>
      </w:r>
      <w:r w:rsidRPr="001E4D08">
        <w:t>, что оценка соответствия техническим положениям Предписаний, прилагаемых к Соглашению 1997 года, требует использования административных и технических мер,</w:t>
      </w:r>
    </w:p>
    <w:p w14:paraId="7158EA09" w14:textId="77777777" w:rsidR="00852952" w:rsidRPr="001E4D08" w:rsidRDefault="00852952" w:rsidP="00852952">
      <w:pPr>
        <w:pStyle w:val="SingleTxtG"/>
        <w:spacing w:line="230" w:lineRule="atLeast"/>
      </w:pPr>
      <w:r w:rsidRPr="001E4D08">
        <w:tab/>
      </w:r>
      <w:r w:rsidRPr="001E4D08">
        <w:rPr>
          <w:i/>
          <w:iCs/>
        </w:rPr>
        <w:t>принимая во внимание</w:t>
      </w:r>
      <w:r w:rsidRPr="001E4D08">
        <w:t xml:space="preserve">, что осмотр может проводиться на любых из территорий Договаривающихся сторон и в различных технических центрах, расположенных в пределах этих территорий, </w:t>
      </w:r>
    </w:p>
    <w:p w14:paraId="7B174F7B" w14:textId="77777777" w:rsidR="00852952" w:rsidRPr="001E4D08" w:rsidRDefault="00852952" w:rsidP="00852952">
      <w:pPr>
        <w:pStyle w:val="SingleTxtG"/>
        <w:spacing w:line="230" w:lineRule="atLeast"/>
      </w:pPr>
      <w:r w:rsidRPr="001E4D08">
        <w:tab/>
      </w:r>
      <w:r w:rsidRPr="001E4D08">
        <w:rPr>
          <w:i/>
          <w:iCs/>
        </w:rPr>
        <w:t>принимая во внимание</w:t>
      </w:r>
      <w:r w:rsidRPr="001E4D08">
        <w:t>, что для облегчения применения Соглашения AC.4 решил, что административные и технические положения, необходимые для проведения технических осмотров, должны быть четко определены с точки зрения их основных характеристик и применения в Резолюции,</w:t>
      </w:r>
    </w:p>
    <w:p w14:paraId="48511765" w14:textId="77777777" w:rsidR="00852952" w:rsidRPr="001E4D08" w:rsidRDefault="00852952" w:rsidP="00852952">
      <w:pPr>
        <w:pStyle w:val="SingleTxtG"/>
        <w:spacing w:line="230" w:lineRule="atLeast"/>
        <w:rPr>
          <w:bCs/>
        </w:rPr>
      </w:pPr>
      <w:r w:rsidRPr="001E4D08">
        <w:tab/>
      </w:r>
      <w:r w:rsidRPr="001E4D08">
        <w:rPr>
          <w:i/>
          <w:iCs/>
        </w:rPr>
        <w:t>принимая во внимание</w:t>
      </w:r>
      <w:r w:rsidRPr="001E4D08">
        <w:t>, что настоящая Резолюция не имеет нормативного статуса в Договаривающихся сторонах,</w:t>
      </w:r>
    </w:p>
    <w:p w14:paraId="69FB6551" w14:textId="77777777" w:rsidR="00852952" w:rsidRPr="001E4D08" w:rsidRDefault="00852952" w:rsidP="00852952">
      <w:pPr>
        <w:pStyle w:val="SingleTxtG"/>
        <w:spacing w:line="230" w:lineRule="atLeast"/>
        <w:rPr>
          <w:bCs/>
        </w:rPr>
      </w:pPr>
      <w:r w:rsidRPr="001E4D08">
        <w:tab/>
      </w:r>
      <w:r w:rsidRPr="001E4D08">
        <w:rPr>
          <w:i/>
          <w:iCs/>
        </w:rPr>
        <w:t>рекомендует</w:t>
      </w:r>
      <w:r w:rsidRPr="001E4D08">
        <w:t xml:space="preserve"> Договаривающимся сторонам ссылаться на эту Резолюцию при определении пригодности своего режима технических осмотров для оценки выполнения Предписаний в рамках Соглашения 1997 года.</w:t>
      </w:r>
    </w:p>
    <w:p w14:paraId="6C6AB648" w14:textId="77777777" w:rsidR="00852952" w:rsidRPr="001E4D08" w:rsidRDefault="00852952" w:rsidP="004D64E1">
      <w:pPr>
        <w:pStyle w:val="HChG"/>
      </w:pPr>
      <w:r w:rsidRPr="001E4D08">
        <w:tab/>
        <w:t>I.</w:t>
      </w:r>
      <w:r w:rsidRPr="001E4D08">
        <w:tab/>
        <w:t>Изложение технических соображений и обоснования</w:t>
      </w:r>
    </w:p>
    <w:p w14:paraId="54DFCA89" w14:textId="77777777" w:rsidR="00852952" w:rsidRPr="004D64E1" w:rsidRDefault="00852952" w:rsidP="004D64E1">
      <w:pPr>
        <w:pStyle w:val="SingleTxtG"/>
      </w:pPr>
      <w:r w:rsidRPr="004D64E1">
        <w:t>1.</w:t>
      </w:r>
      <w:r w:rsidRPr="004D64E1">
        <w:tab/>
        <w:t>Согласование Договаривающимися сторонами технических предписаний, касающихся пригодности колесных транспортных средств к эксплуатации, является объявленной целью Соглашения 1997 года. Одним из важнейших элементов этой цели является обеспечение уверенности в том, что оценка соответствия надежна и не подвержена изменениям в зависимости от используемых в процессе ее проведения административных и технических мер.</w:t>
      </w:r>
    </w:p>
    <w:p w14:paraId="2869D6A4" w14:textId="79B00459" w:rsidR="00852952" w:rsidRPr="004D64E1" w:rsidRDefault="00852952" w:rsidP="004D64E1">
      <w:pPr>
        <w:pStyle w:val="SingleTxtG"/>
      </w:pPr>
      <w:r w:rsidRPr="004D64E1">
        <w:t>2.</w:t>
      </w:r>
      <w:r w:rsidRPr="004D64E1">
        <w:tab/>
        <w:t xml:space="preserve">В ходе своей семьдесят седьмой сессии Комитет по внутреннему транспорту (ECE/TRANS/248, пункт 61) с удовлетворением отметил обсуждения, посвященные важности периодических технических осмотров и Соглашения 1997 года в целях обеспечения безопасности дорожного движения и охраны окружающей среды, и просил Всемирный форум для согласования правил в области транспортных средств (WP.29) рассмотреть вопрос о введении </w:t>
      </w:r>
      <w:r w:rsidR="00840674">
        <w:t>—</w:t>
      </w:r>
      <w:r w:rsidRPr="004D64E1">
        <w:t xml:space="preserve"> с учетом последних достижений </w:t>
      </w:r>
      <w:r w:rsidR="00840674">
        <w:t>—</w:t>
      </w:r>
      <w:r w:rsidRPr="004D64E1">
        <w:t xml:space="preserve"> согласованных правил в отношении испытательного оборудования, квалификации, профессиональной подготовки и сертификации инспекторов, а также контроля. </w:t>
      </w:r>
    </w:p>
    <w:p w14:paraId="7F5C287E" w14:textId="77777777" w:rsidR="00852952" w:rsidRPr="004D64E1" w:rsidRDefault="00852952" w:rsidP="004D64E1">
      <w:pPr>
        <w:pStyle w:val="SingleTxtG"/>
      </w:pPr>
      <w:r w:rsidRPr="004D64E1">
        <w:t>3.</w:t>
      </w:r>
      <w:r w:rsidRPr="004D64E1">
        <w:tab/>
        <w:t xml:space="preserve">На своей 165-й сессии WP.29 решил учредить неофициальную рабочую группу по периодическим техническим осмотрам (НРГ по ПТО) для надлежащей подготовки предложений по доработке положений Венского соглашения 1997 года и приведению его в соответствие с национальным законодательством Договаривающихся сторон. </w:t>
      </w:r>
    </w:p>
    <w:p w14:paraId="0D8A5E97" w14:textId="77777777" w:rsidR="00852952" w:rsidRPr="004D64E1" w:rsidRDefault="00852952" w:rsidP="004D64E1">
      <w:pPr>
        <w:pStyle w:val="SingleTxtG"/>
      </w:pPr>
      <w:r w:rsidRPr="004D64E1">
        <w:t>4.</w:t>
      </w:r>
      <w:r w:rsidRPr="004D64E1">
        <w:tab/>
        <w:t xml:space="preserve">В ходе 168-й сессии WP.29 сопредседатели НРГ по ПТО в неофициальном документе WP.29-168-05 представили предложения по доработке Соглашения 1997 года. WP.29 поддержал подход, который был предложен НРГ по ПТО и в соответствии с которым общие обязательства и обязанности Договаривающихся сторон, необходимые для организации ПТО, будут включены в текст Венского соглашения 1997 года, а подробные рекомендации по обеспечению объективности и высокого качества технических осмотров, проводимых в соответствии с </w:t>
      </w:r>
      <w:r w:rsidRPr="004D64E1">
        <w:lastRenderedPageBreak/>
        <w:t xml:space="preserve">рекомендованными методами, указанными в Предписаниях, будут определены в Резолюции. </w:t>
      </w:r>
    </w:p>
    <w:p w14:paraId="105B813A" w14:textId="77777777" w:rsidR="00852952" w:rsidRPr="004D64E1" w:rsidRDefault="00852952" w:rsidP="004D64E1">
      <w:pPr>
        <w:pStyle w:val="SingleTxtG"/>
      </w:pPr>
      <w:r w:rsidRPr="004D64E1">
        <w:t>5.</w:t>
      </w:r>
      <w:r w:rsidRPr="004D64E1">
        <w:tab/>
        <w:t xml:space="preserve">WP.29 подтвердил этот подход на своей 169-й сессии и принял Резолюцию на 171-й сессии. </w:t>
      </w:r>
    </w:p>
    <w:p w14:paraId="217954A8" w14:textId="77777777" w:rsidR="00852952" w:rsidRPr="004D64E1" w:rsidRDefault="00852952" w:rsidP="004D64E1">
      <w:pPr>
        <w:pStyle w:val="SingleTxtG"/>
      </w:pPr>
      <w:r w:rsidRPr="004D64E1">
        <w:t>6.</w:t>
      </w:r>
      <w:r w:rsidRPr="004D64E1">
        <w:tab/>
        <w:t xml:space="preserve">Настоящая Резолюция сформулирована в целях определения административных и технических положений для режима ПТО и их подготовки к использованию в контексте регулирования. </w:t>
      </w:r>
    </w:p>
    <w:p w14:paraId="46B1688E" w14:textId="77777777" w:rsidR="00852952" w:rsidRPr="004D64E1" w:rsidRDefault="00852952" w:rsidP="004D64E1">
      <w:pPr>
        <w:pStyle w:val="SingleTxtG"/>
      </w:pPr>
      <w:r w:rsidRPr="004D64E1">
        <w:t>7.</w:t>
      </w:r>
      <w:r w:rsidRPr="004D64E1">
        <w:tab/>
        <w:t>Структура настоящей Резолюции рассчитана на то, чтобы в нее можно было внести отдельные добавления для любых административных и технических мер, если это отвечает требованиям Соглашения. В нее могут быть включены дополнительные элементы в зависимости от характера конкретных положений.</w:t>
      </w:r>
    </w:p>
    <w:p w14:paraId="1F04D9EB" w14:textId="77777777" w:rsidR="00852952" w:rsidRPr="004D64E1" w:rsidRDefault="00852952" w:rsidP="004D64E1">
      <w:pPr>
        <w:pStyle w:val="SingleTxtG"/>
      </w:pPr>
      <w:r w:rsidRPr="004D64E1">
        <w:t>8.</w:t>
      </w:r>
      <w:r w:rsidRPr="004D64E1">
        <w:tab/>
        <w:t>Дополнения или поправки к отдельным добавлениям подлежат утверждению AC.4 исходя из потребностей Соглашения.</w:t>
      </w:r>
    </w:p>
    <w:p w14:paraId="1828C70B" w14:textId="129A6B99" w:rsidR="00852952" w:rsidRPr="001E4D08" w:rsidRDefault="00852952" w:rsidP="004D64E1">
      <w:pPr>
        <w:pStyle w:val="HChG"/>
      </w:pPr>
      <w:r w:rsidRPr="001E4D08">
        <w:tab/>
        <w:t>II.</w:t>
      </w:r>
      <w:r w:rsidRPr="001E4D08">
        <w:tab/>
        <w:t>Резолюция СР.6, касающаяся административных и</w:t>
      </w:r>
      <w:r w:rsidR="004D64E1">
        <w:rPr>
          <w:lang w:val="en-US"/>
        </w:rPr>
        <w:t> </w:t>
      </w:r>
      <w:r w:rsidRPr="001E4D08">
        <w:t>технических положений, необходимых для проведения технических осмотров в соответствии с</w:t>
      </w:r>
      <w:r w:rsidR="00840674">
        <w:t xml:space="preserve"> </w:t>
      </w:r>
      <w:r w:rsidRPr="001E4D08">
        <w:t>техническими требованиями, указанными в</w:t>
      </w:r>
      <w:r w:rsidR="00840674">
        <w:t xml:space="preserve"> </w:t>
      </w:r>
      <w:r w:rsidRPr="001E4D08">
        <w:t xml:space="preserve">Предписаниях, прилагаемых к Соглашению 1997 года </w:t>
      </w:r>
    </w:p>
    <w:p w14:paraId="6F68AD16" w14:textId="6C84C89E" w:rsidR="00852952" w:rsidRPr="001E4D08" w:rsidRDefault="004D64E1" w:rsidP="004D64E1">
      <w:pPr>
        <w:pStyle w:val="HChG"/>
      </w:pPr>
      <w:r>
        <w:tab/>
      </w:r>
      <w:r>
        <w:tab/>
      </w:r>
      <w:r w:rsidR="00852952" w:rsidRPr="001E4D08">
        <w:t>1.</w:t>
      </w:r>
      <w:r w:rsidR="00852952" w:rsidRPr="001E4D08">
        <w:tab/>
      </w:r>
      <w:r w:rsidR="00852952" w:rsidRPr="001E4D08">
        <w:tab/>
        <w:t>Область применения</w:t>
      </w:r>
    </w:p>
    <w:p w14:paraId="1DC518C2" w14:textId="589A7395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1.1</w:t>
      </w:r>
      <w:r w:rsidRPr="001E4D08">
        <w:tab/>
      </w:r>
      <w:r w:rsidR="004D64E1">
        <w:tab/>
      </w:r>
      <w:r w:rsidRPr="001E4D08">
        <w:t xml:space="preserve">Настоящая Резолюция устанавливает минимальные требования в отношении режима периодических технических осмотров (ПТО) транспортных средств, используемых на дорогах общего пользования. </w:t>
      </w:r>
      <w:r w:rsidR="004D64E1">
        <w:br/>
      </w:r>
      <w:r w:rsidRPr="001E4D08">
        <w:t>В</w:t>
      </w:r>
      <w:r w:rsidR="004D64E1" w:rsidRPr="004D64E1">
        <w:t xml:space="preserve"> </w:t>
      </w:r>
      <w:r w:rsidRPr="001E4D08">
        <w:t xml:space="preserve">настоящей Резолюции подробно изложены конкретные административные и технические положения о ПТО. </w:t>
      </w:r>
    </w:p>
    <w:p w14:paraId="2D539661" w14:textId="18DA9157" w:rsidR="00852952" w:rsidRPr="001E4D08" w:rsidRDefault="004D64E1" w:rsidP="004D64E1">
      <w:pPr>
        <w:pStyle w:val="HChG"/>
      </w:pPr>
      <w:r>
        <w:tab/>
      </w:r>
      <w:r>
        <w:tab/>
      </w:r>
      <w:r w:rsidR="00852952" w:rsidRPr="001E4D08">
        <w:t>2.</w:t>
      </w:r>
      <w:r w:rsidR="00852952" w:rsidRPr="001E4D08">
        <w:tab/>
      </w:r>
      <w:r w:rsidR="00852952" w:rsidRPr="001E4D08">
        <w:tab/>
        <w:t>Общие положения</w:t>
      </w:r>
    </w:p>
    <w:p w14:paraId="7ABCE126" w14:textId="14067A58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2.1</w:t>
      </w:r>
      <w:r w:rsidRPr="001E4D08">
        <w:tab/>
      </w:r>
      <w:r w:rsidR="004D64E1">
        <w:tab/>
      </w:r>
      <w:r w:rsidRPr="001E4D08">
        <w:t xml:space="preserve">В настоящей Резолюции содержатся подробные данные, которые связаны с административными и техническими положениями, необходимыми для установления режима ПТО, подходящего для целей определения соответствия пригодности к эксплуатации колесных транспортных средств в рамках Предписаний. Эти данные касаются станций технического осмотра и испытательного оборудования, компетентности, профессиональной подготовки и сертификации инспекторов, а также положений и процедур для контрольных органов. </w:t>
      </w:r>
    </w:p>
    <w:p w14:paraId="3B166DCF" w14:textId="57903D3C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2.2</w:t>
      </w:r>
      <w:r w:rsidRPr="001E4D08">
        <w:tab/>
      </w:r>
      <w:r w:rsidR="004D64E1">
        <w:tab/>
      </w:r>
      <w:r w:rsidRPr="001E4D08">
        <w:t>Технические предписания для каждого административного и технического положения вынесены в настоящей Резолюции в отдельные пункты.</w:t>
      </w:r>
    </w:p>
    <w:p w14:paraId="667F738A" w14:textId="31EFD373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2.3</w:t>
      </w:r>
      <w:r w:rsidRPr="001E4D08">
        <w:tab/>
      </w:r>
      <w:r w:rsidR="004D64E1">
        <w:tab/>
      </w:r>
      <w:r w:rsidRPr="001E4D08">
        <w:t>Нормативные предписания, касающиеся использования этих положений, содержатся в Соглашении или отдельном Предписании, к</w:t>
      </w:r>
      <w:r w:rsidR="00840674">
        <w:t xml:space="preserve"> </w:t>
      </w:r>
      <w:r w:rsidRPr="001E4D08">
        <w:t>которому относится соответствующее положение.</w:t>
      </w:r>
    </w:p>
    <w:p w14:paraId="42807110" w14:textId="7C78FC64" w:rsidR="00852952" w:rsidRPr="001E4D08" w:rsidRDefault="00852952" w:rsidP="004D64E1">
      <w:pPr>
        <w:pStyle w:val="HChG"/>
        <w:ind w:left="2268"/>
      </w:pPr>
      <w:r w:rsidRPr="001E4D08">
        <w:t>3.</w:t>
      </w:r>
      <w:r w:rsidRPr="001E4D08">
        <w:tab/>
      </w:r>
      <w:r w:rsidRPr="001E4D08">
        <w:tab/>
        <w:t>Минимальные требования в отношении станций технического осмотра и испытательного оборудования</w:t>
      </w:r>
    </w:p>
    <w:p w14:paraId="547E5D49" w14:textId="487777D2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</w:t>
      </w:r>
      <w:r w:rsidRPr="001E4D08">
        <w:tab/>
      </w:r>
      <w:r w:rsidR="004D64E1">
        <w:tab/>
      </w:r>
      <w:r w:rsidRPr="001E4D08">
        <w:t xml:space="preserve">Испытательные средства и оборудование </w:t>
      </w:r>
    </w:p>
    <w:p w14:paraId="0ECD97A2" w14:textId="2A3C97EB" w:rsidR="00852952" w:rsidRPr="001E4D08" w:rsidRDefault="00852952" w:rsidP="00852952">
      <w:pPr>
        <w:pStyle w:val="SingleTxtG"/>
        <w:spacing w:line="230" w:lineRule="atLeast"/>
        <w:ind w:left="2268" w:hanging="1134"/>
        <w:rPr>
          <w:b/>
        </w:rPr>
      </w:pPr>
      <w:r w:rsidRPr="001E4D08">
        <w:t>3.1.1</w:t>
      </w:r>
      <w:r w:rsidRPr="001E4D08">
        <w:tab/>
      </w:r>
      <w:r w:rsidR="004D64E1">
        <w:tab/>
      </w:r>
      <w:r w:rsidRPr="001E4D08">
        <w:t xml:space="preserve">Технические осмотры, проводимые в соответствии с рекомендованными методами, указанными в Предписаниях, выполняют с использованием </w:t>
      </w:r>
      <w:r w:rsidRPr="001E4D08">
        <w:lastRenderedPageBreak/>
        <w:t xml:space="preserve">надлежащих средств и оборудования. В соответствующих случаях это может включать использование передвижных испытательных установок. Необходимое испытательное оборудование будет зависеть от конструкции и категорий испытуемых транспортных средств. Средства и оборудование должны отвечать следующим минимальным требованиям: </w:t>
      </w:r>
    </w:p>
    <w:p w14:paraId="003EDABA" w14:textId="719CEA09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3.1.2</w:t>
      </w:r>
      <w:r w:rsidRPr="001E4D08">
        <w:tab/>
      </w:r>
      <w:r w:rsidR="004D64E1">
        <w:tab/>
      </w:r>
      <w:r w:rsidRPr="001E4D08">
        <w:t xml:space="preserve">испытательная станция с достаточным пространством для оценки транспортных средств, удовлетворяющая необходимым требованиям в области гигиены и безопасности; </w:t>
      </w:r>
    </w:p>
    <w:p w14:paraId="0659BFE1" w14:textId="5B8506FD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3.1.3</w:t>
      </w:r>
      <w:r w:rsidRPr="001E4D08">
        <w:tab/>
      </w:r>
      <w:r w:rsidR="004D64E1">
        <w:tab/>
      </w:r>
      <w:r w:rsidRPr="001E4D08">
        <w:t xml:space="preserve">испытательная полоса достаточного размера для каждого испытания, смотровая яма или подъемник, а также </w:t>
      </w:r>
      <w:r w:rsidR="004D64E1" w:rsidRPr="004D64E1">
        <w:t>—</w:t>
      </w:r>
      <w:r w:rsidRPr="001E4D08">
        <w:t xml:space="preserve"> для транспортных средств, максимальная масса которых превышает 3,5 тонны, </w:t>
      </w:r>
      <w:r w:rsidR="004D64E1" w:rsidRPr="004D64E1">
        <w:t>—</w:t>
      </w:r>
      <w:r w:rsidRPr="001E4D08">
        <w:t xml:space="preserve"> приспособление для подъема транспортного средства на одной из осей, оснащенные соответствующими устройствами освещения и, в случае необходимости, вентиляции; </w:t>
      </w:r>
    </w:p>
    <w:p w14:paraId="3C22D7F5" w14:textId="1CD0D03F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3.1.4</w:t>
      </w:r>
      <w:r w:rsidRPr="001E4D08">
        <w:tab/>
      </w:r>
      <w:r w:rsidR="004D64E1">
        <w:tab/>
      </w:r>
      <w:r w:rsidRPr="001E4D08">
        <w:t xml:space="preserve">для целей проверки любого транспортного средства </w:t>
      </w:r>
      <w:r w:rsidR="00840674">
        <w:t>—</w:t>
      </w:r>
      <w:r w:rsidRPr="001E4D08">
        <w:t xml:space="preserve"> роликовый стенд для испытания тормозов, предназначенный для измерения, визуализации и регистрации тормозных усилий и давления воздуха в пневматических тормозных системах в соответствии с приложением А к стандарту ISO</w:t>
      </w:r>
      <w:r w:rsidR="004D64E1">
        <w:rPr>
          <w:lang w:val="en-US"/>
        </w:rPr>
        <w:t> </w:t>
      </w:r>
      <w:r w:rsidRPr="001E4D08">
        <w:t xml:space="preserve">21069-1, касающимся технических требований к роликовым стендам для испытания тормозов, или эквивалентными стандартами; </w:t>
      </w:r>
    </w:p>
    <w:p w14:paraId="1FC3A337" w14:textId="1D50AF96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3.1.5</w:t>
      </w:r>
      <w:r w:rsidRPr="001E4D08">
        <w:tab/>
      </w:r>
      <w:r w:rsidR="004D64E1">
        <w:tab/>
      </w:r>
      <w:r w:rsidRPr="001E4D08">
        <w:t xml:space="preserve">для испытания транспортных средств, максимальная масса которых не превышает 3,5 тонны, </w:t>
      </w:r>
      <w:r w:rsidR="004D64E1" w:rsidRPr="004D64E1">
        <w:t>—</w:t>
      </w:r>
      <w:r w:rsidRPr="001E4D08">
        <w:t xml:space="preserve"> роликовый стенд для испытания тормозов в соответствии с пунктом 3.1.4, который может не предусматривать возможность регистрации и визуализации тормозных усилий, силы воздействия на педаль тормоза и давления воздуха в пневматических тормозных системах, </w:t>
      </w:r>
    </w:p>
    <w:p w14:paraId="2F593412" w14:textId="3B6CD8B9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ab/>
      </w:r>
      <w:r w:rsidR="004D64E1">
        <w:tab/>
      </w:r>
      <w:r w:rsidRPr="001E4D08">
        <w:t xml:space="preserve">или </w:t>
      </w:r>
    </w:p>
    <w:p w14:paraId="0C2F6E22" w14:textId="59C2F2C5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ab/>
      </w:r>
      <w:r w:rsidR="004D64E1">
        <w:tab/>
      </w:r>
      <w:r w:rsidRPr="001E4D08">
        <w:t xml:space="preserve">платформенный стенд для испытания тормозов, эквивалентный роликовому стенду для испытания тормозов в соответствии с пунктом 3.1.4, который может не предусматривать возможность регистрации тормозных усилий и силы воздействия на педаль тормоза, а также визуализации давления воздуха в пневматических тормозных системах; </w:t>
      </w:r>
    </w:p>
    <w:p w14:paraId="12A0CECB" w14:textId="26E846EF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3.1.6</w:t>
      </w:r>
      <w:r w:rsidRPr="001E4D08">
        <w:tab/>
      </w:r>
      <w:r w:rsidR="004D64E1">
        <w:tab/>
      </w:r>
      <w:r w:rsidRPr="001E4D08">
        <w:t xml:space="preserve">прибор для регистрации замедления; приборы для периодического измерения должны регистрировать/заносить в память результаты измерений с частотой не менее 10 раз в секунду; </w:t>
      </w:r>
    </w:p>
    <w:p w14:paraId="3E29FD51" w14:textId="37F610B9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 xml:space="preserve">3.1.7 </w:t>
      </w:r>
      <w:r w:rsidRPr="001E4D08">
        <w:tab/>
      </w:r>
      <w:r w:rsidR="004D64E1">
        <w:tab/>
      </w:r>
      <w:r w:rsidRPr="001E4D08">
        <w:t xml:space="preserve">такие средства для испытания пневматических тормозных систем, как манометры, соединители и шланги; </w:t>
      </w:r>
    </w:p>
    <w:p w14:paraId="6BE7CF69" w14:textId="16B7F923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 xml:space="preserve">3.1.8 </w:t>
      </w:r>
      <w:r w:rsidRPr="001E4D08">
        <w:tab/>
      </w:r>
      <w:r w:rsidR="004D64E1">
        <w:tab/>
      </w:r>
      <w:r w:rsidRPr="001E4D08">
        <w:t>устройство измерения нагрузки на колесо/ось для определения нагрузки на ось (факультативно: средства для измерения нагрузки на два колеса</w:t>
      </w:r>
      <w:r w:rsidR="004D64E1">
        <w:rPr>
          <w:rStyle w:val="aa"/>
        </w:rPr>
        <w:footnoteReference w:id="2"/>
      </w:r>
      <w:r w:rsidRPr="001E4D08">
        <w:t xml:space="preserve">, в частности весы для определения нагрузки на колеса и весы для определения нагрузки на ось); </w:t>
      </w:r>
    </w:p>
    <w:p w14:paraId="370CD7D2" w14:textId="12B67B7B" w:rsidR="00852952" w:rsidRPr="001E4D08" w:rsidRDefault="00852952" w:rsidP="00852952">
      <w:pPr>
        <w:pStyle w:val="SingleTxtG"/>
        <w:spacing w:line="230" w:lineRule="atLeast"/>
        <w:ind w:left="2268" w:hanging="1134"/>
      </w:pPr>
      <w:r w:rsidRPr="001E4D08">
        <w:t>3.1.9</w:t>
      </w:r>
      <w:r w:rsidRPr="001E4D08">
        <w:tab/>
      </w:r>
      <w:r w:rsidR="008E6096">
        <w:tab/>
      </w:r>
      <w:r w:rsidRPr="001E4D08">
        <w:t xml:space="preserve">устройство для испытания подвески колесной оси (обнаружения люфта колеса) без подъема оси, отвечающее следующим требованиям: </w:t>
      </w:r>
    </w:p>
    <w:p w14:paraId="02C063B1" w14:textId="77777777" w:rsidR="00852952" w:rsidRPr="001E4D08" w:rsidRDefault="00852952" w:rsidP="00852952">
      <w:pPr>
        <w:pStyle w:val="SingleTxtG"/>
        <w:spacing w:line="230" w:lineRule="atLeast"/>
        <w:ind w:left="2835" w:hanging="567"/>
      </w:pPr>
      <w:r w:rsidRPr="001E4D08">
        <w:t>a)</w:t>
      </w:r>
      <w:r w:rsidRPr="001E4D08">
        <w:tab/>
        <w:t xml:space="preserve">устройство должно быть оборудовано по крайней мере двумя приводными платформами, которые могут перемещаться продольно и поперечно в противоположных направлениях; </w:t>
      </w:r>
    </w:p>
    <w:p w14:paraId="29BD2CF5" w14:textId="77777777" w:rsidR="00852952" w:rsidRPr="001E4D08" w:rsidRDefault="00852952" w:rsidP="00852952">
      <w:pPr>
        <w:pStyle w:val="SingleTxtG"/>
        <w:spacing w:line="230" w:lineRule="atLeast"/>
        <w:ind w:left="2835" w:hanging="567"/>
      </w:pPr>
      <w:r w:rsidRPr="001E4D08">
        <w:t>b)</w:t>
      </w:r>
      <w:r w:rsidRPr="001E4D08">
        <w:tab/>
        <w:t xml:space="preserve">движение платформ должно контролироваться оператором с рабочего места; </w:t>
      </w:r>
    </w:p>
    <w:p w14:paraId="59727A90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1E4D08">
        <w:lastRenderedPageBreak/>
        <w:t>c)</w:t>
      </w:r>
      <w:r w:rsidRPr="001E4D08">
        <w:tab/>
        <w:t xml:space="preserve">для транспортных средств, максимальная масса которых превышает 3,5 тонны, платформы должны отвечать следующим </w:t>
      </w:r>
      <w:r w:rsidRPr="004D64E1">
        <w:t xml:space="preserve">техническим требованиям: </w:t>
      </w:r>
    </w:p>
    <w:p w14:paraId="17D4C2B4" w14:textId="77777777" w:rsidR="00852952" w:rsidRPr="004D64E1" w:rsidRDefault="00852952" w:rsidP="00852952">
      <w:pPr>
        <w:pStyle w:val="SingleTxtGR"/>
        <w:tabs>
          <w:tab w:val="clear" w:pos="1701"/>
        </w:tabs>
        <w:ind w:left="3402" w:hanging="2268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</w:r>
      <w:r w:rsidRPr="004D64E1">
        <w:rPr>
          <w:spacing w:val="0"/>
          <w:w w:val="100"/>
          <w:kern w:val="0"/>
        </w:rPr>
        <w:tab/>
        <w:t>i)</w:t>
      </w:r>
      <w:r w:rsidRPr="004D64E1">
        <w:rPr>
          <w:spacing w:val="0"/>
          <w:w w:val="100"/>
          <w:kern w:val="0"/>
        </w:rPr>
        <w:tab/>
        <w:t>перемещение в продольном и поперечном направлениях на расстояние не менее 95 мм, и</w:t>
      </w:r>
    </w:p>
    <w:p w14:paraId="583E2571" w14:textId="77777777" w:rsidR="00852952" w:rsidRPr="004D64E1" w:rsidRDefault="00852952" w:rsidP="00852952">
      <w:pPr>
        <w:pStyle w:val="SingleTxtGR"/>
        <w:tabs>
          <w:tab w:val="clear" w:pos="1701"/>
        </w:tabs>
        <w:ind w:left="3402" w:hanging="2268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</w:r>
      <w:r w:rsidRPr="004D64E1">
        <w:rPr>
          <w:spacing w:val="0"/>
          <w:w w:val="100"/>
          <w:kern w:val="0"/>
        </w:rPr>
        <w:tab/>
      </w:r>
      <w:proofErr w:type="spellStart"/>
      <w:r w:rsidRPr="004D64E1">
        <w:rPr>
          <w:spacing w:val="0"/>
          <w:w w:val="100"/>
          <w:kern w:val="0"/>
        </w:rPr>
        <w:t>ii</w:t>
      </w:r>
      <w:proofErr w:type="spellEnd"/>
      <w:r w:rsidRPr="004D64E1">
        <w:rPr>
          <w:spacing w:val="0"/>
          <w:w w:val="100"/>
          <w:kern w:val="0"/>
        </w:rPr>
        <w:t>)</w:t>
      </w:r>
      <w:r w:rsidRPr="004D64E1">
        <w:rPr>
          <w:spacing w:val="0"/>
          <w:w w:val="100"/>
          <w:kern w:val="0"/>
        </w:rPr>
        <w:tab/>
        <w:t>перемещение в продольном и поперечном направлениях со скоростью 5–15 см/с;</w:t>
      </w:r>
    </w:p>
    <w:p w14:paraId="632F46C7" w14:textId="5F996684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3.1.10</w:t>
      </w:r>
      <w:r w:rsidRPr="004D64E1">
        <w:tab/>
      </w:r>
      <w:r w:rsidR="004D64E1">
        <w:tab/>
      </w:r>
      <w:r w:rsidRPr="004D64E1">
        <w:t xml:space="preserve">шумомер класса II в случае измерения уровня звука; </w:t>
      </w:r>
    </w:p>
    <w:p w14:paraId="27BB1B42" w14:textId="1AFEB9D6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3.1.11</w:t>
      </w:r>
      <w:r w:rsidRPr="004D64E1">
        <w:tab/>
      </w:r>
      <w:r w:rsidR="004D64E1">
        <w:tab/>
      </w:r>
      <w:r w:rsidRPr="004D64E1">
        <w:t xml:space="preserve">газоанализатор для контроля четырех газов; </w:t>
      </w:r>
    </w:p>
    <w:p w14:paraId="50117A15" w14:textId="392BFF17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3.1.12</w:t>
      </w:r>
      <w:r w:rsidRPr="004D64E1">
        <w:tab/>
      </w:r>
      <w:r w:rsidR="004D64E1">
        <w:tab/>
      </w:r>
      <w:r w:rsidRPr="004D64E1">
        <w:t xml:space="preserve">устройство для измерения коэффициента поглощения с достаточной точностью; </w:t>
      </w:r>
    </w:p>
    <w:p w14:paraId="49855FEE" w14:textId="67E5DF9B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 xml:space="preserve">3.1.13 </w:t>
      </w:r>
      <w:r w:rsidRPr="004D64E1">
        <w:tab/>
      </w:r>
      <w:r w:rsidR="004D64E1">
        <w:tab/>
      </w:r>
      <w:r w:rsidRPr="004D64E1">
        <w:t xml:space="preserve">одно устройство регулировки фар, позволяющее проверять настройки фары в соответствии с положениями, касающимися настройки фар автотранспортных средств; светотеневая граница должна быть легко различимой в дневное время суток (без прямого солнечного света); </w:t>
      </w:r>
    </w:p>
    <w:p w14:paraId="1CBE014F" w14:textId="78C03DBC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 xml:space="preserve">3.1.14 </w:t>
      </w:r>
      <w:r w:rsidRPr="004D64E1">
        <w:tab/>
      </w:r>
      <w:r w:rsidR="004D64E1">
        <w:tab/>
      </w:r>
      <w:r w:rsidRPr="004D64E1">
        <w:t xml:space="preserve">устройство для измерения глубины рисунка протектора шин; </w:t>
      </w:r>
    </w:p>
    <w:p w14:paraId="4044F0FE" w14:textId="41D796D6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3.1.15</w:t>
      </w:r>
      <w:r w:rsidRPr="004D64E1">
        <w:tab/>
      </w:r>
      <w:r w:rsidR="004D64E1">
        <w:tab/>
      </w:r>
      <w:r w:rsidRPr="004D64E1">
        <w:t>устройство для подключения к электронному интерфейсу транспортного средства, например сканирующее устройство системы</w:t>
      </w:r>
      <w:r w:rsidR="008E6096">
        <w:t xml:space="preserve"> </w:t>
      </w:r>
      <w:r w:rsidRPr="004D64E1">
        <w:t xml:space="preserve">БД; </w:t>
      </w:r>
    </w:p>
    <w:p w14:paraId="2FDE0A14" w14:textId="50BECD7A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3.1.16</w:t>
      </w:r>
      <w:r w:rsidRPr="004D64E1">
        <w:tab/>
      </w:r>
      <w:r w:rsidR="004D64E1">
        <w:tab/>
      </w:r>
      <w:r w:rsidRPr="004D64E1">
        <w:t xml:space="preserve">устройство для обнаружения утечки СНГ/КПГ/СПГ в случае испытания соответствующих транспортных средств. </w:t>
      </w:r>
    </w:p>
    <w:p w14:paraId="743577E1" w14:textId="42DD97A4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 xml:space="preserve">Любые из вышеуказанных устройств могут быть объединены в один совмещенный прибор при условии, что это не влияет на точность каждого из устройств. </w:t>
      </w:r>
    </w:p>
    <w:p w14:paraId="4244F20B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3.2</w:t>
      </w:r>
      <w:r w:rsidRPr="004D64E1">
        <w:rPr>
          <w:spacing w:val="0"/>
          <w:w w:val="100"/>
          <w:kern w:val="0"/>
        </w:rPr>
        <w:tab/>
        <w:t xml:space="preserve">Калибровка измерительного оборудования </w:t>
      </w:r>
    </w:p>
    <w:p w14:paraId="6A065AD9" w14:textId="4A0F42A6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 xml:space="preserve">Если соответствующим законодательством Договаривающейся стороны не предусмотрено иное, то промежуток времени между двумя последовательными калибровками не должен превышать: </w:t>
      </w:r>
    </w:p>
    <w:p w14:paraId="10D82248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a)</w:t>
      </w:r>
      <w:r w:rsidRPr="004D64E1">
        <w:rPr>
          <w:spacing w:val="0"/>
          <w:w w:val="100"/>
          <w:kern w:val="0"/>
        </w:rPr>
        <w:tab/>
        <w:t xml:space="preserve">24 месяца для измерения веса, давления и уровня звука; </w:t>
      </w:r>
    </w:p>
    <w:p w14:paraId="4EA7E9C4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b)</w:t>
      </w:r>
      <w:r w:rsidRPr="004D64E1">
        <w:rPr>
          <w:spacing w:val="0"/>
          <w:w w:val="100"/>
          <w:kern w:val="0"/>
        </w:rPr>
        <w:tab/>
        <w:t xml:space="preserve">24 месяца для измерения сил; </w:t>
      </w:r>
    </w:p>
    <w:p w14:paraId="1ABFD43B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c)</w:t>
      </w:r>
      <w:r w:rsidRPr="004D64E1">
        <w:rPr>
          <w:spacing w:val="0"/>
          <w:w w:val="100"/>
          <w:kern w:val="0"/>
        </w:rPr>
        <w:tab/>
        <w:t xml:space="preserve">12 месяцев для измерения газообразных выбросов. </w:t>
      </w:r>
    </w:p>
    <w:p w14:paraId="4C3D8E9C" w14:textId="77777777" w:rsidR="00852952" w:rsidRPr="004D64E1" w:rsidRDefault="00852952" w:rsidP="004D64E1">
      <w:pPr>
        <w:pStyle w:val="HChG"/>
        <w:ind w:left="2268"/>
      </w:pPr>
      <w:r w:rsidRPr="004D64E1">
        <w:t>4.</w:t>
      </w:r>
      <w:r w:rsidRPr="004D64E1">
        <w:tab/>
      </w:r>
      <w:r w:rsidRPr="004D64E1">
        <w:tab/>
        <w:t>Минимальные требования, касающиеся компетентности, профессиональной подготовки и</w:t>
      </w:r>
      <w:r w:rsidRPr="004D64E1">
        <w:rPr>
          <w:lang w:val="en-US"/>
        </w:rPr>
        <w:t> </w:t>
      </w:r>
      <w:r w:rsidRPr="004D64E1">
        <w:t>сертификации инспекторов</w:t>
      </w:r>
    </w:p>
    <w:p w14:paraId="7094D2D5" w14:textId="4A283E03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4.1</w:t>
      </w:r>
      <w:r w:rsidRPr="004D64E1">
        <w:tab/>
      </w:r>
      <w:r w:rsidR="004D64E1">
        <w:tab/>
      </w:r>
      <w:r w:rsidRPr="004D64E1">
        <w:t xml:space="preserve">Компетентность </w:t>
      </w:r>
    </w:p>
    <w:p w14:paraId="18691F41" w14:textId="04DFCB5D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 xml:space="preserve">Прежде чем выдать разрешение кандидату на должность инспектора, проводящего периодические технические осмотры, Договаривающимся сторонам или компетентным органам необходимо убедиться в том, что данное лицо: </w:t>
      </w:r>
    </w:p>
    <w:p w14:paraId="13E0CD6B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a)</w:t>
      </w:r>
      <w:r w:rsidRPr="004D64E1">
        <w:tab/>
        <w:t xml:space="preserve">обладает удостоверенными знаниями в следующих областях, связанных с дорожными транспортными средствами: </w:t>
      </w:r>
    </w:p>
    <w:p w14:paraId="32353C51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  <w:t>i)</w:t>
      </w:r>
      <w:r w:rsidRPr="004D64E1">
        <w:tab/>
        <w:t xml:space="preserve">механика; </w:t>
      </w:r>
    </w:p>
    <w:p w14:paraId="3F57BCFA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</w: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динамика; </w:t>
      </w:r>
    </w:p>
    <w:p w14:paraId="23F99C96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</w: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динамика транспортных средств; </w:t>
      </w:r>
    </w:p>
    <w:p w14:paraId="39F8F132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</w: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двигатели внутреннего сгорания; </w:t>
      </w:r>
    </w:p>
    <w:p w14:paraId="1E49E8AD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  <w:t>v)</w:t>
      </w:r>
      <w:r w:rsidRPr="004D64E1">
        <w:tab/>
        <w:t xml:space="preserve">материалы и обработка материалов; </w:t>
      </w:r>
    </w:p>
    <w:p w14:paraId="147002B3" w14:textId="77777777" w:rsidR="00852952" w:rsidRPr="004D64E1" w:rsidRDefault="00852952" w:rsidP="000A67D3">
      <w:pPr>
        <w:pStyle w:val="SingleTxtG"/>
        <w:pageBreakBefore/>
        <w:spacing w:line="230" w:lineRule="atLeast"/>
        <w:ind w:left="2835" w:hanging="567"/>
      </w:pPr>
      <w:r w:rsidRPr="004D64E1">
        <w:tab/>
      </w:r>
      <w:proofErr w:type="spellStart"/>
      <w:r w:rsidRPr="004D64E1">
        <w:t>vi</w:t>
      </w:r>
      <w:proofErr w:type="spellEnd"/>
      <w:r w:rsidRPr="004D64E1">
        <w:t>)</w:t>
      </w:r>
      <w:r w:rsidRPr="004D64E1">
        <w:tab/>
        <w:t xml:space="preserve">электроника; </w:t>
      </w:r>
    </w:p>
    <w:p w14:paraId="28245C4E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lastRenderedPageBreak/>
        <w:tab/>
      </w:r>
      <w:proofErr w:type="spellStart"/>
      <w:r w:rsidRPr="004D64E1">
        <w:t>vii</w:t>
      </w:r>
      <w:proofErr w:type="spellEnd"/>
      <w:r w:rsidRPr="004D64E1">
        <w:t>)</w:t>
      </w:r>
      <w:r w:rsidRPr="004D64E1">
        <w:tab/>
        <w:t xml:space="preserve">электротехника; </w:t>
      </w:r>
    </w:p>
    <w:p w14:paraId="15F5D68F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</w:r>
      <w:proofErr w:type="spellStart"/>
      <w:r w:rsidRPr="004D64E1">
        <w:t>viii</w:t>
      </w:r>
      <w:proofErr w:type="spellEnd"/>
      <w:r w:rsidRPr="004D64E1">
        <w:t>)</w:t>
      </w:r>
      <w:r w:rsidRPr="004D64E1">
        <w:tab/>
        <w:t xml:space="preserve">электронные элементы транспортного средства; </w:t>
      </w:r>
    </w:p>
    <w:p w14:paraId="1334E499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</w:r>
      <w:proofErr w:type="spellStart"/>
      <w:r w:rsidRPr="004D64E1">
        <w:t>ix</w:t>
      </w:r>
      <w:proofErr w:type="spellEnd"/>
      <w:r w:rsidRPr="004D64E1">
        <w:t>)</w:t>
      </w:r>
      <w:r w:rsidRPr="004D64E1">
        <w:tab/>
        <w:t xml:space="preserve">электронные приложения; </w:t>
      </w:r>
    </w:p>
    <w:p w14:paraId="6F328158" w14:textId="7AE77DA9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b)</w:t>
      </w:r>
      <w:r w:rsidRPr="004D64E1">
        <w:tab/>
        <w:t xml:space="preserve">обладает документально подтвержденным профессиональным опытом (не менее трех лет) или эквивалентным опытом, </w:t>
      </w:r>
      <w:r w:rsidR="004D64E1">
        <w:br/>
      </w:r>
      <w:r w:rsidRPr="004D64E1">
        <w:t xml:space="preserve">например в рамках программы наставничества или </w:t>
      </w:r>
      <w:r w:rsidR="004D64E1">
        <w:br/>
      </w:r>
      <w:r w:rsidRPr="004D64E1">
        <w:t>исследований (с</w:t>
      </w:r>
      <w:r w:rsidR="004D64E1">
        <w:t> </w:t>
      </w:r>
      <w:r w:rsidRPr="004D64E1">
        <w:t xml:space="preserve">документальным подтверждением), и прошло соответствующую профессиональную подготовку в области дорожных транспортных средств, как определено выше. </w:t>
      </w:r>
    </w:p>
    <w:p w14:paraId="7F98FCE8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4.2</w:t>
      </w:r>
      <w:r w:rsidRPr="004D64E1">
        <w:rPr>
          <w:spacing w:val="0"/>
          <w:w w:val="100"/>
          <w:kern w:val="0"/>
        </w:rPr>
        <w:tab/>
        <w:t xml:space="preserve">Первоначальная подготовка и переподготовка </w:t>
      </w:r>
    </w:p>
    <w:p w14:paraId="2B2B5EDF" w14:textId="18897333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 xml:space="preserve">Договаривающиеся стороны или компетентные органы должны обеспечить, чтобы инспекторы прошли надлежащую первоначальную подготовку и переподготовку или сдали соответствующие экзамены, в том числе по теоретическим и практическим вопросам, для получения разрешения на проведение технических осмотров. </w:t>
      </w:r>
    </w:p>
    <w:p w14:paraId="39E35DF7" w14:textId="1DCCAA2B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 xml:space="preserve">Программа первоначальной подготовки и переподготовки или соответствующих экзаменов должна включать как минимум нижеследующие темы. </w:t>
      </w:r>
    </w:p>
    <w:p w14:paraId="6298951C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a)</w:t>
      </w:r>
      <w:r w:rsidRPr="004D64E1">
        <w:tab/>
        <w:t xml:space="preserve">Первоначальная подготовка или соответствующие экзамены </w:t>
      </w:r>
    </w:p>
    <w:p w14:paraId="129D3ED9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  <w:t xml:space="preserve">Первоначальная подготовка, обеспечиваемая Договаривающейся стороной или уполномоченным учебным центром Договаривающейся стороны, должна охватывать по крайней мере следующие темы: </w:t>
      </w:r>
    </w:p>
    <w:p w14:paraId="3580BEFC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  <w:t>i)</w:t>
      </w:r>
      <w:r w:rsidRPr="004D64E1">
        <w:tab/>
        <w:t xml:space="preserve">технологии транспортных средств: </w:t>
      </w:r>
    </w:p>
    <w:p w14:paraId="272B8D35" w14:textId="77777777" w:rsidR="00852952" w:rsidRPr="004D64E1" w:rsidRDefault="00852952" w:rsidP="00852952">
      <w:pPr>
        <w:pStyle w:val="SingleTxtG"/>
        <w:spacing w:line="230" w:lineRule="atLeast"/>
        <w:ind w:left="2835" w:firstLine="567"/>
      </w:pPr>
      <w:r w:rsidRPr="004D64E1">
        <w:t>a.</w:t>
      </w:r>
      <w:r w:rsidRPr="004D64E1">
        <w:tab/>
        <w:t xml:space="preserve">тормозные системы; </w:t>
      </w:r>
    </w:p>
    <w:p w14:paraId="4CD504EB" w14:textId="77777777" w:rsidR="00852952" w:rsidRPr="004D64E1" w:rsidRDefault="00852952" w:rsidP="00852952">
      <w:pPr>
        <w:pStyle w:val="SingleTxtG"/>
        <w:spacing w:line="230" w:lineRule="atLeast"/>
        <w:ind w:left="2835" w:firstLine="567"/>
      </w:pPr>
      <w:r w:rsidRPr="004D64E1">
        <w:t>b.</w:t>
      </w:r>
      <w:r w:rsidRPr="004D64E1">
        <w:tab/>
        <w:t xml:space="preserve">системы рулевого управления; </w:t>
      </w:r>
    </w:p>
    <w:p w14:paraId="232A7CF8" w14:textId="77777777" w:rsidR="00852952" w:rsidRPr="004D64E1" w:rsidRDefault="00852952" w:rsidP="00852952">
      <w:pPr>
        <w:pStyle w:val="SingleTxtG"/>
        <w:spacing w:line="230" w:lineRule="atLeast"/>
        <w:ind w:left="2835" w:firstLine="567"/>
      </w:pPr>
      <w:r w:rsidRPr="004D64E1">
        <w:t>c.</w:t>
      </w:r>
      <w:r w:rsidRPr="004D64E1">
        <w:tab/>
        <w:t xml:space="preserve">поля обзора; </w:t>
      </w:r>
    </w:p>
    <w:p w14:paraId="30090884" w14:textId="77777777" w:rsidR="00852952" w:rsidRPr="004D64E1" w:rsidRDefault="00852952" w:rsidP="00852952">
      <w:pPr>
        <w:pStyle w:val="SingleTxtG"/>
        <w:spacing w:line="230" w:lineRule="atLeast"/>
        <w:ind w:left="3969" w:hanging="567"/>
      </w:pPr>
      <w:r w:rsidRPr="004D64E1">
        <w:t>d.</w:t>
      </w:r>
      <w:r w:rsidRPr="004D64E1">
        <w:tab/>
        <w:t xml:space="preserve">осветительное оборудование, осветительные приборы и электронные элементы; </w:t>
      </w:r>
    </w:p>
    <w:p w14:paraId="6598824C" w14:textId="77777777" w:rsidR="00852952" w:rsidRPr="004D64E1" w:rsidRDefault="00852952" w:rsidP="00852952">
      <w:pPr>
        <w:pStyle w:val="SingleTxtG"/>
        <w:spacing w:line="230" w:lineRule="atLeast"/>
        <w:ind w:left="2835" w:firstLine="567"/>
      </w:pPr>
      <w:r w:rsidRPr="004D64E1">
        <w:t>e.</w:t>
      </w:r>
      <w:r w:rsidRPr="004D64E1">
        <w:tab/>
        <w:t xml:space="preserve">оси, колеса и шины; </w:t>
      </w:r>
    </w:p>
    <w:p w14:paraId="26CB8F5A" w14:textId="77777777" w:rsidR="00852952" w:rsidRPr="004D64E1" w:rsidRDefault="00852952" w:rsidP="00852952">
      <w:pPr>
        <w:pStyle w:val="SingleTxtG"/>
        <w:spacing w:line="230" w:lineRule="atLeast"/>
        <w:ind w:left="2835" w:firstLine="567"/>
      </w:pPr>
      <w:r w:rsidRPr="004D64E1">
        <w:t>f.</w:t>
      </w:r>
      <w:r w:rsidRPr="004D64E1">
        <w:tab/>
        <w:t xml:space="preserve">шасси и кузов; </w:t>
      </w:r>
    </w:p>
    <w:p w14:paraId="6A473F31" w14:textId="77777777" w:rsidR="00852952" w:rsidRPr="004D64E1" w:rsidRDefault="00852952" w:rsidP="00852952">
      <w:pPr>
        <w:pStyle w:val="SingleTxtG"/>
        <w:spacing w:line="230" w:lineRule="atLeast"/>
        <w:ind w:left="2835" w:firstLine="567"/>
      </w:pPr>
      <w:r w:rsidRPr="004D64E1">
        <w:t>g.</w:t>
      </w:r>
      <w:r w:rsidRPr="004D64E1">
        <w:tab/>
        <w:t xml:space="preserve">вредное воздействие и выбросы; </w:t>
      </w:r>
    </w:p>
    <w:p w14:paraId="4A50304A" w14:textId="77777777" w:rsidR="00852952" w:rsidRPr="004D64E1" w:rsidRDefault="00852952" w:rsidP="00852952">
      <w:pPr>
        <w:pStyle w:val="SingleTxtG"/>
        <w:spacing w:line="230" w:lineRule="atLeast"/>
        <w:ind w:left="3969" w:hanging="567"/>
      </w:pPr>
      <w:r w:rsidRPr="004D64E1">
        <w:t>h.</w:t>
      </w:r>
      <w:r w:rsidRPr="004D64E1">
        <w:tab/>
        <w:t>дополнительные требования для специальных транспортных средств;</w:t>
      </w:r>
    </w:p>
    <w:p w14:paraId="01595988" w14:textId="77777777" w:rsidR="00852952" w:rsidRPr="004D64E1" w:rsidRDefault="00852952" w:rsidP="00852952">
      <w:pPr>
        <w:pStyle w:val="SingleTxtG"/>
        <w:spacing w:line="230" w:lineRule="atLeast"/>
        <w:ind w:left="2835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методы испытания; </w:t>
      </w:r>
    </w:p>
    <w:p w14:paraId="5BCC774B" w14:textId="77777777" w:rsidR="00852952" w:rsidRPr="004D64E1" w:rsidRDefault="00852952" w:rsidP="00852952">
      <w:pPr>
        <w:pStyle w:val="SingleTxtG"/>
        <w:spacing w:line="230" w:lineRule="atLeast"/>
        <w:ind w:left="2835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оценка дефектов; </w:t>
      </w:r>
    </w:p>
    <w:p w14:paraId="4E095DA0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юридические требования в отношении состояния транспортного средства для целей официального утверждения; </w:t>
      </w:r>
    </w:p>
    <w:p w14:paraId="58599F36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v)</w:t>
      </w:r>
      <w:r w:rsidRPr="004D64E1">
        <w:tab/>
        <w:t xml:space="preserve">юридические требования, касающиеся испытаний на пригодность к эксплуатации; </w:t>
      </w:r>
    </w:p>
    <w:p w14:paraId="013DBD87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vi</w:t>
      </w:r>
      <w:proofErr w:type="spellEnd"/>
      <w:r w:rsidRPr="004D64E1">
        <w:t>)</w:t>
      </w:r>
      <w:r w:rsidRPr="004D64E1">
        <w:tab/>
        <w:t xml:space="preserve">административные предписания, касающиеся официального утверждения транспортных средств, их регистрации и испытаний на пригодность к эксплуатации; </w:t>
      </w:r>
    </w:p>
    <w:p w14:paraId="389C8E87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vii</w:t>
      </w:r>
      <w:proofErr w:type="spellEnd"/>
      <w:r w:rsidRPr="004D64E1">
        <w:t xml:space="preserve">) </w:t>
      </w:r>
      <w:r w:rsidRPr="004D64E1">
        <w:tab/>
        <w:t xml:space="preserve">электронные приложения для проведения испытаний и административного обслуживания. </w:t>
      </w:r>
    </w:p>
    <w:p w14:paraId="6914AA82" w14:textId="77777777" w:rsidR="00852952" w:rsidRPr="004D64E1" w:rsidRDefault="00852952" w:rsidP="000A67D3">
      <w:pPr>
        <w:pStyle w:val="SingleTxtG"/>
        <w:pageBreakBefore/>
        <w:spacing w:line="230" w:lineRule="atLeast"/>
        <w:ind w:left="2835" w:hanging="567"/>
      </w:pPr>
      <w:r w:rsidRPr="004D64E1">
        <w:t>b)</w:t>
      </w:r>
      <w:r w:rsidRPr="004D64E1">
        <w:tab/>
        <w:t xml:space="preserve">Переподготовка или соответствующие экзамены </w:t>
      </w:r>
    </w:p>
    <w:p w14:paraId="58DE1DE2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  <w:t xml:space="preserve">Договаривающиеся стороны должны обеспечить, чтобы инспекторы регулярно проходили переподготовку или сдавали </w:t>
      </w:r>
      <w:r w:rsidRPr="004D64E1">
        <w:lastRenderedPageBreak/>
        <w:t xml:space="preserve">экзамены, проводимые или назначаемые Договаривающейся стороной или уполномоченным учебным центром Договаривающейся стороны. </w:t>
      </w:r>
    </w:p>
    <w:p w14:paraId="5C2D4D14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ab/>
        <w:t>Договаривающиеся стороны должны обеспечить, чтобы содержание курсов переподготовки или соответствующих экзаменов позволяло инспекторам поддерживать и обновлять необходимые знания и навыки по темам, перечисленным в подпунктах i)–</w:t>
      </w:r>
      <w:proofErr w:type="spellStart"/>
      <w:r w:rsidRPr="004D64E1">
        <w:t>vii</w:t>
      </w:r>
      <w:proofErr w:type="spellEnd"/>
      <w:r w:rsidRPr="004D64E1">
        <w:t xml:space="preserve">) пункте а) выше. </w:t>
      </w:r>
    </w:p>
    <w:p w14:paraId="50F2DA45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4.3</w:t>
      </w:r>
      <w:r w:rsidRPr="004D64E1">
        <w:rPr>
          <w:spacing w:val="0"/>
          <w:w w:val="100"/>
          <w:kern w:val="0"/>
        </w:rPr>
        <w:tab/>
        <w:t xml:space="preserve">Квалификационное свидетельство </w:t>
      </w:r>
    </w:p>
    <w:p w14:paraId="0FAC7963" w14:textId="4FA8EB24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>Компетентные органы или соответственно утвержденные учебные центры выдают инспекторам, удовлетворяющим минимальным требованиям в отношении компетентности и профессиональной подготовки, свидетельства или эквивалентные документы.</w:t>
      </w:r>
    </w:p>
    <w:p w14:paraId="66B98927" w14:textId="1E51B4C6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ab/>
      </w:r>
      <w:r w:rsidR="004D64E1">
        <w:tab/>
      </w:r>
      <w:r w:rsidRPr="004D64E1">
        <w:t xml:space="preserve">Свидетельство или эквивалентный документ, выдаваемый инспекторам, уполномоченным проводить технические осмотры, должен включать по крайней мере следующую информацию: </w:t>
      </w:r>
    </w:p>
    <w:p w14:paraId="76CF943A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a)</w:t>
      </w:r>
      <w:r w:rsidRPr="004D64E1">
        <w:tab/>
        <w:t xml:space="preserve">личные данные инспектора (имя, фамилия); </w:t>
      </w:r>
    </w:p>
    <w:p w14:paraId="147666F7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b)</w:t>
      </w:r>
      <w:r w:rsidRPr="004D64E1">
        <w:tab/>
        <w:t>категории транспортных средств, для которых инспектор уполномочен проводить технические осмотры;</w:t>
      </w:r>
    </w:p>
    <w:p w14:paraId="1D58C8CE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c)</w:t>
      </w:r>
      <w:r w:rsidRPr="004D64E1">
        <w:tab/>
        <w:t xml:space="preserve">наименование органа, выдавшего документ; </w:t>
      </w:r>
    </w:p>
    <w:p w14:paraId="721C4DB7" w14:textId="77777777" w:rsidR="00852952" w:rsidRPr="004D64E1" w:rsidRDefault="00852952" w:rsidP="00852952">
      <w:pPr>
        <w:pStyle w:val="SingleTxtG"/>
        <w:spacing w:line="230" w:lineRule="atLeast"/>
        <w:ind w:left="2835" w:hanging="567"/>
      </w:pPr>
      <w:r w:rsidRPr="004D64E1">
        <w:t>d)</w:t>
      </w:r>
      <w:r w:rsidRPr="004D64E1">
        <w:tab/>
        <w:t>дата выдачи.</w:t>
      </w:r>
    </w:p>
    <w:p w14:paraId="42DE5F3D" w14:textId="16C4CEFF" w:rsidR="00852952" w:rsidRPr="004D64E1" w:rsidRDefault="004D64E1" w:rsidP="004D64E1">
      <w:pPr>
        <w:pStyle w:val="HChG"/>
      </w:pPr>
      <w:r>
        <w:tab/>
      </w:r>
      <w:r>
        <w:tab/>
      </w:r>
      <w:r w:rsidR="00852952" w:rsidRPr="004D64E1">
        <w:t>5.</w:t>
      </w:r>
      <w:r w:rsidR="00852952" w:rsidRPr="004D64E1">
        <w:tab/>
      </w:r>
      <w:r w:rsidR="00852952" w:rsidRPr="004D64E1">
        <w:tab/>
        <w:t>Контрольные органы</w:t>
      </w:r>
    </w:p>
    <w:p w14:paraId="67F88771" w14:textId="50966D51" w:rsidR="00852952" w:rsidRPr="004D64E1" w:rsidRDefault="000A67D3" w:rsidP="00852952">
      <w:pPr>
        <w:pStyle w:val="SingleTxtG"/>
        <w:spacing w:line="230" w:lineRule="atLeast"/>
        <w:ind w:left="2268" w:hanging="1134"/>
      </w:pPr>
      <w:r>
        <w:tab/>
      </w:r>
      <w:r w:rsidR="00852952" w:rsidRPr="004D64E1">
        <w:tab/>
        <w:t>Испытательные центры, непосредственно находящиеся в ведении компетентного органа, освобождаются от требований в отношении получения разрешения и контроля в тех случаях, когда контрольный орган входит в состав компетентного органа.</w:t>
      </w:r>
    </w:p>
    <w:p w14:paraId="4470E38D" w14:textId="35ECA97F" w:rsidR="00852952" w:rsidRPr="004D64E1" w:rsidRDefault="000A67D3" w:rsidP="00852952">
      <w:pPr>
        <w:pStyle w:val="SingleTxtG"/>
        <w:spacing w:line="230" w:lineRule="atLeast"/>
        <w:ind w:left="2268" w:hanging="1134"/>
      </w:pPr>
      <w:r>
        <w:tab/>
      </w:r>
      <w:r w:rsidR="00852952" w:rsidRPr="004D64E1">
        <w:tab/>
        <w:t xml:space="preserve">Положения и процедуры для контрольных органов, созданных Договаривающимися сторонами, должны охватывать нижеследующие минимальные требования. </w:t>
      </w:r>
    </w:p>
    <w:p w14:paraId="39D66879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5.1</w:t>
      </w:r>
      <w:r w:rsidRPr="004D64E1">
        <w:rPr>
          <w:spacing w:val="0"/>
          <w:w w:val="100"/>
          <w:kern w:val="0"/>
        </w:rPr>
        <w:tab/>
        <w:t xml:space="preserve">Задачи и деятельность контрольных органов </w:t>
      </w:r>
    </w:p>
    <w:p w14:paraId="7172B209" w14:textId="532F2B2D" w:rsidR="00852952" w:rsidRPr="004D64E1" w:rsidRDefault="000A67D3" w:rsidP="00852952">
      <w:pPr>
        <w:pStyle w:val="SingleTxtG"/>
        <w:spacing w:line="230" w:lineRule="atLeast"/>
        <w:ind w:left="2268" w:hanging="1134"/>
      </w:pPr>
      <w:r>
        <w:tab/>
      </w:r>
      <w:r w:rsidR="00852952" w:rsidRPr="004D64E1">
        <w:tab/>
        <w:t xml:space="preserve">Контрольные органы должны выполнять по крайней мере следующие задачи: </w:t>
      </w:r>
    </w:p>
    <w:p w14:paraId="5824F96E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a)</w:t>
      </w:r>
      <w:r w:rsidRPr="004D64E1">
        <w:rPr>
          <w:spacing w:val="0"/>
          <w:w w:val="100"/>
          <w:kern w:val="0"/>
        </w:rPr>
        <w:tab/>
        <w:t xml:space="preserve">контроль за испытательными центрами: </w:t>
      </w:r>
    </w:p>
    <w:p w14:paraId="1D81DC0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проверка соблюдения минимальных требований в отношении помещений и испытательного оборудования; </w:t>
      </w:r>
    </w:p>
    <w:p w14:paraId="19E30E67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проверка обязательных требований уполномоченного органа; </w:t>
      </w:r>
    </w:p>
    <w:p w14:paraId="36AC43AF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b)</w:t>
      </w:r>
      <w:r w:rsidRPr="004D64E1">
        <w:rPr>
          <w:spacing w:val="0"/>
          <w:w w:val="100"/>
          <w:kern w:val="0"/>
        </w:rPr>
        <w:tab/>
        <w:t xml:space="preserve">проверка подготовки и </w:t>
      </w:r>
      <w:proofErr w:type="spellStart"/>
      <w:r w:rsidRPr="004D64E1">
        <w:rPr>
          <w:spacing w:val="0"/>
          <w:w w:val="100"/>
          <w:kern w:val="0"/>
        </w:rPr>
        <w:t>экзаменование</w:t>
      </w:r>
      <w:proofErr w:type="spellEnd"/>
      <w:r w:rsidRPr="004D64E1">
        <w:rPr>
          <w:spacing w:val="0"/>
          <w:w w:val="100"/>
          <w:kern w:val="0"/>
        </w:rPr>
        <w:t xml:space="preserve"> инспекторов: </w:t>
      </w:r>
    </w:p>
    <w:p w14:paraId="09AD683E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проверка первоначальной подготовки инспекторов; </w:t>
      </w:r>
    </w:p>
    <w:p w14:paraId="5C84D9EE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проверка периодической переподготовки инспекторов; </w:t>
      </w:r>
    </w:p>
    <w:p w14:paraId="6FA95D45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периодическая переподготовка экспертов контрольного органа; </w:t>
      </w:r>
    </w:p>
    <w:p w14:paraId="4F6C09CA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проведение или контроль за проведением экзаменов; </w:t>
      </w:r>
    </w:p>
    <w:p w14:paraId="7EC06F9C" w14:textId="77777777" w:rsidR="00852952" w:rsidRPr="004D64E1" w:rsidRDefault="00852952" w:rsidP="000A67D3">
      <w:pPr>
        <w:pStyle w:val="SingleTxtGR"/>
        <w:pageBreakBefore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c)</w:t>
      </w:r>
      <w:r w:rsidRPr="004D64E1">
        <w:rPr>
          <w:spacing w:val="0"/>
          <w:w w:val="100"/>
          <w:kern w:val="0"/>
        </w:rPr>
        <w:tab/>
        <w:t xml:space="preserve">контрольная проверка: </w:t>
      </w:r>
    </w:p>
    <w:p w14:paraId="37869CB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предварительная проверка испытательных центров до их допуска к работе; </w:t>
      </w:r>
    </w:p>
    <w:p w14:paraId="4237322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периодическая повторная проверка испытательных центров; </w:t>
      </w:r>
    </w:p>
    <w:p w14:paraId="5A8C1746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специальная проверка в случае нарушений; </w:t>
      </w:r>
    </w:p>
    <w:p w14:paraId="4B65C41A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проверка учебных/экзаменационных центров; </w:t>
      </w:r>
    </w:p>
    <w:p w14:paraId="1A20F3F6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d)</w:t>
      </w:r>
      <w:r w:rsidRPr="004D64E1">
        <w:rPr>
          <w:spacing w:val="0"/>
          <w:w w:val="100"/>
          <w:kern w:val="0"/>
        </w:rPr>
        <w:tab/>
        <w:t xml:space="preserve">мониторинг с использованием таких мер, как: </w:t>
      </w:r>
    </w:p>
    <w:p w14:paraId="7D3BE806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электронная проверка статистически достоверной доли испытуемых транспортных средств; </w:t>
      </w:r>
    </w:p>
    <w:p w14:paraId="7E412F34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проверки с использованием «мнимых клиентов» </w:t>
      </w:r>
      <w:r w:rsidRPr="004D64E1">
        <w:br/>
        <w:t xml:space="preserve">(использование дефектных транспортных средств факультативно); </w:t>
      </w:r>
    </w:p>
    <w:p w14:paraId="25BCD601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анализ результатов технических осмотров (статистические методы); </w:t>
      </w:r>
    </w:p>
    <w:p w14:paraId="586A9E6E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испытания в порядке апелляции; </w:t>
      </w:r>
    </w:p>
    <w:p w14:paraId="0D4CD966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v)</w:t>
      </w:r>
      <w:r w:rsidRPr="004D64E1">
        <w:tab/>
        <w:t xml:space="preserve">расследование жалоб; </w:t>
      </w:r>
    </w:p>
    <w:p w14:paraId="583CE60F" w14:textId="77777777" w:rsidR="00852952" w:rsidRPr="004D64E1" w:rsidRDefault="00852952" w:rsidP="008E6096">
      <w:pPr>
        <w:pStyle w:val="SingleTxtGR"/>
        <w:tabs>
          <w:tab w:val="clear" w:pos="1701"/>
          <w:tab w:val="clear" w:pos="2268"/>
        </w:tabs>
        <w:suppressAutoHyphens/>
        <w:ind w:left="2835" w:hanging="567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e)</w:t>
      </w:r>
      <w:r w:rsidRPr="004D64E1">
        <w:rPr>
          <w:spacing w:val="0"/>
          <w:w w:val="100"/>
          <w:kern w:val="0"/>
        </w:rPr>
        <w:tab/>
        <w:t xml:space="preserve">проверка результатов измерений, выполненных в ходе технических осмотров; </w:t>
      </w:r>
    </w:p>
    <w:p w14:paraId="3352BCA5" w14:textId="77777777" w:rsidR="00852952" w:rsidRPr="004D64E1" w:rsidRDefault="00852952" w:rsidP="008E6096">
      <w:pPr>
        <w:pStyle w:val="SingleTxtGR"/>
        <w:tabs>
          <w:tab w:val="clear" w:pos="1701"/>
          <w:tab w:val="clear" w:pos="2268"/>
        </w:tabs>
        <w:suppressAutoHyphens/>
        <w:ind w:left="2835" w:hanging="567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f)</w:t>
      </w:r>
      <w:r w:rsidRPr="004D64E1">
        <w:rPr>
          <w:spacing w:val="0"/>
          <w:w w:val="100"/>
          <w:kern w:val="0"/>
        </w:rPr>
        <w:tab/>
        <w:t xml:space="preserve">подготовка предложений об отзыве или приостановлении действия разрешений испытательных центров и/или инспекторов: </w:t>
      </w:r>
    </w:p>
    <w:p w14:paraId="081BCEB3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в случае невыполнения соответствующим центром или инспектором одного из существенных требований, являющихся условием получения разрешения; </w:t>
      </w:r>
    </w:p>
    <w:p w14:paraId="2DD56AD1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в случае выявления серьезных нарушений; </w:t>
      </w:r>
    </w:p>
    <w:p w14:paraId="6F6F99D5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в случае постоянных неудовлетворительных результатов проверок; </w:t>
      </w:r>
    </w:p>
    <w:p w14:paraId="276D6C47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>в случае утраты соответствующим центром или инспектором хорошей репутации.</w:t>
      </w:r>
    </w:p>
    <w:p w14:paraId="2BDFA8DA" w14:textId="77777777" w:rsidR="00852952" w:rsidRPr="004D64E1" w:rsidRDefault="00852952" w:rsidP="00852952">
      <w:pPr>
        <w:pStyle w:val="SingleTxtGR"/>
        <w:keepNext/>
        <w:keepLines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5.2</w:t>
      </w:r>
      <w:r w:rsidRPr="004D64E1">
        <w:rPr>
          <w:spacing w:val="0"/>
          <w:w w:val="100"/>
          <w:kern w:val="0"/>
        </w:rPr>
        <w:tab/>
        <w:t xml:space="preserve">Требования, касающиеся контрольного органа </w:t>
      </w:r>
    </w:p>
    <w:p w14:paraId="3E5D6A7E" w14:textId="53984679" w:rsidR="00852952" w:rsidRPr="004D64E1" w:rsidRDefault="000A67D3" w:rsidP="00852952">
      <w:pPr>
        <w:pStyle w:val="SingleTxtG"/>
        <w:spacing w:line="230" w:lineRule="atLeast"/>
        <w:ind w:left="2268" w:hanging="1134"/>
      </w:pPr>
      <w:r>
        <w:tab/>
      </w:r>
      <w:r w:rsidR="00852952" w:rsidRPr="004D64E1">
        <w:tab/>
        <w:t xml:space="preserve">Требования к сотрудникам контрольного органа должны охватывать следующие аспекты: </w:t>
      </w:r>
    </w:p>
    <w:p w14:paraId="20CB3F90" w14:textId="77777777" w:rsidR="00852952" w:rsidRPr="004D64E1" w:rsidRDefault="00852952" w:rsidP="00852952">
      <w:pPr>
        <w:pStyle w:val="SingleTxtGR"/>
        <w:tabs>
          <w:tab w:val="clear" w:pos="1701"/>
        </w:tabs>
        <w:ind w:left="2835" w:hanging="1701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a)</w:t>
      </w:r>
      <w:r w:rsidRPr="004D64E1">
        <w:rPr>
          <w:spacing w:val="0"/>
          <w:w w:val="100"/>
          <w:kern w:val="0"/>
        </w:rPr>
        <w:tab/>
        <w:t xml:space="preserve">уровень технической подготовки; </w:t>
      </w:r>
    </w:p>
    <w:p w14:paraId="30523E59" w14:textId="77777777" w:rsidR="00852952" w:rsidRPr="004D64E1" w:rsidRDefault="00852952" w:rsidP="00852952">
      <w:pPr>
        <w:pStyle w:val="SingleTxtGR"/>
        <w:tabs>
          <w:tab w:val="clear" w:pos="1701"/>
        </w:tabs>
        <w:ind w:left="2835" w:hanging="1701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b)</w:t>
      </w:r>
      <w:r w:rsidRPr="004D64E1">
        <w:rPr>
          <w:spacing w:val="0"/>
          <w:w w:val="100"/>
          <w:kern w:val="0"/>
        </w:rPr>
        <w:tab/>
        <w:t xml:space="preserve">объективность; </w:t>
      </w:r>
    </w:p>
    <w:p w14:paraId="5E2E974D" w14:textId="77777777" w:rsidR="00852952" w:rsidRPr="004D64E1" w:rsidRDefault="00852952" w:rsidP="00852952">
      <w:pPr>
        <w:pStyle w:val="SingleTxtGR"/>
        <w:tabs>
          <w:tab w:val="clear" w:pos="1701"/>
        </w:tabs>
        <w:ind w:left="2835" w:hanging="1701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c)</w:t>
      </w:r>
      <w:r w:rsidRPr="004D64E1">
        <w:rPr>
          <w:spacing w:val="0"/>
          <w:w w:val="100"/>
          <w:kern w:val="0"/>
        </w:rPr>
        <w:tab/>
        <w:t xml:space="preserve">стандарты квалификации и профессиональной подготовки. </w:t>
      </w:r>
    </w:p>
    <w:p w14:paraId="3C6F3CF0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5.3</w:t>
      </w:r>
      <w:r w:rsidRPr="004D64E1">
        <w:rPr>
          <w:spacing w:val="0"/>
          <w:w w:val="100"/>
          <w:kern w:val="0"/>
        </w:rPr>
        <w:tab/>
        <w:t xml:space="preserve">Содержание правил и процедур </w:t>
      </w:r>
    </w:p>
    <w:p w14:paraId="1281A678" w14:textId="13D463BB" w:rsidR="00852952" w:rsidRPr="004D64E1" w:rsidRDefault="000A67D3" w:rsidP="00852952">
      <w:pPr>
        <w:pStyle w:val="SingleTxtG"/>
        <w:spacing w:line="230" w:lineRule="atLeast"/>
        <w:ind w:left="2268" w:hanging="1134"/>
      </w:pPr>
      <w:r>
        <w:tab/>
      </w:r>
      <w:r w:rsidR="00852952" w:rsidRPr="004D64E1">
        <w:tab/>
        <w:t>Каждая Договаривающаяся сторона или ее компетентный орган устанавливает соответствующие правила и процедуры, которые должны охватывать по крайней мере нижеследующие вопросы.</w:t>
      </w:r>
    </w:p>
    <w:p w14:paraId="12DC16EC" w14:textId="77777777" w:rsidR="00852952" w:rsidRPr="004D64E1" w:rsidRDefault="00852952" w:rsidP="008E6096">
      <w:pPr>
        <w:pStyle w:val="SingleTxtGR"/>
        <w:tabs>
          <w:tab w:val="clear" w:pos="1701"/>
          <w:tab w:val="clear" w:pos="2268"/>
        </w:tabs>
        <w:suppressAutoHyphens/>
        <w:ind w:left="2835" w:hanging="567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a)</w:t>
      </w:r>
      <w:r w:rsidRPr="004D64E1">
        <w:rPr>
          <w:spacing w:val="0"/>
          <w:w w:val="100"/>
          <w:kern w:val="0"/>
        </w:rPr>
        <w:tab/>
        <w:t xml:space="preserve">Требования, касающиеся выдачи разрешений испытательным центрам и контроля за их работой: </w:t>
      </w:r>
    </w:p>
    <w:p w14:paraId="2068209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подача заявки на допуск к работе в качестве испытательного центра; </w:t>
      </w:r>
    </w:p>
    <w:p w14:paraId="55B73E4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обязанности испытательных центров; </w:t>
      </w:r>
    </w:p>
    <w:p w14:paraId="71DD52E7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одно или несколько посещений, предшествующих выдаче разрешения, с целью проверки соблюдения всех применимых требований; </w:t>
      </w:r>
    </w:p>
    <w:p w14:paraId="52C266B2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выдача разрешений испытательным центрам; </w:t>
      </w:r>
    </w:p>
    <w:p w14:paraId="06EAA165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v)</w:t>
      </w:r>
      <w:r w:rsidRPr="004D64E1">
        <w:tab/>
        <w:t xml:space="preserve">периодические повторные тестирования/контрольные проверки испытательных центров; </w:t>
      </w:r>
    </w:p>
    <w:p w14:paraId="723E544A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vi</w:t>
      </w:r>
      <w:proofErr w:type="spellEnd"/>
      <w:r w:rsidRPr="004D64E1">
        <w:t>)</w:t>
      </w:r>
      <w:r w:rsidRPr="004D64E1">
        <w:tab/>
        <w:t xml:space="preserve">периодические проверки испытательных центров для контроля соблюдения ими применимых правил и процедур; </w:t>
      </w:r>
    </w:p>
    <w:p w14:paraId="5C34885A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vii</w:t>
      </w:r>
      <w:proofErr w:type="spellEnd"/>
      <w:r w:rsidRPr="004D64E1">
        <w:t>)</w:t>
      </w:r>
      <w:r w:rsidRPr="004D64E1">
        <w:tab/>
        <w:t xml:space="preserve">мотивированные специальные проверки или контроль испытательных центров без предварительного уведомления; </w:t>
      </w:r>
    </w:p>
    <w:p w14:paraId="665FCD12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viii</w:t>
      </w:r>
      <w:proofErr w:type="spellEnd"/>
      <w:r w:rsidRPr="004D64E1">
        <w:t>)</w:t>
      </w:r>
      <w:r w:rsidRPr="004D64E1">
        <w:tab/>
        <w:t xml:space="preserve">анализ данных испытаний для выявления доказательств несоблюдения применимых правил и процедур; </w:t>
      </w:r>
    </w:p>
    <w:p w14:paraId="044B065B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ix</w:t>
      </w:r>
      <w:proofErr w:type="spellEnd"/>
      <w:r w:rsidRPr="004D64E1">
        <w:t>)</w:t>
      </w:r>
      <w:r w:rsidRPr="004D64E1">
        <w:tab/>
        <w:t xml:space="preserve">отзыв или приостановление действия разрешений, выданных испытательным центрам. </w:t>
      </w:r>
    </w:p>
    <w:p w14:paraId="4D3F8A3A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b)</w:t>
      </w:r>
      <w:r w:rsidRPr="004D64E1">
        <w:rPr>
          <w:spacing w:val="0"/>
          <w:w w:val="100"/>
          <w:kern w:val="0"/>
        </w:rPr>
        <w:tab/>
        <w:t xml:space="preserve">Инспекторы испытательных центров: </w:t>
      </w:r>
    </w:p>
    <w:p w14:paraId="19A6C39E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требования для получения статуса сертифицированного инспектора; </w:t>
      </w:r>
    </w:p>
    <w:p w14:paraId="2DAB3122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первоначальная подготовка, переподготовка и экзамены; </w:t>
      </w:r>
    </w:p>
    <w:p w14:paraId="1B88A9B0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отзыв или приостановление действия свидетельств инспекторов. </w:t>
      </w:r>
    </w:p>
    <w:p w14:paraId="64E29196" w14:textId="77777777" w:rsidR="00852952" w:rsidRPr="004D64E1" w:rsidRDefault="00852952" w:rsidP="00852952">
      <w:pPr>
        <w:pStyle w:val="SingleTxtGR"/>
        <w:tabs>
          <w:tab w:val="clear" w:pos="1701"/>
        </w:tabs>
        <w:ind w:left="2268" w:hanging="1134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ab/>
        <w:t>c)</w:t>
      </w:r>
      <w:r w:rsidRPr="004D64E1">
        <w:rPr>
          <w:spacing w:val="0"/>
          <w:w w:val="100"/>
          <w:kern w:val="0"/>
        </w:rPr>
        <w:tab/>
        <w:t xml:space="preserve">Оборудование и помещения: </w:t>
      </w:r>
    </w:p>
    <w:p w14:paraId="62F820B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требования к испытательному оборудованию; </w:t>
      </w:r>
    </w:p>
    <w:p w14:paraId="640C555D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 xml:space="preserve">требования к испытательной станции; </w:t>
      </w:r>
    </w:p>
    <w:p w14:paraId="4833A9CD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iii</w:t>
      </w:r>
      <w:proofErr w:type="spellEnd"/>
      <w:r w:rsidRPr="004D64E1">
        <w:t>)</w:t>
      </w:r>
      <w:r w:rsidRPr="004D64E1">
        <w:tab/>
        <w:t xml:space="preserve">требования в отношении обозначений; </w:t>
      </w:r>
    </w:p>
    <w:p w14:paraId="0105EF39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iv</w:t>
      </w:r>
      <w:proofErr w:type="spellEnd"/>
      <w:r w:rsidRPr="004D64E1">
        <w:t>)</w:t>
      </w:r>
      <w:r w:rsidRPr="004D64E1">
        <w:tab/>
        <w:t xml:space="preserve">требования к техническому обслуживанию и калибровке испытательного оборудования; </w:t>
      </w:r>
    </w:p>
    <w:p w14:paraId="5BB717B3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v)</w:t>
      </w:r>
      <w:r w:rsidRPr="004D64E1">
        <w:tab/>
        <w:t xml:space="preserve">требования к компьютерным системам. </w:t>
      </w:r>
    </w:p>
    <w:p w14:paraId="1A151E80" w14:textId="77777777" w:rsidR="00852952" w:rsidRPr="004D64E1" w:rsidRDefault="00852952" w:rsidP="00852952">
      <w:pPr>
        <w:pStyle w:val="SingleTxtGR"/>
        <w:tabs>
          <w:tab w:val="clear" w:pos="1701"/>
          <w:tab w:val="clear" w:pos="2268"/>
        </w:tabs>
        <w:ind w:left="2835" w:hanging="567"/>
        <w:rPr>
          <w:spacing w:val="0"/>
          <w:w w:val="100"/>
          <w:kern w:val="0"/>
        </w:rPr>
      </w:pPr>
      <w:r w:rsidRPr="004D64E1">
        <w:rPr>
          <w:spacing w:val="0"/>
          <w:w w:val="100"/>
          <w:kern w:val="0"/>
        </w:rPr>
        <w:t>d)</w:t>
      </w:r>
      <w:r w:rsidRPr="004D64E1">
        <w:rPr>
          <w:spacing w:val="0"/>
          <w:w w:val="100"/>
          <w:kern w:val="0"/>
        </w:rPr>
        <w:tab/>
        <w:t xml:space="preserve">Контрольные органы: </w:t>
      </w:r>
    </w:p>
    <w:p w14:paraId="373FC5BB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r w:rsidRPr="004D64E1">
        <w:t>i)</w:t>
      </w:r>
      <w:r w:rsidRPr="004D64E1">
        <w:tab/>
        <w:t xml:space="preserve">полномочия контрольных органов; </w:t>
      </w:r>
    </w:p>
    <w:p w14:paraId="24915760" w14:textId="77777777" w:rsidR="00852952" w:rsidRPr="004D64E1" w:rsidRDefault="00852952" w:rsidP="00852952">
      <w:pPr>
        <w:pStyle w:val="SingleTxtG"/>
        <w:spacing w:line="230" w:lineRule="atLeast"/>
        <w:ind w:left="3402" w:hanging="567"/>
      </w:pPr>
      <w:proofErr w:type="spellStart"/>
      <w:r w:rsidRPr="004D64E1">
        <w:t>ii</w:t>
      </w:r>
      <w:proofErr w:type="spellEnd"/>
      <w:r w:rsidRPr="004D64E1">
        <w:t>)</w:t>
      </w:r>
      <w:r w:rsidRPr="004D64E1">
        <w:tab/>
        <w:t>требования к сотрудникам контрольных органов.</w:t>
      </w:r>
    </w:p>
    <w:p w14:paraId="76D1B971" w14:textId="77777777" w:rsidR="00852952" w:rsidRPr="004D64E1" w:rsidRDefault="00852952" w:rsidP="00852952">
      <w:pPr>
        <w:pStyle w:val="HChG"/>
        <w:ind w:left="2268"/>
        <w:rPr>
          <w:b w:val="0"/>
          <w:sz w:val="24"/>
        </w:rPr>
      </w:pPr>
      <w:r w:rsidRPr="004D64E1">
        <w:t>6.</w:t>
      </w:r>
      <w:r w:rsidRPr="004D64E1">
        <w:tab/>
      </w:r>
      <w:r w:rsidRPr="004D64E1">
        <w:rPr>
          <w:bCs/>
        </w:rPr>
        <w:t xml:space="preserve">Руководящие принципы </w:t>
      </w:r>
      <w:r w:rsidRPr="004D64E1">
        <w:t>для</w:t>
      </w:r>
      <w:r w:rsidRPr="004D64E1">
        <w:rPr>
          <w:bCs/>
        </w:rPr>
        <w:t xml:space="preserve"> проведения начальных придорожных технических осмотров</w:t>
      </w:r>
    </w:p>
    <w:p w14:paraId="66C40D66" w14:textId="51DB6050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6.1.</w:t>
      </w:r>
      <w:r w:rsidRPr="004D64E1">
        <w:tab/>
      </w:r>
      <w:r w:rsidR="000A67D3">
        <w:tab/>
      </w:r>
      <w:r w:rsidRPr="004D64E1">
        <w:t>Общий подход</w:t>
      </w:r>
    </w:p>
    <w:p w14:paraId="0A42EAE2" w14:textId="7175FCE4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6.1.1</w:t>
      </w:r>
      <w:r w:rsidRPr="004D64E1">
        <w:tab/>
      </w:r>
      <w:r w:rsidR="00A50D03">
        <w:tab/>
      </w:r>
      <w:r w:rsidRPr="004D64E1">
        <w:t xml:space="preserve">Придорожные технические осмотры </w:t>
      </w:r>
      <w:r w:rsidR="00A50D03">
        <w:t>—</w:t>
      </w:r>
      <w:r w:rsidRPr="004D64E1">
        <w:t xml:space="preserve"> это один из видов контроля за состоянием транспортных средств, который служит важным вкладом в обеспечение соответствия транспортных средств применимым требованиям в процессе эксплуатации и является главным условием поддержания постоянно высокого уровня их дорожной пригодности на протяжении всего срока службы.</w:t>
      </w:r>
    </w:p>
    <w:p w14:paraId="44399800" w14:textId="5673A93F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6.1.2</w:t>
      </w:r>
      <w:r w:rsidRPr="004D64E1">
        <w:tab/>
      </w:r>
      <w:r w:rsidR="00A50D03">
        <w:tab/>
      </w:r>
      <w:r w:rsidRPr="004D64E1">
        <w:t>Для сокращения административного бремени и расходов и повышения эффективности осмотров компетентные национальные органы должны иметь возможность выбирать прежде всего транспортные средства, эксплуатируемые предприятиями, не соблюдающими стандарты безопасности дорожного движения и охраны окружающей среды, тогда как регулярно обслуживаемые транспортные средства ответственных и заботящихся о безопасности операторов в качестве поощрения должны подвергаться осмотрам реже. Выбор транспортных средств для придорожных осмотров на основе профиля риска их операторов может стать полезным инструментом более тщательной и частой проверки предприятий с высоким уровнем риска.</w:t>
      </w:r>
    </w:p>
    <w:p w14:paraId="7088FECE" w14:textId="2E30AE61" w:rsidR="00852952" w:rsidRPr="004D64E1" w:rsidRDefault="00852952" w:rsidP="00852952">
      <w:pPr>
        <w:pStyle w:val="SingleTxtG"/>
        <w:spacing w:line="230" w:lineRule="atLeast"/>
        <w:ind w:left="2268" w:hanging="1134"/>
      </w:pPr>
      <w:r w:rsidRPr="004D64E1">
        <w:t>6.1.3</w:t>
      </w:r>
      <w:r w:rsidRPr="004D64E1">
        <w:tab/>
      </w:r>
      <w:r w:rsidR="00A50D03">
        <w:tab/>
      </w:r>
      <w:r w:rsidRPr="004D64E1">
        <w:t xml:space="preserve">Система оценки риска должна служить основой для целенаправленного отбора транспортных средств, эксплуатируемых предприятиями с плохим послужным списком в плане соблюдения требований по техническому обслуживанию и поддержанию эксплуатационной пригодности транспортных средств. В ней должны учитываться результаты как периодических испытаний </w:t>
      </w:r>
      <w:bookmarkStart w:id="0" w:name="_Hlk20406620"/>
      <w:r w:rsidRPr="004D64E1">
        <w:t>на эксплуатационную пригодность</w:t>
      </w:r>
      <w:bookmarkEnd w:id="0"/>
      <w:r w:rsidRPr="004D64E1">
        <w:t xml:space="preserve">, так и придорожных технических осмотров. </w:t>
      </w:r>
    </w:p>
    <w:p w14:paraId="52A417A0" w14:textId="1C9E8693" w:rsidR="00852952" w:rsidRPr="004D64E1" w:rsidRDefault="00852952" w:rsidP="00852952">
      <w:pPr>
        <w:pStyle w:val="SingleTxtG"/>
        <w:ind w:left="2268" w:hanging="1134"/>
      </w:pPr>
      <w:r w:rsidRPr="004D64E1">
        <w:lastRenderedPageBreak/>
        <w:t>6.1.4</w:t>
      </w:r>
      <w:r w:rsidRPr="004D64E1">
        <w:tab/>
      </w:r>
      <w:r w:rsidR="00A50D03">
        <w:tab/>
      </w:r>
      <w:r w:rsidRPr="004D64E1">
        <w:t>При определении рейтинга риска для соответствующего предприятия в системе оценки риска должны учитываться следующие параметры:</w:t>
      </w:r>
    </w:p>
    <w:p w14:paraId="7C2B3973" w14:textId="77777777" w:rsidR="00852952" w:rsidRPr="004D64E1" w:rsidRDefault="00852952" w:rsidP="00852952">
      <w:pPr>
        <w:pStyle w:val="SingleTxtG"/>
        <w:ind w:left="2268"/>
      </w:pPr>
      <w:r w:rsidRPr="004D64E1">
        <w:t>а)</w:t>
      </w:r>
      <w:r w:rsidRPr="004D64E1">
        <w:tab/>
        <w:t>количество дефектов;</w:t>
      </w:r>
    </w:p>
    <w:p w14:paraId="2147F94D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>серьезность дефектов;</w:t>
      </w:r>
    </w:p>
    <w:p w14:paraId="6133B0A6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>количество придорожных технических осмотров или периодических и добровольных испытаний на эксплуатационную пригодность;</w:t>
      </w:r>
    </w:p>
    <w:p w14:paraId="170CBA8E" w14:textId="77777777" w:rsidR="00852952" w:rsidRPr="004D64E1" w:rsidRDefault="00852952" w:rsidP="00852952">
      <w:pPr>
        <w:pStyle w:val="SingleTxtG"/>
        <w:ind w:left="2268"/>
      </w:pPr>
      <w:r w:rsidRPr="004D64E1">
        <w:t>d)</w:t>
      </w:r>
      <w:r w:rsidRPr="004D64E1">
        <w:tab/>
        <w:t>временной фактор.</w:t>
      </w:r>
    </w:p>
    <w:p w14:paraId="5E5DA2CA" w14:textId="089D65E2" w:rsidR="00852952" w:rsidRPr="004D64E1" w:rsidRDefault="00852952" w:rsidP="00852952">
      <w:pPr>
        <w:pStyle w:val="SingleTxtG"/>
        <w:ind w:left="2268" w:hanging="1134"/>
      </w:pPr>
      <w:r w:rsidRPr="004D64E1">
        <w:t>6.1.5</w:t>
      </w:r>
      <w:r w:rsidRPr="004D64E1">
        <w:tab/>
      </w:r>
      <w:r w:rsidR="00A50D03">
        <w:tab/>
      </w:r>
      <w:r w:rsidRPr="004D64E1">
        <w:t xml:space="preserve">Договаривающимся сторонам следует принимать надлежащие технические и административные меры для обеспечения функционирования систем оценки рисков. </w:t>
      </w:r>
    </w:p>
    <w:p w14:paraId="493B0AFB" w14:textId="195A5696" w:rsidR="00852952" w:rsidRPr="004D64E1" w:rsidRDefault="00852952" w:rsidP="00852952">
      <w:pPr>
        <w:pStyle w:val="SingleTxtG"/>
        <w:ind w:left="2268" w:hanging="1134"/>
      </w:pPr>
      <w:r w:rsidRPr="004D64E1">
        <w:t>6.1.6</w:t>
      </w:r>
      <w:r w:rsidRPr="004D64E1">
        <w:tab/>
      </w:r>
      <w:r w:rsidR="00A50D03">
        <w:tab/>
      </w:r>
      <w:r w:rsidRPr="004D64E1">
        <w:t xml:space="preserve">Для присвоения предприятию того или иного профиля риска Договаривающиеся стороны могут применять критерии, указанные в разделе 6.6 руководящих принципов. Эта информация используется для более тщательных и частых проверок предприятий с высоким уровнем риска. Системой оценки рисков управляют компетентные органы Договаривающихся сторон. </w:t>
      </w:r>
    </w:p>
    <w:p w14:paraId="792112BA" w14:textId="39B876E8" w:rsidR="00852952" w:rsidRPr="004D64E1" w:rsidRDefault="00852952" w:rsidP="00852952">
      <w:pPr>
        <w:pStyle w:val="SingleTxtG"/>
        <w:ind w:left="2268" w:hanging="1134"/>
      </w:pPr>
      <w:r w:rsidRPr="004D64E1">
        <w:t>6.1.7</w:t>
      </w:r>
      <w:r w:rsidRPr="004D64E1">
        <w:tab/>
      </w:r>
      <w:r w:rsidR="00A50D03">
        <w:tab/>
      </w:r>
      <w:r w:rsidRPr="004D64E1">
        <w:t xml:space="preserve">Договаривающиеся стороны могут разрешить проведение дополнительных добровольных испытаний на эксплуатационную пригодность. Для улучшения профиля риска предприятия во внимание может быть принята информация о соблюдении требований в отношении эксплуатационной пригодности, полученная в результате добровольных испытаний. </w:t>
      </w:r>
    </w:p>
    <w:p w14:paraId="04D857B8" w14:textId="74B687E2" w:rsidR="00852952" w:rsidRPr="004D64E1" w:rsidRDefault="00852952" w:rsidP="00852952">
      <w:pPr>
        <w:pStyle w:val="SingleTxtG"/>
        <w:ind w:left="2268" w:hanging="1134"/>
      </w:pPr>
      <w:r w:rsidRPr="004D64E1">
        <w:t>6.1.8</w:t>
      </w:r>
      <w:r w:rsidRPr="004D64E1">
        <w:tab/>
      </w:r>
      <w:r w:rsidR="00A50D03">
        <w:tab/>
      </w:r>
      <w:r w:rsidRPr="004D64E1">
        <w:t>Использование мобильных инспекционных комплексов сокращает задержки и затраты для операторов, поскольку более тщательные осмотры могут проводиться непосредственно в дорожных условиях. Для</w:t>
      </w:r>
      <w:r w:rsidRPr="004D64E1">
        <w:rPr>
          <w:lang w:val="en-US"/>
        </w:rPr>
        <w:t> </w:t>
      </w:r>
      <w:r w:rsidRPr="004D64E1">
        <w:t xml:space="preserve">проведения более обстоятельных проверок могут также использоваться подходящие ближайшие испытательные центры и специальные придорожные станции осмотра. </w:t>
      </w:r>
    </w:p>
    <w:p w14:paraId="7AA9E1EA" w14:textId="1987CEA2" w:rsidR="00852952" w:rsidRPr="004D64E1" w:rsidRDefault="00852952" w:rsidP="00852952">
      <w:pPr>
        <w:pStyle w:val="SingleTxtG"/>
        <w:ind w:left="2268" w:hanging="1134"/>
      </w:pPr>
      <w:r w:rsidRPr="004D64E1">
        <w:t>6.1.9</w:t>
      </w:r>
      <w:r w:rsidRPr="004D64E1">
        <w:tab/>
      </w:r>
      <w:r w:rsidR="00A50D03">
        <w:tab/>
      </w:r>
      <w:r w:rsidRPr="004D64E1">
        <w:t>Сотрудники, проводящие придорожный технический осмотр, должны иметь соответствующую подготовку или квалификации, в том числе в отношении проведения эффективных визуальных осмотров. Инспекторы, проводящие более обстоятельные придорожные технические осмотры, должны обладать по меньшей мере теми же навыками и отвечать тем же требованиям, что и инспекторы, проводящие испытания на эксплуатационную пригодность в соответствии с Венским соглашением 1997 года. Договаривающимся сторонам следует требовать от инспекторов, проводящих осмотры на специальных придорожных станциях или мобильных инспекционных комплексах, соблюдения этих же или эквивалентных требований, утвержденных компетентным органом.</w:t>
      </w:r>
    </w:p>
    <w:p w14:paraId="624CD76D" w14:textId="0A0ED520" w:rsidR="00852952" w:rsidRPr="004D64E1" w:rsidRDefault="00852952" w:rsidP="00852952">
      <w:pPr>
        <w:pStyle w:val="SingleTxtG"/>
        <w:ind w:left="2268" w:hanging="1134"/>
      </w:pPr>
      <w:r w:rsidRPr="004D64E1">
        <w:t>6.1.10</w:t>
      </w:r>
      <w:r w:rsidRPr="004D64E1">
        <w:tab/>
      </w:r>
      <w:r w:rsidR="00A50D03">
        <w:tab/>
      </w:r>
      <w:r w:rsidRPr="004D64E1">
        <w:t xml:space="preserve">Во внимание необходимо принимать также то обстоятельство, что придорожный технический осмотр должен проводиться как для иностранных, так и для зарегистрированных в стране транспортных средств. Это обусловливает некоторые различия, в частности в плане наличия данных, используемых при выборе транспортных средств для осмотра. </w:t>
      </w:r>
    </w:p>
    <w:p w14:paraId="38F14F88" w14:textId="7612EFE8" w:rsidR="00852952" w:rsidRPr="004D64E1" w:rsidRDefault="00852952" w:rsidP="00852952">
      <w:pPr>
        <w:pStyle w:val="SingleTxtG"/>
        <w:ind w:left="2268" w:hanging="1134"/>
      </w:pPr>
      <w:r w:rsidRPr="004D64E1">
        <w:t>6.1.11</w:t>
      </w:r>
      <w:r w:rsidRPr="004D64E1">
        <w:tab/>
      </w:r>
      <w:r w:rsidR="00A50D03">
        <w:tab/>
      </w:r>
      <w:r w:rsidRPr="004D64E1">
        <w:t xml:space="preserve">Это означает, что инспектор должен определить масштабы осмотра с учетом своих знаний, опыта и применимых правовых рамок. </w:t>
      </w:r>
    </w:p>
    <w:p w14:paraId="1C84F391" w14:textId="4F8A9BD4" w:rsidR="00852952" w:rsidRPr="004D64E1" w:rsidRDefault="00852952" w:rsidP="00852952">
      <w:pPr>
        <w:pStyle w:val="SingleTxtG"/>
        <w:ind w:left="2268" w:hanging="1134"/>
      </w:pPr>
      <w:r w:rsidRPr="004D64E1">
        <w:t>6.1.12</w:t>
      </w:r>
      <w:r w:rsidRPr="004D64E1">
        <w:tab/>
      </w:r>
      <w:r w:rsidR="00A50D03">
        <w:tab/>
      </w:r>
      <w:r w:rsidRPr="004D64E1">
        <w:t xml:space="preserve">В настоящей рекомендации предлагается подход к выбору транспортного средства и его первоначальному осмотру с учетом того, что окончательный охват осмотра определяется инспектором исходя из фактического состояния транспортного средства. </w:t>
      </w:r>
    </w:p>
    <w:p w14:paraId="3380CF61" w14:textId="1A84343A" w:rsidR="00852952" w:rsidRPr="004D64E1" w:rsidRDefault="00852952" w:rsidP="00852952">
      <w:pPr>
        <w:pStyle w:val="SingleTxtG"/>
        <w:ind w:left="2268" w:hanging="1134"/>
      </w:pPr>
      <w:r w:rsidRPr="004D64E1">
        <w:lastRenderedPageBreak/>
        <w:t>6.1.13</w:t>
      </w:r>
      <w:r w:rsidRPr="004D64E1">
        <w:tab/>
      </w:r>
      <w:r w:rsidR="00A50D03">
        <w:tab/>
      </w:r>
      <w:r w:rsidRPr="004D64E1">
        <w:t xml:space="preserve">Начальный придорожный технический осмотр может проводиться в сочетании с другими проверками, например проверкой тахографа </w:t>
      </w:r>
      <w:r w:rsidR="00293BEC">
        <w:br/>
      </w:r>
      <w:r w:rsidRPr="004D64E1">
        <w:t>или инспекциями на основании Европейского соглашения о международной дорожной перевозке опасных грузов (ДОПОГ) и Соглашения о международных перевозках скоропортящихся пищевых продуктов</w:t>
      </w:r>
      <w:r w:rsidR="00A50D03">
        <w:t xml:space="preserve"> </w:t>
      </w:r>
      <w:r w:rsidRPr="004D64E1">
        <w:t>(СПС).</w:t>
      </w:r>
    </w:p>
    <w:p w14:paraId="6FA07D93" w14:textId="24A9FA8A" w:rsidR="00852952" w:rsidRPr="004D64E1" w:rsidRDefault="00852952" w:rsidP="00852952">
      <w:pPr>
        <w:pStyle w:val="SingleTxtG"/>
        <w:ind w:left="2268" w:hanging="1134"/>
      </w:pPr>
      <w:r w:rsidRPr="004D64E1">
        <w:t>6.1.14</w:t>
      </w:r>
      <w:r w:rsidRPr="004D64E1">
        <w:tab/>
      </w:r>
      <w:r w:rsidR="00A50D03">
        <w:tab/>
      </w:r>
      <w:r w:rsidRPr="004D64E1">
        <w:t>Для целей настоящих руководящих принципов:</w:t>
      </w:r>
    </w:p>
    <w:p w14:paraId="7AFE5939" w14:textId="77777777" w:rsidR="00852952" w:rsidRPr="004D64E1" w:rsidRDefault="00852952" w:rsidP="00A50D03">
      <w:pPr>
        <w:pStyle w:val="SingleTxtG"/>
        <w:ind w:left="2835" w:hanging="567"/>
      </w:pPr>
      <w:r w:rsidRPr="004D64E1">
        <w:t>а)</w:t>
      </w:r>
      <w:r w:rsidRPr="004D64E1">
        <w:tab/>
        <w:t>«оператор» означает физическое или юридическое лицо, осуществляющее эксплуатацию транспортного средства в качестве его собственника либо уполномоченное собственником осуществлять эксплуатацию транспортного средства;</w:t>
      </w:r>
    </w:p>
    <w:p w14:paraId="0AB1E469" w14:textId="77777777" w:rsidR="00852952" w:rsidRPr="004D64E1" w:rsidRDefault="00852952" w:rsidP="00A50D03">
      <w:pPr>
        <w:pStyle w:val="SingleTxtG"/>
        <w:ind w:left="2835" w:hanging="567"/>
      </w:pPr>
      <w:r w:rsidRPr="004D64E1">
        <w:t>b)</w:t>
      </w:r>
      <w:r w:rsidRPr="004D64E1">
        <w:tab/>
        <w:t>«мобильный инспекционный комплекс» означает транспортируемую систему испытательного оборудования, необходимого для проведения более обстоятельных придорожных технических осмотров инспекторами, обладающими для этого соответствующей компетенцией;</w:t>
      </w:r>
    </w:p>
    <w:p w14:paraId="659437A1" w14:textId="77777777" w:rsidR="00852952" w:rsidRPr="004D64E1" w:rsidRDefault="00852952" w:rsidP="00A50D03">
      <w:pPr>
        <w:pStyle w:val="SingleTxtG"/>
        <w:ind w:left="2835" w:hanging="567"/>
      </w:pPr>
      <w:r w:rsidRPr="004D64E1">
        <w:t>c)</w:t>
      </w:r>
      <w:r w:rsidRPr="004D64E1">
        <w:tab/>
        <w:t>«специальная придорожная станция осмотра» означает конкретный участок для проведения начальных и/или более обстоятельных придорожных технических осмотров, на котором также может быть стационарно установлено испытательное оборудование.</w:t>
      </w:r>
    </w:p>
    <w:p w14:paraId="02271121" w14:textId="27FD42C0" w:rsidR="00852952" w:rsidRPr="004D64E1" w:rsidRDefault="00852952" w:rsidP="00852952">
      <w:pPr>
        <w:pStyle w:val="SingleTxtG"/>
        <w:ind w:left="2268" w:hanging="1134"/>
      </w:pPr>
      <w:r w:rsidRPr="004D64E1">
        <w:t>6.2</w:t>
      </w:r>
      <w:r w:rsidRPr="004D64E1">
        <w:tab/>
      </w:r>
      <w:r w:rsidR="00A50D03">
        <w:tab/>
      </w:r>
      <w:r w:rsidRPr="004D64E1">
        <w:t>Этапы процесса</w:t>
      </w:r>
    </w:p>
    <w:p w14:paraId="2FC8D935" w14:textId="39F67639" w:rsidR="00852952" w:rsidRPr="004D64E1" w:rsidRDefault="00852952" w:rsidP="00852952">
      <w:pPr>
        <w:pStyle w:val="SingleTxtG"/>
        <w:ind w:left="2268" w:hanging="1134"/>
      </w:pPr>
      <w:r w:rsidRPr="004D64E1">
        <w:t>6.2.1</w:t>
      </w:r>
      <w:r w:rsidRPr="004D64E1">
        <w:tab/>
      </w:r>
      <w:r w:rsidR="00A50D03">
        <w:tab/>
      </w:r>
      <w:r w:rsidRPr="004D64E1">
        <w:t xml:space="preserve">Процесс начального придорожного технического осмотра включает следующие этапы: </w:t>
      </w:r>
    </w:p>
    <w:p w14:paraId="4741A544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>выбор (раздел 6.3);</w:t>
      </w:r>
    </w:p>
    <w:p w14:paraId="3C6DF878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>начальный осмотр (раздел 6.4);</w:t>
      </w:r>
    </w:p>
    <w:p w14:paraId="61E1FA78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>результат и последствия (раздел 6.5).</w:t>
      </w:r>
    </w:p>
    <w:p w14:paraId="3552B67F" w14:textId="5CD46278" w:rsidR="00852952" w:rsidRPr="004D64E1" w:rsidRDefault="00852952" w:rsidP="00852952">
      <w:pPr>
        <w:pStyle w:val="SingleTxtG"/>
        <w:ind w:left="2268" w:hanging="1134"/>
      </w:pPr>
      <w:r w:rsidRPr="004D64E1">
        <w:t>6.2.2</w:t>
      </w:r>
      <w:r w:rsidRPr="004D64E1">
        <w:tab/>
      </w:r>
      <w:r w:rsidR="00A50D03">
        <w:tab/>
      </w:r>
      <w:r w:rsidRPr="004D64E1">
        <w:t xml:space="preserve">Выбор </w:t>
      </w:r>
      <w:r w:rsidR="00A50D03">
        <w:t>—</w:t>
      </w:r>
      <w:r w:rsidRPr="004D64E1">
        <w:t xml:space="preserve"> это процесс идентификации в условиях движения подлежащих начальному осмотру транспортных средств на основании визуальных признаков или иных имеющихся данных, свидетельствующих о том, что транспортное средство может иметь дефекты, сказывающиеся на его эксплуатационной пригодности. По возможности следует также принимать во внимание данные о рейтинге рисков. Выбор может производиться с учетом общего состояния транспортного средства, собранной оперативной информации и скрытых измерений выбросов </w:t>
      </w:r>
      <w:r w:rsidR="00293BEC">
        <w:br/>
      </w:r>
      <w:r w:rsidRPr="004D64E1">
        <w:t>в пути с помощью устройств дистанционного зондирования. Для</w:t>
      </w:r>
      <w:r w:rsidRPr="004D64E1">
        <w:rPr>
          <w:lang w:val="en-US"/>
        </w:rPr>
        <w:t> </w:t>
      </w:r>
      <w:r w:rsidRPr="004D64E1">
        <w:t>выявления перегрузок, чрезмерно высокого уровня выбросов, утечек топлива, перегрева тормозов или других потенциальных дефектов движущихся транспортных средств могут использоваться методы дистанционного зондирования в сочетании с устройствами автоматического распознавания регистрационных знаков или без них. Наличие процедур выбора не препятствует придорожным осмотрам транспортных средств на основе случайной выборки.</w:t>
      </w:r>
    </w:p>
    <w:p w14:paraId="412FE500" w14:textId="18465DD0" w:rsidR="00852952" w:rsidRPr="004D64E1" w:rsidRDefault="00852952" w:rsidP="00852952">
      <w:pPr>
        <w:pStyle w:val="SingleTxtG"/>
        <w:ind w:left="2268" w:hanging="1134"/>
      </w:pPr>
      <w:r w:rsidRPr="004D64E1">
        <w:t>6.2.3</w:t>
      </w:r>
      <w:r w:rsidRPr="004D64E1">
        <w:tab/>
      </w:r>
      <w:r w:rsidR="00A50D03">
        <w:tab/>
      </w:r>
      <w:r w:rsidRPr="004D64E1">
        <w:t xml:space="preserve">Хотя начальный осмотр должен основываться главным образом на визуальной информации, инспектор имеет возможность провести более обстоятельную проверку, если он/она </w:t>
      </w:r>
      <w:proofErr w:type="gramStart"/>
      <w:r w:rsidRPr="004D64E1">
        <w:t>сочтет</w:t>
      </w:r>
      <w:proofErr w:type="gramEnd"/>
      <w:r w:rsidRPr="004D64E1">
        <w:t xml:space="preserve"> это целесообразным.</w:t>
      </w:r>
    </w:p>
    <w:p w14:paraId="65711A0C" w14:textId="59AFFCF7" w:rsidR="00852952" w:rsidRPr="004D64E1" w:rsidRDefault="00852952" w:rsidP="00852952">
      <w:pPr>
        <w:pStyle w:val="SingleTxtG"/>
        <w:ind w:left="2268" w:hanging="1134"/>
      </w:pPr>
      <w:r w:rsidRPr="004D64E1">
        <w:t>6.2.4</w:t>
      </w:r>
      <w:r w:rsidRPr="004D64E1">
        <w:tab/>
      </w:r>
      <w:r w:rsidR="00A50D03">
        <w:tab/>
      </w:r>
      <w:r w:rsidRPr="004D64E1">
        <w:t>По результатам начального осмотра может быть составлен акт о выявленных дефектах, определения которых приводятся в Предписаниях</w:t>
      </w:r>
      <w:r w:rsidR="00293BEC">
        <w:t xml:space="preserve"> </w:t>
      </w:r>
      <w:r w:rsidRPr="004D64E1">
        <w:t>ООН, прилагаемых к Венскому соглашению 1997 года:</w:t>
      </w:r>
    </w:p>
    <w:p w14:paraId="3F013186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>без дефектов;</w:t>
      </w:r>
    </w:p>
    <w:p w14:paraId="2BD5C27D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>незначительные дефекты;</w:t>
      </w:r>
    </w:p>
    <w:p w14:paraId="429302F6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>серьезные дефекты;</w:t>
      </w:r>
    </w:p>
    <w:p w14:paraId="1CE57122" w14:textId="77777777" w:rsidR="00852952" w:rsidRPr="004D64E1" w:rsidRDefault="00852952" w:rsidP="00852952">
      <w:pPr>
        <w:pStyle w:val="SingleTxtG"/>
        <w:ind w:left="2835" w:hanging="567"/>
      </w:pPr>
      <w:r w:rsidRPr="004D64E1">
        <w:lastRenderedPageBreak/>
        <w:t>d)</w:t>
      </w:r>
      <w:r w:rsidRPr="004D64E1">
        <w:tab/>
        <w:t>опасные дефекты;</w:t>
      </w:r>
    </w:p>
    <w:p w14:paraId="2931F00F" w14:textId="77777777" w:rsidR="00852952" w:rsidRPr="004D64E1" w:rsidRDefault="00852952" w:rsidP="00852952">
      <w:pPr>
        <w:pStyle w:val="SingleTxtG"/>
        <w:ind w:left="2835" w:hanging="567"/>
      </w:pPr>
      <w:r w:rsidRPr="004D64E1">
        <w:t>e)</w:t>
      </w:r>
      <w:r w:rsidRPr="004D64E1">
        <w:tab/>
        <w:t>либо любое сочетание вышеперечисленных дефектов.</w:t>
      </w:r>
    </w:p>
    <w:p w14:paraId="7BD32698" w14:textId="62E36F16" w:rsidR="00852952" w:rsidRPr="004D64E1" w:rsidRDefault="00852952" w:rsidP="00852952">
      <w:pPr>
        <w:pStyle w:val="SingleTxtG"/>
        <w:ind w:left="2268" w:hanging="1134"/>
      </w:pPr>
      <w:r w:rsidRPr="004D64E1">
        <w:t>6.2.5</w:t>
      </w:r>
      <w:r w:rsidRPr="004D64E1">
        <w:tab/>
      </w:r>
      <w:r w:rsidR="00A50D03">
        <w:tab/>
      </w:r>
      <w:r w:rsidRPr="004D64E1">
        <w:t>Независимо от выявленных дефектов инспектор может принять решение о необходимости проведения более обстоятельного осмотра. В таких случаях он/она может также дать рекомендации в отношении охвата такого более обстоятельного осмотра.</w:t>
      </w:r>
    </w:p>
    <w:p w14:paraId="6E7C896E" w14:textId="4A298C16" w:rsidR="00852952" w:rsidRPr="004D64E1" w:rsidRDefault="00852952" w:rsidP="00852952">
      <w:pPr>
        <w:pStyle w:val="SingleTxtG"/>
        <w:ind w:left="2268" w:hanging="1134"/>
      </w:pPr>
      <w:r w:rsidRPr="004D64E1">
        <w:t>6.3</w:t>
      </w:r>
      <w:r w:rsidRPr="004D64E1">
        <w:tab/>
      </w:r>
      <w:r w:rsidR="00A50D03">
        <w:tab/>
      </w:r>
      <w:r w:rsidRPr="004D64E1">
        <w:t>Выбор</w:t>
      </w:r>
    </w:p>
    <w:p w14:paraId="3AB136AD" w14:textId="36F013D1" w:rsidR="00852952" w:rsidRPr="004D64E1" w:rsidRDefault="00852952" w:rsidP="00852952">
      <w:pPr>
        <w:pStyle w:val="SingleTxtG"/>
        <w:ind w:left="2268" w:hanging="1134"/>
      </w:pPr>
      <w:r w:rsidRPr="004D64E1">
        <w:t>6.3.1</w:t>
      </w:r>
      <w:r w:rsidRPr="004D64E1">
        <w:tab/>
      </w:r>
      <w:r w:rsidR="00A50D03">
        <w:tab/>
      </w:r>
      <w:r w:rsidRPr="004D64E1">
        <w:t>При выявлении транспортных средств, которые будут подлежать начальному придорожному техническому осмотру, инспекторы могут в приоритетном порядке выбирать транспортные средства предприятий с высоким уровнем риска, который указан в соответствующей системе оценки рисков. Транспортные средства могут также отбираться для осмотра на выборочной основе или при наличии подозрений в том, что транспортное средство представляет угрозу безопасности дорожного движения или окружающей среде.</w:t>
      </w:r>
    </w:p>
    <w:p w14:paraId="3B8B4C1C" w14:textId="3334FB03" w:rsidR="00852952" w:rsidRPr="004D64E1" w:rsidRDefault="00852952" w:rsidP="00852952">
      <w:pPr>
        <w:pStyle w:val="SingleTxtG"/>
        <w:ind w:left="2268" w:hanging="1134"/>
      </w:pPr>
      <w:r w:rsidRPr="004D64E1">
        <w:t>6.3.2</w:t>
      </w:r>
      <w:r w:rsidRPr="004D64E1">
        <w:tab/>
      </w:r>
      <w:r w:rsidR="00A50D03">
        <w:tab/>
      </w:r>
      <w:r w:rsidRPr="004D64E1">
        <w:t xml:space="preserve">Процесс выбора в значительной степени зависит от наличия конкретных данных по транспортным средствам, ресурсов и возможности остановки транспортных средств в условиях движения. </w:t>
      </w:r>
    </w:p>
    <w:p w14:paraId="69F3B007" w14:textId="128E83E0" w:rsidR="00852952" w:rsidRPr="004D64E1" w:rsidRDefault="00852952" w:rsidP="00852952">
      <w:pPr>
        <w:pStyle w:val="SingleTxtG"/>
        <w:ind w:left="2268" w:hanging="1134"/>
      </w:pPr>
      <w:r w:rsidRPr="004D64E1">
        <w:t>6.3.3</w:t>
      </w:r>
      <w:r w:rsidRPr="004D64E1">
        <w:tab/>
      </w:r>
      <w:r w:rsidR="00A50D03">
        <w:tab/>
      </w:r>
      <w:r w:rsidRPr="004D64E1">
        <w:t xml:space="preserve">Ниже приводится неисчерпывающий перечень критериев, которые могут использоваться для отбора транспортных средств: </w:t>
      </w:r>
    </w:p>
    <w:p w14:paraId="44B4DEED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уровень риска, присвоенный транспортному средству; </w:t>
      </w:r>
    </w:p>
    <w:p w14:paraId="69D8F087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 xml:space="preserve">уровень риска, присвоенный оператору; </w:t>
      </w:r>
    </w:p>
    <w:p w14:paraId="4290615B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 xml:space="preserve">общее состояние транспортного средства (коррозия, небезопасные элементы и т. д.); </w:t>
      </w:r>
    </w:p>
    <w:p w14:paraId="37F3B2A1" w14:textId="3FB6F2AB" w:rsidR="00852952" w:rsidRPr="004D64E1" w:rsidRDefault="00852952" w:rsidP="00852952">
      <w:pPr>
        <w:pStyle w:val="SingleTxtG"/>
        <w:ind w:left="2835" w:hanging="567"/>
      </w:pPr>
      <w:r w:rsidRPr="004D64E1">
        <w:t>d)</w:t>
      </w:r>
      <w:r w:rsidRPr="004D64E1">
        <w:tab/>
        <w:t>любое смещение, т.</w:t>
      </w:r>
      <w:r w:rsidR="00293BEC">
        <w:t> </w:t>
      </w:r>
      <w:r w:rsidRPr="004D64E1">
        <w:t xml:space="preserve">е. оси не следуют одной и той же линии или транспортное средство наклонено в одну сторону. При оценке наклона транспортного средства инспектор может принимать во внимание тот факт, что некоторые автобусы оборудованы системой опускания пола; </w:t>
      </w:r>
    </w:p>
    <w:p w14:paraId="1B18AAC6" w14:textId="77777777" w:rsidR="00852952" w:rsidRPr="004D64E1" w:rsidRDefault="00852952" w:rsidP="00852952">
      <w:pPr>
        <w:pStyle w:val="SingleTxtG"/>
        <w:ind w:left="2835" w:hanging="567"/>
      </w:pPr>
      <w:r w:rsidRPr="004D64E1">
        <w:t>e)</w:t>
      </w:r>
      <w:r w:rsidRPr="004D64E1">
        <w:tab/>
        <w:t xml:space="preserve">непосредственное измерение реальных выбросов взвешенных частиц в условиях движения с помощью устройств дистанционного зондирования; </w:t>
      </w:r>
    </w:p>
    <w:p w14:paraId="1C5C3111" w14:textId="77777777" w:rsidR="00852952" w:rsidRPr="004D64E1" w:rsidRDefault="00852952" w:rsidP="00852952">
      <w:pPr>
        <w:pStyle w:val="SingleTxtG"/>
        <w:ind w:left="2835" w:hanging="567"/>
      </w:pPr>
      <w:r w:rsidRPr="004D64E1">
        <w:t>f)</w:t>
      </w:r>
      <w:r w:rsidRPr="004D64E1">
        <w:tab/>
        <w:t xml:space="preserve">неработающие огни/системы; </w:t>
      </w:r>
    </w:p>
    <w:p w14:paraId="17D3296D" w14:textId="77777777" w:rsidR="00852952" w:rsidRPr="004D64E1" w:rsidRDefault="00852952" w:rsidP="00852952">
      <w:pPr>
        <w:pStyle w:val="SingleTxtG"/>
        <w:ind w:left="2835" w:hanging="567"/>
      </w:pPr>
      <w:r w:rsidRPr="004D64E1">
        <w:t>g)</w:t>
      </w:r>
      <w:r w:rsidRPr="004D64E1">
        <w:tab/>
        <w:t xml:space="preserve">избыточное видимое </w:t>
      </w:r>
      <w:proofErr w:type="spellStart"/>
      <w:r w:rsidRPr="004D64E1">
        <w:t>дымовыделение</w:t>
      </w:r>
      <w:proofErr w:type="spellEnd"/>
      <w:r w:rsidRPr="004D64E1">
        <w:t xml:space="preserve">; </w:t>
      </w:r>
    </w:p>
    <w:p w14:paraId="1AE902AE" w14:textId="77777777" w:rsidR="00852952" w:rsidRPr="004D64E1" w:rsidRDefault="00852952" w:rsidP="00852952">
      <w:pPr>
        <w:pStyle w:val="SingleTxtG"/>
        <w:ind w:left="2835" w:hanging="567"/>
      </w:pPr>
      <w:r w:rsidRPr="004D64E1">
        <w:t>h)</w:t>
      </w:r>
      <w:r w:rsidRPr="004D64E1">
        <w:tab/>
        <w:t xml:space="preserve">необычный шум или вибрация; </w:t>
      </w:r>
    </w:p>
    <w:p w14:paraId="78189D02" w14:textId="77777777" w:rsidR="00852952" w:rsidRPr="004D64E1" w:rsidRDefault="00852952" w:rsidP="00852952">
      <w:pPr>
        <w:pStyle w:val="SingleTxtG"/>
        <w:ind w:left="2835" w:hanging="567"/>
      </w:pPr>
      <w:r w:rsidRPr="004D64E1">
        <w:t>i)</w:t>
      </w:r>
      <w:r w:rsidRPr="004D64E1">
        <w:tab/>
        <w:t xml:space="preserve">аномальная скорость; </w:t>
      </w:r>
    </w:p>
    <w:p w14:paraId="634C40B9" w14:textId="77777777" w:rsidR="00852952" w:rsidRPr="004D64E1" w:rsidRDefault="00852952" w:rsidP="00852952">
      <w:pPr>
        <w:pStyle w:val="SingleTxtG"/>
        <w:ind w:left="2835" w:hanging="567"/>
      </w:pPr>
      <w:r w:rsidRPr="004D64E1">
        <w:t>j)</w:t>
      </w:r>
      <w:r w:rsidRPr="004D64E1">
        <w:tab/>
        <w:t xml:space="preserve">общее поведение водителя; </w:t>
      </w:r>
    </w:p>
    <w:p w14:paraId="7F5BE1BA" w14:textId="77777777" w:rsidR="00852952" w:rsidRPr="004D64E1" w:rsidRDefault="00852952" w:rsidP="00852952">
      <w:pPr>
        <w:pStyle w:val="SingleTxtG"/>
        <w:ind w:left="2835" w:hanging="567"/>
      </w:pPr>
      <w:r w:rsidRPr="004D64E1">
        <w:t>k)</w:t>
      </w:r>
      <w:r w:rsidRPr="004D64E1">
        <w:tab/>
        <w:t xml:space="preserve">общее поведение транспортного средства; </w:t>
      </w:r>
    </w:p>
    <w:p w14:paraId="02EFABB0" w14:textId="77777777" w:rsidR="00852952" w:rsidRPr="004D64E1" w:rsidRDefault="00852952" w:rsidP="00852952">
      <w:pPr>
        <w:pStyle w:val="SingleTxtG"/>
        <w:ind w:left="2835" w:hanging="567"/>
      </w:pPr>
      <w:r w:rsidRPr="004D64E1">
        <w:t>l)</w:t>
      </w:r>
      <w:r w:rsidRPr="004D64E1">
        <w:tab/>
        <w:t xml:space="preserve">свидетельства утечки жидкости; </w:t>
      </w:r>
    </w:p>
    <w:p w14:paraId="3F9A3004" w14:textId="77777777" w:rsidR="00852952" w:rsidRPr="004D64E1" w:rsidRDefault="00852952" w:rsidP="00852952">
      <w:pPr>
        <w:pStyle w:val="SingleTxtG"/>
        <w:ind w:left="2835" w:hanging="567"/>
      </w:pPr>
      <w:r w:rsidRPr="004D64E1">
        <w:t>m)</w:t>
      </w:r>
      <w:r w:rsidRPr="004D64E1">
        <w:tab/>
        <w:t xml:space="preserve">надежность фиксации груза. </w:t>
      </w:r>
    </w:p>
    <w:p w14:paraId="1930E253" w14:textId="0065DD6E" w:rsidR="00852952" w:rsidRPr="004D64E1" w:rsidRDefault="00852952" w:rsidP="00852952">
      <w:pPr>
        <w:pStyle w:val="SingleTxtG"/>
        <w:ind w:left="2268" w:hanging="1134"/>
      </w:pPr>
      <w:r w:rsidRPr="004D64E1">
        <w:t>6.3.4</w:t>
      </w:r>
      <w:r w:rsidRPr="004D64E1">
        <w:tab/>
      </w:r>
      <w:r w:rsidR="00A50D03">
        <w:tab/>
      </w:r>
      <w:r w:rsidRPr="004D64E1">
        <w:t>Для выявления перегрузок, чрезмерно высокого уровня выбросов, утечек топлива, перегрева тормозов или других потенциальных дефектов движущихся транспортных средств могут использоваться методы дистанционного зондирования в сочетании с устройствами автоматического распознавания регистрационных знаков или без них. В</w:t>
      </w:r>
      <w:r w:rsidRPr="004D64E1">
        <w:rPr>
          <w:lang w:val="en-US"/>
        </w:rPr>
        <w:t> </w:t>
      </w:r>
      <w:r w:rsidRPr="004D64E1">
        <w:t>связи с этим выбор следует производить в местах движения груженых транспортных средств, дымность выхлопов которых может подвергаться визуальному контролю, а выбросы взвешенных частиц могут быть проверены с помощью устройств дистанционного зондирования.</w:t>
      </w:r>
    </w:p>
    <w:p w14:paraId="03673E9B" w14:textId="5EEC6926" w:rsidR="00852952" w:rsidRPr="004D64E1" w:rsidRDefault="00852952" w:rsidP="00852952">
      <w:pPr>
        <w:pStyle w:val="SingleTxtG"/>
        <w:ind w:left="2268" w:hanging="1134"/>
      </w:pPr>
      <w:r w:rsidRPr="004D64E1">
        <w:lastRenderedPageBreak/>
        <w:t>6.4</w:t>
      </w:r>
      <w:r w:rsidRPr="004D64E1">
        <w:tab/>
      </w:r>
      <w:r w:rsidR="00A50D03">
        <w:tab/>
      </w:r>
      <w:r w:rsidRPr="004D64E1">
        <w:t>Начальный придорожный технический осмотр</w:t>
      </w:r>
    </w:p>
    <w:p w14:paraId="2AD9797B" w14:textId="2E8ACCBF" w:rsidR="00852952" w:rsidRPr="004D64E1" w:rsidRDefault="00852952" w:rsidP="00852952">
      <w:pPr>
        <w:pStyle w:val="SingleTxtG"/>
        <w:ind w:left="2268" w:hanging="1134"/>
      </w:pPr>
      <w:r w:rsidRPr="004D64E1">
        <w:t>6.4.1</w:t>
      </w:r>
      <w:r w:rsidRPr="004D64E1">
        <w:tab/>
      </w:r>
      <w:r w:rsidR="00A50D03">
        <w:tab/>
      </w:r>
      <w:r w:rsidRPr="004D64E1">
        <w:t>Проверка документов</w:t>
      </w:r>
    </w:p>
    <w:p w14:paraId="74162DDC" w14:textId="1DDD7981" w:rsidR="00852952" w:rsidRPr="004D64E1" w:rsidRDefault="00852952" w:rsidP="00852952">
      <w:pPr>
        <w:pStyle w:val="SingleTxtG"/>
        <w:ind w:left="2268" w:hanging="1134"/>
      </w:pPr>
      <w:r w:rsidRPr="004D64E1">
        <w:t>6.4.1.1</w:t>
      </w:r>
      <w:r w:rsidRPr="004D64E1">
        <w:tab/>
      </w:r>
      <w:r w:rsidR="00A50D03">
        <w:tab/>
      </w:r>
      <w:r w:rsidRPr="004D64E1">
        <w:t>При начальном осмотре в первую очередь проводится проверка документов транспортного средства.</w:t>
      </w:r>
    </w:p>
    <w:p w14:paraId="11EA4A62" w14:textId="548B1397" w:rsidR="00852952" w:rsidRPr="004D64E1" w:rsidRDefault="00852952" w:rsidP="00852952">
      <w:pPr>
        <w:pStyle w:val="SingleTxtG"/>
        <w:ind w:left="2268" w:hanging="1134"/>
      </w:pPr>
      <w:r w:rsidRPr="004D64E1">
        <w:t>6.4.1.2</w:t>
      </w:r>
      <w:r w:rsidRPr="004D64E1">
        <w:tab/>
      </w:r>
      <w:r w:rsidR="00A50D03">
        <w:tab/>
      </w:r>
      <w:r w:rsidRPr="004D64E1">
        <w:t>Документы, которые необходимо запросить у водителя, если они не доступны в электронном виде:</w:t>
      </w:r>
    </w:p>
    <w:p w14:paraId="64345602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свидетельство о регистрации транспортного средства в случае международной перевозки; </w:t>
      </w:r>
    </w:p>
    <w:p w14:paraId="46D484B6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 xml:space="preserve">отчет о последнем периодическом осмотре (в соответствующих случаях); </w:t>
      </w:r>
    </w:p>
    <w:p w14:paraId="61F408DD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>отчет о последнем придорожном осмотре (в соответствующих случаях).</w:t>
      </w:r>
    </w:p>
    <w:p w14:paraId="6A0502D0" w14:textId="77777777" w:rsidR="00852952" w:rsidRPr="004D64E1" w:rsidRDefault="00852952" w:rsidP="00852952">
      <w:pPr>
        <w:pStyle w:val="SingleTxtG"/>
      </w:pPr>
      <w:r w:rsidRPr="004D64E1">
        <w:t>6.4.1.3</w:t>
      </w:r>
      <w:r w:rsidRPr="004D64E1">
        <w:tab/>
      </w:r>
      <w:r w:rsidRPr="004D64E1">
        <w:tab/>
        <w:t>Это не исключает проверки других соответствующих документов.</w:t>
      </w:r>
    </w:p>
    <w:p w14:paraId="5D49E16B" w14:textId="767B7DDD" w:rsidR="00852952" w:rsidRPr="004D64E1" w:rsidRDefault="00852952" w:rsidP="00852952">
      <w:pPr>
        <w:pStyle w:val="SingleTxtG"/>
        <w:ind w:left="2268" w:hanging="1134"/>
      </w:pPr>
      <w:r w:rsidRPr="004D64E1">
        <w:t>6.4.1.4</w:t>
      </w:r>
      <w:r w:rsidRPr="004D64E1">
        <w:tab/>
      </w:r>
      <w:r w:rsidR="00A50D03">
        <w:tab/>
      </w:r>
      <w:r w:rsidRPr="004D64E1">
        <w:t>Предыдущий отчет об осмотре может быть использован для определения объектов проверки в соответствии с разделом 6.4.3.</w:t>
      </w:r>
    </w:p>
    <w:p w14:paraId="7659A95F" w14:textId="7A988AB5" w:rsidR="00852952" w:rsidRPr="004D64E1" w:rsidRDefault="00852952" w:rsidP="00852952">
      <w:pPr>
        <w:pStyle w:val="SingleTxtG"/>
        <w:ind w:left="2268" w:hanging="1134"/>
      </w:pPr>
      <w:r w:rsidRPr="004D64E1">
        <w:t>6.4.1.5</w:t>
      </w:r>
      <w:r w:rsidRPr="004D64E1">
        <w:tab/>
      </w:r>
      <w:r w:rsidR="00A50D03">
        <w:tab/>
      </w:r>
      <w:r w:rsidRPr="004D64E1">
        <w:t>Если из свидетельства об эксплуатационной пригодности или отчета о придорожном осмотре следует, что в течение предыдущих трех месяцев в отношении одной из позиций, указанных в Предписаниях ООН, была проведена проверка, то инспектор не должен проверять эту позицию, за исключением случаев, когда такая проверка оправдана в связи с наличием очевидного дефекта. Для определения того, что следует считать очевидным дефектом, можно использовать критерии отбора для начального осмотра, определенные в разделе 6.3.2 настоящей рекомендации.</w:t>
      </w:r>
    </w:p>
    <w:p w14:paraId="68C3AA1B" w14:textId="490E32AC" w:rsidR="00852952" w:rsidRPr="004D64E1" w:rsidRDefault="00852952" w:rsidP="00852952">
      <w:pPr>
        <w:pStyle w:val="SingleTxtG"/>
        <w:ind w:left="2268" w:hanging="1134"/>
      </w:pPr>
      <w:r w:rsidRPr="004D64E1">
        <w:t>6.4.2</w:t>
      </w:r>
      <w:r w:rsidRPr="004D64E1">
        <w:tab/>
      </w:r>
      <w:r w:rsidR="00A50D03">
        <w:tab/>
      </w:r>
      <w:r w:rsidRPr="004D64E1">
        <w:t>Визуальная оценка технического состояния транспортного средства</w:t>
      </w:r>
    </w:p>
    <w:p w14:paraId="3561ACBE" w14:textId="40BAC022" w:rsidR="00852952" w:rsidRPr="004D64E1" w:rsidRDefault="00852952" w:rsidP="00852952">
      <w:pPr>
        <w:pStyle w:val="SingleTxtG"/>
        <w:ind w:left="2268" w:hanging="1134"/>
      </w:pPr>
      <w:r w:rsidRPr="004D64E1">
        <w:t>6.4.2.1</w:t>
      </w:r>
      <w:r w:rsidRPr="004D64E1">
        <w:tab/>
      </w:r>
      <w:r w:rsidR="00A50D03">
        <w:tab/>
      </w:r>
      <w:r w:rsidRPr="004D64E1">
        <w:t xml:space="preserve">После проверки документов, описанной в разделе 6.4.1, инспектор выполняет визуальную оценку общего технического состояния транспортного средства, которая проводится главным образом снаружи транспортного средства. Решение об осмотре транспортного средства изнутри принимается инспектором в соответствии с его/ее критериями и с учетом национальных правил дорожного контроля. </w:t>
      </w:r>
    </w:p>
    <w:p w14:paraId="7F2CD42E" w14:textId="5769B569" w:rsidR="00852952" w:rsidRPr="004D64E1" w:rsidRDefault="00852952" w:rsidP="00852952">
      <w:pPr>
        <w:pStyle w:val="SingleTxtG"/>
        <w:ind w:left="2268" w:hanging="1134"/>
      </w:pPr>
      <w:r w:rsidRPr="004D64E1">
        <w:t>6.4.2.2</w:t>
      </w:r>
      <w:r w:rsidRPr="004D64E1">
        <w:tab/>
      </w:r>
      <w:r w:rsidR="00A50D03">
        <w:tab/>
      </w:r>
      <w:r w:rsidRPr="004D64E1">
        <w:t xml:space="preserve">Этот визуальный осмотр должен проводиться эффективно с учетом того, что основная цель начального осмотра заключается в оценке общего состояния транспортного средства и принятии решения о том, следует ли проводить более обстоятельный технический осмотр в соответствии с Предписаниями. </w:t>
      </w:r>
    </w:p>
    <w:p w14:paraId="75D4DCC6" w14:textId="0D616DEA" w:rsidR="00852952" w:rsidRPr="004D64E1" w:rsidRDefault="00852952" w:rsidP="00852952">
      <w:pPr>
        <w:pStyle w:val="SingleTxtG"/>
        <w:ind w:left="2268" w:hanging="1134"/>
      </w:pPr>
      <w:r w:rsidRPr="004D64E1">
        <w:t>6.4.2.3</w:t>
      </w:r>
      <w:r w:rsidRPr="004D64E1">
        <w:tab/>
      </w:r>
      <w:r w:rsidR="00A50D03">
        <w:tab/>
      </w:r>
      <w:r w:rsidRPr="004D64E1">
        <w:t>Инспектор проводит проверки в соответствии с Предписаниями ООН. Кроме того, по возможности он/она проверяет, были ли устранены дефекты, указанные в предыдущих отчетах об осмотре (отчет о придорожном осмотре и свидетельство об эксплуатационной пригодности).</w:t>
      </w:r>
    </w:p>
    <w:p w14:paraId="02267FB6" w14:textId="6DC26BA4" w:rsidR="00852952" w:rsidRPr="004D64E1" w:rsidRDefault="00852952" w:rsidP="00293BEC">
      <w:pPr>
        <w:pStyle w:val="SingleTxtG"/>
        <w:pageBreakBefore/>
        <w:ind w:left="2268" w:hanging="1134"/>
      </w:pPr>
      <w:r w:rsidRPr="004D64E1">
        <w:t>6.4.2.4</w:t>
      </w:r>
      <w:r w:rsidRPr="004D64E1">
        <w:tab/>
      </w:r>
      <w:r w:rsidR="00A50D03">
        <w:tab/>
      </w:r>
      <w:r w:rsidRPr="004D64E1">
        <w:t xml:space="preserve">Во время этого визуального осмотра рекомендуется, чтобы инспектор осмотрел транспортное средство со всех сторон для выявления дефектов, которые могут представлять угрозу безопасности дорожного движения и окружающей среде, и проверил, в частности, следующее: </w:t>
      </w:r>
    </w:p>
    <w:p w14:paraId="19FE0C43" w14:textId="77777777" w:rsidR="00852952" w:rsidRPr="00293BEC" w:rsidRDefault="00852952" w:rsidP="00852952">
      <w:pPr>
        <w:pStyle w:val="SingleTxtG"/>
        <w:ind w:left="2835" w:hanging="567"/>
      </w:pPr>
      <w:r w:rsidRPr="00293BEC">
        <w:t>а)</w:t>
      </w:r>
      <w:r w:rsidRPr="00293BEC">
        <w:tab/>
        <w:t xml:space="preserve">идентификационный номер транспортного средства; </w:t>
      </w:r>
    </w:p>
    <w:p w14:paraId="42292116" w14:textId="77777777" w:rsidR="00852952" w:rsidRPr="00293BEC" w:rsidRDefault="00852952" w:rsidP="00852952">
      <w:pPr>
        <w:pStyle w:val="SingleTxtG"/>
        <w:ind w:left="2835" w:hanging="567"/>
      </w:pPr>
      <w:r w:rsidRPr="00293BEC">
        <w:t>b)</w:t>
      </w:r>
      <w:r w:rsidRPr="00293BEC">
        <w:tab/>
        <w:t>общее состояние транспортного средства (кузов, шасси и т. д.);</w:t>
      </w:r>
    </w:p>
    <w:p w14:paraId="3EE7230E" w14:textId="77777777" w:rsidR="00852952" w:rsidRPr="00293BEC" w:rsidRDefault="00852952" w:rsidP="00852952">
      <w:pPr>
        <w:pStyle w:val="SingleTxtG"/>
        <w:ind w:left="2835" w:hanging="567"/>
      </w:pPr>
      <w:r w:rsidRPr="00293BEC">
        <w:t>c)</w:t>
      </w:r>
      <w:r w:rsidRPr="00293BEC">
        <w:tab/>
        <w:t xml:space="preserve">состояние шин и колес; </w:t>
      </w:r>
    </w:p>
    <w:p w14:paraId="4438B6AA" w14:textId="77777777" w:rsidR="00852952" w:rsidRPr="00293BEC" w:rsidRDefault="00852952" w:rsidP="00852952">
      <w:pPr>
        <w:pStyle w:val="SingleTxtG"/>
        <w:ind w:left="2835" w:hanging="567"/>
      </w:pPr>
      <w:r w:rsidRPr="00293BEC">
        <w:t>d)</w:t>
      </w:r>
      <w:r w:rsidRPr="00293BEC">
        <w:tab/>
        <w:t xml:space="preserve">состояние тормозных дисков/барабанов, когда они видны; </w:t>
      </w:r>
    </w:p>
    <w:p w14:paraId="4EC464C9" w14:textId="77777777" w:rsidR="00852952" w:rsidRPr="00293BEC" w:rsidRDefault="00852952" w:rsidP="00852952">
      <w:pPr>
        <w:pStyle w:val="SingleTxtG"/>
        <w:ind w:left="2835" w:hanging="567"/>
      </w:pPr>
      <w:r w:rsidRPr="00293BEC">
        <w:t>e)</w:t>
      </w:r>
      <w:r w:rsidRPr="00293BEC">
        <w:tab/>
        <w:t xml:space="preserve">зеркала заднего вида или устройства обзора; </w:t>
      </w:r>
    </w:p>
    <w:p w14:paraId="5F5B425E" w14:textId="77777777" w:rsidR="00852952" w:rsidRPr="00293BEC" w:rsidRDefault="00852952" w:rsidP="00852952">
      <w:pPr>
        <w:pStyle w:val="SingleTxtG"/>
        <w:ind w:left="2835" w:hanging="567"/>
      </w:pPr>
      <w:r w:rsidRPr="00293BEC">
        <w:lastRenderedPageBreak/>
        <w:t>f)</w:t>
      </w:r>
      <w:r w:rsidRPr="00293BEC">
        <w:tab/>
        <w:t xml:space="preserve">звуковой сигнал; </w:t>
      </w:r>
    </w:p>
    <w:p w14:paraId="4B0DF7B3" w14:textId="77777777" w:rsidR="00852952" w:rsidRPr="00293BEC" w:rsidRDefault="00852952" w:rsidP="00852952">
      <w:pPr>
        <w:pStyle w:val="SingleTxtG"/>
        <w:ind w:left="2835" w:hanging="567"/>
      </w:pPr>
      <w:r w:rsidRPr="00293BEC">
        <w:t>g)</w:t>
      </w:r>
      <w:r w:rsidRPr="00293BEC">
        <w:tab/>
        <w:t xml:space="preserve">стекла и обзор спереди; </w:t>
      </w:r>
    </w:p>
    <w:p w14:paraId="71E468EA" w14:textId="77777777" w:rsidR="00852952" w:rsidRPr="00293BEC" w:rsidRDefault="00852952" w:rsidP="00852952">
      <w:pPr>
        <w:pStyle w:val="SingleTxtG"/>
        <w:ind w:left="2835" w:hanging="567"/>
      </w:pPr>
      <w:r w:rsidRPr="00293BEC">
        <w:t>h)</w:t>
      </w:r>
      <w:r w:rsidRPr="00293BEC">
        <w:tab/>
        <w:t xml:space="preserve">контрольные сигналы на приборной панели; </w:t>
      </w:r>
    </w:p>
    <w:p w14:paraId="6299BF82" w14:textId="77777777" w:rsidR="00852952" w:rsidRPr="00293BEC" w:rsidRDefault="00852952" w:rsidP="00852952">
      <w:pPr>
        <w:pStyle w:val="SingleTxtG"/>
        <w:ind w:left="2835" w:hanging="567"/>
      </w:pPr>
      <w:r w:rsidRPr="00293BEC">
        <w:t>i)</w:t>
      </w:r>
      <w:r w:rsidRPr="00293BEC">
        <w:tab/>
        <w:t xml:space="preserve">огни и маркировка; </w:t>
      </w:r>
    </w:p>
    <w:p w14:paraId="3F54CAA6" w14:textId="77777777" w:rsidR="00852952" w:rsidRPr="00293BEC" w:rsidRDefault="00852952" w:rsidP="00852952">
      <w:pPr>
        <w:pStyle w:val="SingleTxtG"/>
        <w:ind w:left="2835" w:hanging="567"/>
      </w:pPr>
      <w:r w:rsidRPr="00293BEC">
        <w:t>j)</w:t>
      </w:r>
      <w:r w:rsidRPr="00293BEC">
        <w:tab/>
        <w:t xml:space="preserve">стеклоочистители; </w:t>
      </w:r>
    </w:p>
    <w:p w14:paraId="32EF15C7" w14:textId="77777777" w:rsidR="00852952" w:rsidRPr="00293BEC" w:rsidRDefault="00852952" w:rsidP="00852952">
      <w:pPr>
        <w:pStyle w:val="SingleTxtG"/>
        <w:ind w:left="2835" w:hanging="567"/>
      </w:pPr>
      <w:r w:rsidRPr="00293BEC">
        <w:t>k)</w:t>
      </w:r>
      <w:r w:rsidRPr="00293BEC">
        <w:tab/>
        <w:t xml:space="preserve">элементы боковой защиты; </w:t>
      </w:r>
    </w:p>
    <w:p w14:paraId="1923341C" w14:textId="77777777" w:rsidR="00852952" w:rsidRPr="00293BEC" w:rsidRDefault="00852952" w:rsidP="00852952">
      <w:pPr>
        <w:pStyle w:val="SingleTxtG"/>
        <w:ind w:left="2835" w:hanging="567"/>
      </w:pPr>
      <w:r w:rsidRPr="00293BEC">
        <w:t>l)</w:t>
      </w:r>
      <w:r w:rsidRPr="00293BEC">
        <w:tab/>
        <w:t xml:space="preserve">задняя </w:t>
      </w:r>
      <w:proofErr w:type="spellStart"/>
      <w:r w:rsidRPr="00293BEC">
        <w:t>противоподкатная</w:t>
      </w:r>
      <w:proofErr w:type="spellEnd"/>
      <w:r w:rsidRPr="00293BEC">
        <w:t xml:space="preserve"> защита; </w:t>
      </w:r>
    </w:p>
    <w:p w14:paraId="7692CE37" w14:textId="77777777" w:rsidR="00852952" w:rsidRPr="00293BEC" w:rsidRDefault="00852952" w:rsidP="00852952">
      <w:pPr>
        <w:pStyle w:val="SingleTxtG"/>
        <w:ind w:left="2835" w:hanging="567"/>
      </w:pPr>
      <w:r w:rsidRPr="00293BEC">
        <w:t>m)</w:t>
      </w:r>
      <w:r w:rsidRPr="00293BEC">
        <w:tab/>
        <w:t xml:space="preserve">брызгозащитные устройства; </w:t>
      </w:r>
    </w:p>
    <w:p w14:paraId="78FE0F16" w14:textId="77777777" w:rsidR="00852952" w:rsidRPr="00293BEC" w:rsidRDefault="00852952" w:rsidP="00852952">
      <w:pPr>
        <w:pStyle w:val="SingleTxtG"/>
        <w:ind w:left="2835" w:hanging="567"/>
      </w:pPr>
      <w:r w:rsidRPr="00293BEC">
        <w:t>n)</w:t>
      </w:r>
      <w:r w:rsidRPr="00293BEC">
        <w:tab/>
        <w:t xml:space="preserve">крепление запасного колеса; </w:t>
      </w:r>
    </w:p>
    <w:p w14:paraId="4595A99D" w14:textId="77777777" w:rsidR="00852952" w:rsidRPr="00293BEC" w:rsidRDefault="00852952" w:rsidP="00852952">
      <w:pPr>
        <w:pStyle w:val="SingleTxtG"/>
        <w:ind w:left="2835" w:hanging="567"/>
      </w:pPr>
      <w:r w:rsidRPr="00293BEC">
        <w:t>o)</w:t>
      </w:r>
      <w:r w:rsidRPr="00293BEC">
        <w:tab/>
        <w:t xml:space="preserve">буксирное устройство, если установлено; </w:t>
      </w:r>
    </w:p>
    <w:p w14:paraId="1998D829" w14:textId="77777777" w:rsidR="00852952" w:rsidRPr="00293BEC" w:rsidRDefault="00852952" w:rsidP="00852952">
      <w:pPr>
        <w:pStyle w:val="SingleTxtG"/>
        <w:ind w:left="2835" w:hanging="567"/>
      </w:pPr>
      <w:r w:rsidRPr="00293BEC">
        <w:t>p)</w:t>
      </w:r>
      <w:r w:rsidRPr="00293BEC">
        <w:tab/>
        <w:t xml:space="preserve">воздухопроводы/электрические соединения между тягачом и прицепом; </w:t>
      </w:r>
    </w:p>
    <w:p w14:paraId="17A9547E" w14:textId="77777777" w:rsidR="00852952" w:rsidRPr="00293BEC" w:rsidRDefault="00852952" w:rsidP="00852952">
      <w:pPr>
        <w:pStyle w:val="SingleTxtG"/>
        <w:ind w:left="2835" w:hanging="567"/>
      </w:pPr>
      <w:r w:rsidRPr="00293BEC">
        <w:t>q)</w:t>
      </w:r>
      <w:r w:rsidRPr="00293BEC">
        <w:tab/>
        <w:t xml:space="preserve">утечка жидкости, за исключением конденсата из системы кондиционирования воздуха; </w:t>
      </w:r>
    </w:p>
    <w:p w14:paraId="561B3712" w14:textId="77777777" w:rsidR="00852952" w:rsidRPr="00293BEC" w:rsidRDefault="00852952" w:rsidP="00852952">
      <w:pPr>
        <w:pStyle w:val="SingleTxtG"/>
        <w:ind w:left="2835" w:hanging="567"/>
      </w:pPr>
      <w:r w:rsidRPr="00293BEC">
        <w:t>r)</w:t>
      </w:r>
      <w:r w:rsidRPr="00293BEC">
        <w:tab/>
        <w:t xml:space="preserve">необычный шум или утечка воздуха; </w:t>
      </w:r>
    </w:p>
    <w:p w14:paraId="6D1C8A73" w14:textId="77777777" w:rsidR="00852952" w:rsidRPr="00293BEC" w:rsidRDefault="00852952" w:rsidP="00852952">
      <w:pPr>
        <w:pStyle w:val="SingleTxtG"/>
        <w:ind w:left="2835" w:hanging="567"/>
      </w:pPr>
      <w:r w:rsidRPr="00293BEC">
        <w:t>s)</w:t>
      </w:r>
      <w:r w:rsidRPr="00293BEC">
        <w:tab/>
        <w:t xml:space="preserve">визуальная оценка дымности выхлопа или скрытое измерение выбросов в пути; </w:t>
      </w:r>
    </w:p>
    <w:p w14:paraId="7AF8409B" w14:textId="77777777" w:rsidR="00852952" w:rsidRPr="00293BEC" w:rsidRDefault="00852952" w:rsidP="00852952">
      <w:pPr>
        <w:pStyle w:val="SingleTxtG"/>
        <w:ind w:left="2835" w:hanging="567"/>
      </w:pPr>
      <w:r w:rsidRPr="00293BEC">
        <w:t>t)</w:t>
      </w:r>
      <w:r w:rsidRPr="00293BEC">
        <w:tab/>
        <w:t xml:space="preserve">топливный бак и крышка заливной горловины; </w:t>
      </w:r>
    </w:p>
    <w:p w14:paraId="20D36AA1" w14:textId="5247935C" w:rsidR="00852952" w:rsidRPr="00293BEC" w:rsidRDefault="00852952" w:rsidP="00852952">
      <w:pPr>
        <w:pStyle w:val="SingleTxtG"/>
        <w:ind w:left="2835" w:hanging="567"/>
      </w:pPr>
      <w:r w:rsidRPr="00293BEC">
        <w:t>u)</w:t>
      </w:r>
      <w:r w:rsidRPr="00293BEC">
        <w:tab/>
        <w:t xml:space="preserve">общее состояние салона транспортного средства </w:t>
      </w:r>
      <w:r w:rsidR="00293BEC">
        <w:t>—</w:t>
      </w:r>
      <w:r w:rsidRPr="00293BEC">
        <w:t xml:space="preserve"> только для транспортных средств категорий М</w:t>
      </w:r>
      <w:r w:rsidRPr="00293BEC">
        <w:rPr>
          <w:vertAlign w:val="subscript"/>
        </w:rPr>
        <w:t>2</w:t>
      </w:r>
      <w:r w:rsidRPr="00293BEC">
        <w:t xml:space="preserve"> и М</w:t>
      </w:r>
      <w:r w:rsidRPr="00293BEC">
        <w:rPr>
          <w:vertAlign w:val="subscript"/>
        </w:rPr>
        <w:t>3</w:t>
      </w:r>
      <w:r w:rsidRPr="00293BEC">
        <w:t xml:space="preserve"> и с учетом соображений, касающихся осмотра транспортного средства изнутри, приведенных в пункте 1 настоящего раздела. </w:t>
      </w:r>
    </w:p>
    <w:p w14:paraId="69AE60C0" w14:textId="56A87746" w:rsidR="00852952" w:rsidRPr="004D64E1" w:rsidRDefault="00852952" w:rsidP="00852952">
      <w:pPr>
        <w:pStyle w:val="SingleTxtG"/>
        <w:ind w:left="2268" w:hanging="1134"/>
      </w:pPr>
      <w:r w:rsidRPr="004D64E1">
        <w:t>6.4.2.5</w:t>
      </w:r>
      <w:r w:rsidRPr="004D64E1">
        <w:tab/>
      </w:r>
      <w:r w:rsidR="00A50D03">
        <w:tab/>
      </w:r>
      <w:r w:rsidRPr="004D64E1">
        <w:t xml:space="preserve">При проведении осмотра снаружи транспортное средство и инспектор находятся на уровне поверхности дороги. Осмотр салона транспортного средства производится вблизи места водителя, и инспектор может залезть в салон, как это указано выше. </w:t>
      </w:r>
    </w:p>
    <w:p w14:paraId="61C2A3C7" w14:textId="77777777" w:rsidR="00852952" w:rsidRPr="004D64E1" w:rsidRDefault="00852952" w:rsidP="00852952">
      <w:pPr>
        <w:pStyle w:val="SingleTxtG"/>
      </w:pPr>
      <w:r w:rsidRPr="004D64E1">
        <w:t>6.4.2.6</w:t>
      </w:r>
      <w:r w:rsidRPr="004D64E1">
        <w:tab/>
      </w:r>
      <w:r w:rsidRPr="004D64E1">
        <w:tab/>
        <w:t>Применяются критерии, определенные в Предписаниях ООН.</w:t>
      </w:r>
    </w:p>
    <w:p w14:paraId="0311F711" w14:textId="17F4ACA5" w:rsidR="00852952" w:rsidRPr="004D64E1" w:rsidRDefault="00852952" w:rsidP="00852952">
      <w:pPr>
        <w:pStyle w:val="SingleTxtG"/>
        <w:ind w:left="2268" w:hanging="1134"/>
      </w:pPr>
      <w:r w:rsidRPr="004D64E1">
        <w:t>6.4.3</w:t>
      </w:r>
      <w:r w:rsidRPr="004D64E1">
        <w:tab/>
      </w:r>
      <w:r w:rsidR="00A50D03">
        <w:tab/>
      </w:r>
      <w:r w:rsidRPr="004D64E1">
        <w:t>Технический осмотр любым целесообразным способом</w:t>
      </w:r>
    </w:p>
    <w:p w14:paraId="633FFE9F" w14:textId="16219DEB" w:rsidR="00852952" w:rsidRPr="004D64E1" w:rsidRDefault="00852952" w:rsidP="00852952">
      <w:pPr>
        <w:pStyle w:val="SingleTxtG"/>
        <w:ind w:left="2268" w:hanging="1134"/>
      </w:pPr>
      <w:r w:rsidRPr="004D64E1">
        <w:t>6.4.3.1</w:t>
      </w:r>
      <w:r w:rsidRPr="004D64E1">
        <w:tab/>
      </w:r>
      <w:r w:rsidR="00A50D03">
        <w:tab/>
      </w:r>
      <w:r w:rsidRPr="004D64E1">
        <w:t xml:space="preserve">Начальный осмотр проводится главным образом визуально, но инспектор может проверить тот или иной узел любым способом, который он/она </w:t>
      </w:r>
      <w:proofErr w:type="gramStart"/>
      <w:r w:rsidRPr="004D64E1">
        <w:t>сочтет</w:t>
      </w:r>
      <w:proofErr w:type="gramEnd"/>
      <w:r w:rsidRPr="004D64E1">
        <w:t xml:space="preserve"> целесообразным. Это может, например, включать доступ к бортовой диагностической информации (БД), если таковая доступна инспектору и имеется на борту транспортного средства, а также использование такого оборудования, как инфракрасные термометры </w:t>
      </w:r>
      <w:r w:rsidR="00A50D03">
        <w:br/>
      </w:r>
      <w:r w:rsidRPr="004D64E1">
        <w:t>для проверки температуры тормозов, весы для проверки массы транспортного средства, портативные дымомеры для проверки выбросов отработавших газов, устройства доступа к бортовой диагностике (БД) и</w:t>
      </w:r>
      <w:r w:rsidR="00A50D03">
        <w:t> </w:t>
      </w:r>
      <w:r w:rsidRPr="004D64E1">
        <w:t>т. д.</w:t>
      </w:r>
    </w:p>
    <w:p w14:paraId="2918037D" w14:textId="22B409F4" w:rsidR="00852952" w:rsidRPr="004D64E1" w:rsidRDefault="00852952" w:rsidP="00852952">
      <w:pPr>
        <w:pStyle w:val="SingleTxtG"/>
        <w:ind w:left="2268" w:hanging="1134"/>
      </w:pPr>
      <w:r w:rsidRPr="004D64E1">
        <w:t>6.4.3.2</w:t>
      </w:r>
      <w:r w:rsidRPr="004D64E1">
        <w:tab/>
      </w:r>
      <w:r w:rsidR="00A50D03">
        <w:tab/>
      </w:r>
      <w:r w:rsidRPr="004D64E1">
        <w:t xml:space="preserve">Испытания проводятся с использованием имеющихся методов и оборудования без использования инструментов для демонтажа или снятия какой-либо части транспортного средства. Проверка может быть также нацелена на выяснение того, соответствуют ли данные части и компоненты транспортного средства требованиям безопасности и экологичности, которые действовали на момент официального утверждения или, если это применимо, во время модернизации. </w:t>
      </w:r>
    </w:p>
    <w:p w14:paraId="194AA835" w14:textId="6FEE975A" w:rsidR="00852952" w:rsidRPr="004D64E1" w:rsidRDefault="00852952" w:rsidP="00852952">
      <w:pPr>
        <w:pStyle w:val="SingleTxtG"/>
        <w:ind w:left="2268" w:hanging="1134"/>
      </w:pPr>
      <w:r w:rsidRPr="004D64E1">
        <w:t>6.4.3.3</w:t>
      </w:r>
      <w:r w:rsidRPr="004D64E1">
        <w:tab/>
      </w:r>
      <w:r w:rsidR="00A50D03">
        <w:tab/>
      </w:r>
      <w:r w:rsidRPr="004D64E1">
        <w:t>Если конструкция транспортного средства не допускает применения методов проверки, установленных в Предписаниях, то проверку проводят в соответствии с рекомендованными методами проверки, принятыми компетентными органами.</w:t>
      </w:r>
    </w:p>
    <w:p w14:paraId="6023ABE7" w14:textId="2F313D00" w:rsidR="00852952" w:rsidRPr="004D64E1" w:rsidRDefault="00852952" w:rsidP="00852952">
      <w:pPr>
        <w:pStyle w:val="SingleTxtG"/>
        <w:ind w:left="2268" w:hanging="1134"/>
      </w:pPr>
      <w:r w:rsidRPr="004D64E1">
        <w:lastRenderedPageBreak/>
        <w:t>6.4.3.4</w:t>
      </w:r>
      <w:r w:rsidRPr="004D64E1">
        <w:tab/>
      </w:r>
      <w:r w:rsidR="00A50D03">
        <w:tab/>
      </w:r>
      <w:r w:rsidRPr="004D64E1">
        <w:t>Инспектор может также потребовать безотлагательного устранения любых дефектов.</w:t>
      </w:r>
    </w:p>
    <w:p w14:paraId="5386B507" w14:textId="0EFDF2A8" w:rsidR="00852952" w:rsidRPr="004D64E1" w:rsidRDefault="00852952" w:rsidP="00852952">
      <w:pPr>
        <w:pStyle w:val="SingleTxtG"/>
        <w:ind w:left="2268" w:hanging="1134"/>
      </w:pPr>
      <w:r w:rsidRPr="004D64E1">
        <w:t>6.4.4</w:t>
      </w:r>
      <w:r w:rsidRPr="004D64E1">
        <w:tab/>
      </w:r>
      <w:r w:rsidR="00A50D03">
        <w:tab/>
      </w:r>
      <w:r w:rsidRPr="004D64E1">
        <w:t xml:space="preserve">Надежная фиксация груза </w:t>
      </w:r>
    </w:p>
    <w:p w14:paraId="71DBADE6" w14:textId="3F52DFB6" w:rsidR="00852952" w:rsidRPr="004D64E1" w:rsidRDefault="00852952" w:rsidP="00852952">
      <w:pPr>
        <w:pStyle w:val="SingleTxtG"/>
        <w:ind w:left="2268" w:hanging="1134"/>
      </w:pPr>
      <w:r w:rsidRPr="004D64E1">
        <w:t>6.4.4.1</w:t>
      </w:r>
      <w:r w:rsidRPr="004D64E1">
        <w:tab/>
      </w:r>
      <w:r w:rsidR="00A50D03">
        <w:tab/>
      </w:r>
      <w:r w:rsidRPr="004D64E1">
        <w:t xml:space="preserve">Инспектор может провести визуальную оценку надежности фиксации груза транспортного средства в соответствии с национальными правилами. </w:t>
      </w:r>
    </w:p>
    <w:p w14:paraId="13AB4106" w14:textId="695D2A4C" w:rsidR="00852952" w:rsidRPr="004D64E1" w:rsidRDefault="00852952" w:rsidP="00852952">
      <w:pPr>
        <w:pStyle w:val="SingleTxtG"/>
        <w:ind w:left="2268" w:hanging="1134"/>
      </w:pPr>
      <w:r w:rsidRPr="004D64E1">
        <w:t>6.5</w:t>
      </w:r>
      <w:r w:rsidRPr="004D64E1">
        <w:tab/>
      </w:r>
      <w:r w:rsidR="00A50D03">
        <w:tab/>
      </w:r>
      <w:r w:rsidRPr="004D64E1">
        <w:t xml:space="preserve">Результаты </w:t>
      </w:r>
    </w:p>
    <w:p w14:paraId="2BEA4F62" w14:textId="362C9601" w:rsidR="00852952" w:rsidRPr="004D64E1" w:rsidRDefault="00852952" w:rsidP="00852952">
      <w:pPr>
        <w:pStyle w:val="SingleTxtG"/>
        <w:ind w:left="2268" w:hanging="1134"/>
      </w:pPr>
      <w:r w:rsidRPr="004D64E1">
        <w:t>6.5.1</w:t>
      </w:r>
      <w:r w:rsidRPr="004D64E1">
        <w:tab/>
      </w:r>
      <w:r w:rsidR="00A50D03">
        <w:tab/>
      </w:r>
      <w:r w:rsidRPr="004D64E1">
        <w:t xml:space="preserve">По результатам начального осмотра может быть составлен акт о выявленных дефектах, определения которых приводятся в Предписаниях ООН, прилагаемых к Соглашению 1997 года: </w:t>
      </w:r>
    </w:p>
    <w:p w14:paraId="56F43206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без дефектов; </w:t>
      </w:r>
    </w:p>
    <w:p w14:paraId="712FFEB2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>незначительные дефекты;</w:t>
      </w:r>
    </w:p>
    <w:p w14:paraId="594AEFCB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>серьезные дефекты;</w:t>
      </w:r>
    </w:p>
    <w:p w14:paraId="2ADE25C6" w14:textId="77777777" w:rsidR="00852952" w:rsidRPr="004D64E1" w:rsidRDefault="00852952" w:rsidP="00852952">
      <w:pPr>
        <w:pStyle w:val="SingleTxtG"/>
        <w:ind w:left="2835" w:hanging="567"/>
      </w:pPr>
      <w:r w:rsidRPr="004D64E1">
        <w:t>d)</w:t>
      </w:r>
      <w:r w:rsidRPr="004D64E1">
        <w:tab/>
        <w:t>опасные дефекты;</w:t>
      </w:r>
    </w:p>
    <w:p w14:paraId="275BED68" w14:textId="77777777" w:rsidR="00852952" w:rsidRPr="004D64E1" w:rsidRDefault="00852952" w:rsidP="00852952">
      <w:pPr>
        <w:pStyle w:val="SingleTxtG"/>
        <w:ind w:left="2835" w:hanging="567"/>
      </w:pPr>
      <w:r w:rsidRPr="004D64E1">
        <w:t>e)</w:t>
      </w:r>
      <w:r w:rsidRPr="004D64E1">
        <w:tab/>
        <w:t>либо любое сочетание вышеперечисленных дефектов.</w:t>
      </w:r>
    </w:p>
    <w:p w14:paraId="0CAF6568" w14:textId="67836985" w:rsidR="00852952" w:rsidRPr="004D64E1" w:rsidRDefault="00852952" w:rsidP="00852952">
      <w:pPr>
        <w:pStyle w:val="SingleTxtG"/>
        <w:ind w:left="2268" w:hanging="1134"/>
      </w:pPr>
      <w:r w:rsidRPr="004D64E1">
        <w:t>6.5.2</w:t>
      </w:r>
      <w:r w:rsidRPr="004D64E1">
        <w:tab/>
      </w:r>
      <w:r w:rsidR="00A50D03">
        <w:tab/>
      </w:r>
      <w:r w:rsidRPr="004D64E1">
        <w:t>Независимо от выявленных дефектов инспектор может принять решение о необходимости проведения более обстоятельного осмотра. В таких случаях он/она может также дать рекомендации в отношении охвата такого более обстоятельного осмотра.</w:t>
      </w:r>
    </w:p>
    <w:p w14:paraId="3FD20A38" w14:textId="37740642" w:rsidR="00852952" w:rsidRPr="004D64E1" w:rsidRDefault="00852952" w:rsidP="00852952">
      <w:pPr>
        <w:pStyle w:val="SingleTxtG"/>
        <w:ind w:left="2268" w:hanging="1134"/>
      </w:pPr>
      <w:r w:rsidRPr="004D64E1">
        <w:t>6.5.3</w:t>
      </w:r>
      <w:r w:rsidRPr="004D64E1">
        <w:tab/>
      </w:r>
      <w:r w:rsidR="00A50D03">
        <w:tab/>
      </w:r>
      <w:r w:rsidRPr="004D64E1">
        <w:t xml:space="preserve">На основании результатов начального осмотра инспектор принимает решение о том, следует ли проводить более обстоятельный осмотр транспортного средства. Более обстоятельный осмотр может быть оправдан, например, в следующих случаях: </w:t>
      </w:r>
    </w:p>
    <w:p w14:paraId="77DECC19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транспортные средства с чрезвычайно высоким уровнем выбросов, выявленные с помощью методов дистанционного зондирования или по высокой дымности отработавших газов; </w:t>
      </w:r>
    </w:p>
    <w:p w14:paraId="3948DF68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>свидетельства возможной неисправности тормоза(</w:t>
      </w:r>
      <w:proofErr w:type="spellStart"/>
      <w:r w:rsidRPr="004D64E1">
        <w:t>ов</w:t>
      </w:r>
      <w:proofErr w:type="spellEnd"/>
      <w:r w:rsidRPr="004D64E1">
        <w:t xml:space="preserve">), полученные визуальным путем либо с использованием приборов контроля температуры; </w:t>
      </w:r>
    </w:p>
    <w:p w14:paraId="3BAF6A3B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 xml:space="preserve">общее состояние транспортного средства или несколько незначительных дефектов, указывающие на вероятность обнаружения других дефектов, затрагивающих эксплуатационную пригодность; </w:t>
      </w:r>
    </w:p>
    <w:p w14:paraId="538B1DEB" w14:textId="77777777" w:rsidR="00852952" w:rsidRPr="004D64E1" w:rsidRDefault="00852952" w:rsidP="00852952">
      <w:pPr>
        <w:pStyle w:val="SingleTxtG"/>
        <w:ind w:left="2835" w:hanging="567"/>
      </w:pPr>
      <w:r w:rsidRPr="004D64E1">
        <w:t>d)</w:t>
      </w:r>
      <w:r w:rsidRPr="004D64E1">
        <w:tab/>
        <w:t xml:space="preserve">серьезные и/или опасные дефекты уже были обнаружены. </w:t>
      </w:r>
    </w:p>
    <w:p w14:paraId="1B079AF6" w14:textId="7920DDE0" w:rsidR="00852952" w:rsidRPr="004D64E1" w:rsidRDefault="00852952" w:rsidP="00852952">
      <w:pPr>
        <w:pStyle w:val="SingleTxtG"/>
        <w:ind w:left="2268" w:hanging="1134"/>
      </w:pPr>
      <w:r w:rsidRPr="004D64E1">
        <w:t>6.5.4</w:t>
      </w:r>
      <w:r w:rsidRPr="004D64E1">
        <w:tab/>
      </w:r>
      <w:r w:rsidR="00A50D03">
        <w:tab/>
      </w:r>
      <w:r w:rsidRPr="004D64E1">
        <w:t xml:space="preserve">Например, могут существовать свидетельства того, что транспортное средство перегружено или груз сместился. </w:t>
      </w:r>
    </w:p>
    <w:p w14:paraId="0DD09A00" w14:textId="7CECDAA6" w:rsidR="00852952" w:rsidRPr="004D64E1" w:rsidRDefault="00852952" w:rsidP="00852952">
      <w:pPr>
        <w:pStyle w:val="SingleTxtG"/>
        <w:ind w:left="2268" w:hanging="1134"/>
      </w:pPr>
      <w:r w:rsidRPr="004D64E1">
        <w:t>6.5.5</w:t>
      </w:r>
      <w:r w:rsidRPr="004D64E1">
        <w:tab/>
      </w:r>
      <w:r w:rsidR="00A50D03">
        <w:tab/>
      </w:r>
      <w:r w:rsidRPr="004D64E1">
        <w:t>При трудностях с идентификацией транспортного средства могут быть задействованы процедуры, связанные с противодействием угонам. Это не препятствует выбору транспортного средства для более обстоятельного осмотра на основании других требований или по иным причинам.</w:t>
      </w:r>
    </w:p>
    <w:p w14:paraId="16B0A22F" w14:textId="258D114F" w:rsidR="00852952" w:rsidRPr="004D64E1" w:rsidRDefault="00852952" w:rsidP="00852952">
      <w:pPr>
        <w:pStyle w:val="SingleTxtG"/>
        <w:ind w:left="2268" w:hanging="1134"/>
      </w:pPr>
      <w:r w:rsidRPr="004D64E1">
        <w:t>6.6</w:t>
      </w:r>
      <w:r w:rsidRPr="004D64E1">
        <w:tab/>
      </w:r>
      <w:r w:rsidR="00A50D03">
        <w:tab/>
      </w:r>
      <w:r w:rsidRPr="004D64E1">
        <w:t xml:space="preserve">Элементы системы оценки рисков </w:t>
      </w:r>
    </w:p>
    <w:p w14:paraId="114A90B0" w14:textId="2FDDD90B" w:rsidR="00852952" w:rsidRPr="004D64E1" w:rsidRDefault="00852952" w:rsidP="00852952">
      <w:pPr>
        <w:pStyle w:val="SingleTxtG"/>
        <w:ind w:left="2268" w:hanging="1134"/>
      </w:pPr>
      <w:r w:rsidRPr="004D64E1">
        <w:t>6.6.1</w:t>
      </w:r>
      <w:r w:rsidRPr="004D64E1">
        <w:tab/>
      </w:r>
      <w:r w:rsidR="00A50D03">
        <w:tab/>
      </w:r>
      <w:r w:rsidRPr="004D64E1">
        <w:t xml:space="preserve">Система оценки риска должна служить основой для целенаправленного отбора транспортных средств, эксплуатируемых предприятиями с плохим послужным списком в плане соблюдения требований по техническому обслуживанию и поддержанию эксплуатационной пригодности транспортных средств. В ней должны учитываться результаты как периодических испытаний на эксплуатационную пригодность, так и придорожных технических осмотров. </w:t>
      </w:r>
    </w:p>
    <w:p w14:paraId="749D5879" w14:textId="6CDC5090" w:rsidR="00852952" w:rsidRPr="004D64E1" w:rsidRDefault="00852952" w:rsidP="00852952">
      <w:pPr>
        <w:pStyle w:val="SingleTxtG"/>
        <w:ind w:left="2268" w:hanging="1134"/>
      </w:pPr>
      <w:r w:rsidRPr="004D64E1">
        <w:lastRenderedPageBreak/>
        <w:t>6.6.2</w:t>
      </w:r>
      <w:r w:rsidRPr="004D64E1">
        <w:tab/>
      </w:r>
      <w:r w:rsidR="00A50D03">
        <w:tab/>
      </w:r>
      <w:r w:rsidRPr="004D64E1">
        <w:t xml:space="preserve">При определении рейтинга риска для соответствующего предприятия в системе оценки риска должны учитываться следующие параметры: </w:t>
      </w:r>
    </w:p>
    <w:p w14:paraId="5357FE0F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количество дефектов; </w:t>
      </w:r>
    </w:p>
    <w:p w14:paraId="71BA7910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 xml:space="preserve">серьезность дефектов; </w:t>
      </w:r>
    </w:p>
    <w:p w14:paraId="19C33F12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 xml:space="preserve">количество придорожных технических осмотров или периодических и добровольных испытаний на эксплуатационную пригодность; </w:t>
      </w:r>
    </w:p>
    <w:p w14:paraId="72574A83" w14:textId="77777777" w:rsidR="00852952" w:rsidRPr="004D64E1" w:rsidRDefault="00852952" w:rsidP="00852952">
      <w:pPr>
        <w:pStyle w:val="SingleTxtG"/>
        <w:ind w:left="2835" w:hanging="567"/>
      </w:pPr>
      <w:r w:rsidRPr="004D64E1">
        <w:t>d)</w:t>
      </w:r>
      <w:r w:rsidRPr="004D64E1">
        <w:tab/>
        <w:t xml:space="preserve">временной фактор. </w:t>
      </w:r>
    </w:p>
    <w:p w14:paraId="19D26D8B" w14:textId="5B0B8EC9" w:rsidR="00852952" w:rsidRPr="004D64E1" w:rsidRDefault="00852952" w:rsidP="00852952">
      <w:pPr>
        <w:pStyle w:val="SingleTxtG"/>
        <w:ind w:left="2268" w:hanging="1134"/>
      </w:pPr>
      <w:r w:rsidRPr="004D64E1">
        <w:t>6.6.3</w:t>
      </w:r>
      <w:r w:rsidRPr="004D64E1">
        <w:tab/>
      </w:r>
      <w:r w:rsidR="00A50D03">
        <w:tab/>
      </w:r>
      <w:r w:rsidRPr="004D64E1">
        <w:t xml:space="preserve">Дефекты классифицируются по серьезности с использованием следующих коэффициентов: </w:t>
      </w:r>
    </w:p>
    <w:p w14:paraId="38C11AFA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опасный дефект = 40; </w:t>
      </w:r>
    </w:p>
    <w:p w14:paraId="6334CC79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 xml:space="preserve">серьезный дефект = 10; </w:t>
      </w:r>
    </w:p>
    <w:p w14:paraId="7B952E1F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 xml:space="preserve">незначительный дефект = 1. </w:t>
      </w:r>
    </w:p>
    <w:p w14:paraId="2517583E" w14:textId="42FC44B0" w:rsidR="00852952" w:rsidRPr="004D64E1" w:rsidRDefault="00852952" w:rsidP="00852952">
      <w:pPr>
        <w:pStyle w:val="SingleTxtG"/>
        <w:ind w:left="2268" w:hanging="1134"/>
      </w:pPr>
      <w:r w:rsidRPr="004D64E1">
        <w:t>6.6.4</w:t>
      </w:r>
      <w:r w:rsidRPr="004D64E1">
        <w:tab/>
      </w:r>
      <w:r w:rsidR="00A50D03">
        <w:tab/>
      </w:r>
      <w:r w:rsidRPr="004D64E1">
        <w:t xml:space="preserve">Изменение ситуации предприятия (транспортного средства) должно быть отражено путем применения к результатам (дефектам) ранних осмотров более низкого </w:t>
      </w:r>
      <w:r w:rsidR="00A50D03">
        <w:t>—</w:t>
      </w:r>
      <w:r w:rsidRPr="004D64E1">
        <w:t xml:space="preserve"> нежели к результатам (дефектам) последних осмотров</w:t>
      </w:r>
      <w:r w:rsidR="00A50D03">
        <w:t> —</w:t>
      </w:r>
      <w:r w:rsidRPr="004D64E1">
        <w:t xml:space="preserve"> коэффициента следующим образом: </w:t>
      </w:r>
    </w:p>
    <w:p w14:paraId="0BA11B78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год 1 = последние 12 месяцев = коэффициент 3; </w:t>
      </w:r>
    </w:p>
    <w:p w14:paraId="3EA76F02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 xml:space="preserve">год 2 = месяцы 13–24 = коэффициент 2; </w:t>
      </w:r>
    </w:p>
    <w:p w14:paraId="385A8435" w14:textId="77777777" w:rsidR="00852952" w:rsidRPr="004D64E1" w:rsidRDefault="00852952" w:rsidP="00852952">
      <w:pPr>
        <w:pStyle w:val="SingleTxtG"/>
        <w:ind w:left="2835" w:hanging="567"/>
      </w:pPr>
      <w:r w:rsidRPr="004D64E1">
        <w:t>c)</w:t>
      </w:r>
      <w:r w:rsidRPr="004D64E1">
        <w:tab/>
        <w:t xml:space="preserve">год 3 = месяцы 25–36 = коэффициент 1. </w:t>
      </w:r>
    </w:p>
    <w:p w14:paraId="038EAEFD" w14:textId="77777777" w:rsidR="00852952" w:rsidRPr="004D64E1" w:rsidRDefault="00852952" w:rsidP="00852952">
      <w:pPr>
        <w:pStyle w:val="SingleTxtG"/>
        <w:ind w:left="2268"/>
      </w:pPr>
      <w:r w:rsidRPr="004D64E1">
        <w:t xml:space="preserve">Это относится только к расчету общего рейтинга риска. </w:t>
      </w:r>
    </w:p>
    <w:p w14:paraId="13DBC933" w14:textId="62E3F6FE" w:rsidR="00852952" w:rsidRPr="004D64E1" w:rsidRDefault="00852952" w:rsidP="00852952">
      <w:pPr>
        <w:pStyle w:val="SingleTxtG"/>
        <w:ind w:left="2268" w:hanging="1134"/>
      </w:pPr>
      <w:r w:rsidRPr="004D64E1">
        <w:t>6.6.5</w:t>
      </w:r>
      <w:r w:rsidRPr="004D64E1">
        <w:tab/>
      </w:r>
      <w:r w:rsidR="00A50D03">
        <w:tab/>
      </w:r>
      <w:r w:rsidRPr="004D64E1">
        <w:t xml:space="preserve">Рейтинг риска рассчитывается по следующим формулам: </w:t>
      </w:r>
    </w:p>
    <w:p w14:paraId="71C26039" w14:textId="77777777" w:rsidR="00852952" w:rsidRPr="004D64E1" w:rsidRDefault="00852952" w:rsidP="00852952">
      <w:pPr>
        <w:pStyle w:val="SingleTxtG"/>
        <w:ind w:left="2835" w:hanging="567"/>
      </w:pPr>
      <w:r w:rsidRPr="004D64E1">
        <w:t>а)</w:t>
      </w:r>
      <w:r w:rsidRPr="004D64E1">
        <w:tab/>
        <w:t xml:space="preserve">формула общего рейтинга риска: </w:t>
      </w:r>
    </w:p>
    <w:p w14:paraId="48F25B79" w14:textId="77777777" w:rsidR="00852952" w:rsidRPr="004D64E1" w:rsidRDefault="00852952" w:rsidP="00852952">
      <w:pPr>
        <w:pStyle w:val="SingleTxtG"/>
        <w:ind w:left="2835" w:right="849"/>
        <w:rPr>
          <w:lang w:val="es-ES"/>
        </w:rPr>
      </w:pPr>
      <w:r w:rsidRPr="004D64E1">
        <w:rPr>
          <w:lang w:val="es-ES"/>
        </w:rPr>
        <w:t xml:space="preserve">RR = [(D Y1 </w:t>
      </w:r>
      <w:r w:rsidRPr="004D64E1">
        <w:t>х</w:t>
      </w:r>
      <w:r w:rsidRPr="004D64E1">
        <w:rPr>
          <w:lang w:val="es-ES"/>
        </w:rPr>
        <w:t xml:space="preserve"> 3) + (D Y2 </w:t>
      </w:r>
      <w:r w:rsidRPr="004D64E1">
        <w:t>х</w:t>
      </w:r>
      <w:r w:rsidRPr="004D64E1">
        <w:rPr>
          <w:lang w:val="es-ES"/>
        </w:rPr>
        <w:t xml:space="preserve"> 2) + (D Y3 </w:t>
      </w:r>
      <w:r w:rsidRPr="004D64E1">
        <w:t>х</w:t>
      </w:r>
      <w:r w:rsidRPr="004D64E1">
        <w:rPr>
          <w:lang w:val="es-ES"/>
        </w:rPr>
        <w:t xml:space="preserve"> 1)]</w:t>
      </w:r>
      <w:proofErr w:type="gramStart"/>
      <w:r w:rsidRPr="004D64E1">
        <w:rPr>
          <w:lang w:val="es-ES"/>
        </w:rPr>
        <w:t>/[</w:t>
      </w:r>
      <w:proofErr w:type="gramEnd"/>
      <w:r w:rsidRPr="004D64E1">
        <w:rPr>
          <w:lang w:val="es-ES"/>
        </w:rPr>
        <w:t xml:space="preserve"> #C Y1 + #C Y2 + #C Y3], </w:t>
      </w:r>
    </w:p>
    <w:p w14:paraId="14AC1909" w14:textId="77777777" w:rsidR="00852952" w:rsidRPr="004D64E1" w:rsidRDefault="00852952" w:rsidP="00852952">
      <w:pPr>
        <w:pStyle w:val="SingleTxtG"/>
        <w:keepNext/>
        <w:ind w:left="2835"/>
      </w:pPr>
      <w:r w:rsidRPr="004D64E1">
        <w:t>где:</w:t>
      </w:r>
    </w:p>
    <w:p w14:paraId="29492D36" w14:textId="77777777" w:rsidR="00852952" w:rsidRPr="004D64E1" w:rsidRDefault="00852952" w:rsidP="00852952">
      <w:pPr>
        <w:pStyle w:val="SingleTxtG"/>
        <w:ind w:left="2835"/>
      </w:pPr>
      <w:r w:rsidRPr="004D64E1">
        <w:t xml:space="preserve">RR = общий рейтинг риска; </w:t>
      </w:r>
    </w:p>
    <w:p w14:paraId="77583A45" w14:textId="77777777" w:rsidR="00852952" w:rsidRPr="004D64E1" w:rsidRDefault="00852952" w:rsidP="00852952">
      <w:pPr>
        <w:pStyle w:val="SingleTxtG"/>
        <w:ind w:left="2835"/>
      </w:pPr>
      <w:r w:rsidRPr="004D64E1">
        <w:t xml:space="preserve">D </w:t>
      </w:r>
      <w:proofErr w:type="spellStart"/>
      <w:r w:rsidRPr="004D64E1">
        <w:t>Yi</w:t>
      </w:r>
      <w:proofErr w:type="spellEnd"/>
      <w:r w:rsidRPr="004D64E1">
        <w:t xml:space="preserve"> = общее количество дефектов за год 1, 2, 3;</w:t>
      </w:r>
    </w:p>
    <w:p w14:paraId="0EC0581D" w14:textId="77777777" w:rsidR="00852952" w:rsidRPr="004D64E1" w:rsidRDefault="00852952" w:rsidP="00852952">
      <w:pPr>
        <w:pStyle w:val="SingleTxtG"/>
        <w:ind w:left="2835"/>
      </w:pPr>
      <w:r w:rsidRPr="004D64E1">
        <w:t>D Y1 = (#DD x 40) + (#MaD х 10) + (</w:t>
      </w:r>
      <w:proofErr w:type="spellStart"/>
      <w:r w:rsidRPr="004D64E1">
        <w:t>MiD</w:t>
      </w:r>
      <w:proofErr w:type="spellEnd"/>
      <w:r w:rsidRPr="004D64E1">
        <w:t xml:space="preserve"> х 1) за год 1; </w:t>
      </w:r>
    </w:p>
    <w:p w14:paraId="04010B82" w14:textId="77777777" w:rsidR="00852952" w:rsidRPr="004D64E1" w:rsidRDefault="00852952" w:rsidP="00852952">
      <w:pPr>
        <w:pStyle w:val="SingleTxtG"/>
        <w:ind w:left="2835"/>
      </w:pPr>
      <w:r w:rsidRPr="004D64E1">
        <w:t>#… = количество …;</w:t>
      </w:r>
    </w:p>
    <w:p w14:paraId="37232BD4" w14:textId="77777777" w:rsidR="00852952" w:rsidRPr="004D64E1" w:rsidRDefault="00852952" w:rsidP="00852952">
      <w:pPr>
        <w:pStyle w:val="SingleTxtG"/>
        <w:ind w:left="2835"/>
      </w:pPr>
      <w:r w:rsidRPr="004D64E1">
        <w:t xml:space="preserve">DD = опасные дефекты; </w:t>
      </w:r>
    </w:p>
    <w:p w14:paraId="5B55474B" w14:textId="77777777" w:rsidR="00852952" w:rsidRPr="004D64E1" w:rsidRDefault="00852952" w:rsidP="00852952">
      <w:pPr>
        <w:pStyle w:val="SingleTxtG"/>
        <w:ind w:left="2835"/>
      </w:pPr>
      <w:proofErr w:type="spellStart"/>
      <w:r w:rsidRPr="004D64E1">
        <w:t>MaD</w:t>
      </w:r>
      <w:proofErr w:type="spellEnd"/>
      <w:r w:rsidRPr="004D64E1">
        <w:t xml:space="preserve"> = серьезные дефекты; </w:t>
      </w:r>
    </w:p>
    <w:p w14:paraId="719CFBEF" w14:textId="77777777" w:rsidR="00852952" w:rsidRPr="004D64E1" w:rsidRDefault="00852952" w:rsidP="00852952">
      <w:pPr>
        <w:pStyle w:val="SingleTxtG"/>
        <w:ind w:left="2835"/>
      </w:pPr>
      <w:proofErr w:type="spellStart"/>
      <w:r w:rsidRPr="004D64E1">
        <w:t>MiD</w:t>
      </w:r>
      <w:proofErr w:type="spellEnd"/>
      <w:r w:rsidRPr="004D64E1">
        <w:t xml:space="preserve"> = незначительные дефекты; </w:t>
      </w:r>
    </w:p>
    <w:p w14:paraId="2E79EB0C" w14:textId="77777777" w:rsidR="00852952" w:rsidRPr="004D64E1" w:rsidRDefault="00852952" w:rsidP="00852952">
      <w:pPr>
        <w:pStyle w:val="SingleTxtG"/>
        <w:ind w:left="2835"/>
      </w:pPr>
      <w:r w:rsidRPr="004D64E1">
        <w:t>C = проверки (придорожные технические осмотры или периодические и добровольные испытания на эксплуатационную пригодность) за год 1, 2, 3;</w:t>
      </w:r>
    </w:p>
    <w:p w14:paraId="163B0281" w14:textId="77777777" w:rsidR="00852952" w:rsidRPr="004D64E1" w:rsidRDefault="00852952" w:rsidP="00852952">
      <w:pPr>
        <w:pStyle w:val="SingleTxtG"/>
        <w:ind w:left="2835" w:hanging="567"/>
      </w:pPr>
      <w:r w:rsidRPr="004D64E1">
        <w:t>b)</w:t>
      </w:r>
      <w:r w:rsidRPr="004D64E1">
        <w:tab/>
        <w:t xml:space="preserve">формула годового рейтинга рисков: </w:t>
      </w:r>
    </w:p>
    <w:p w14:paraId="70DBCBDA" w14:textId="77777777" w:rsidR="00852952" w:rsidRPr="004D64E1" w:rsidRDefault="00852952" w:rsidP="00852952">
      <w:pPr>
        <w:pStyle w:val="SingleTxtG"/>
        <w:ind w:left="2835"/>
      </w:pPr>
      <w:r w:rsidRPr="004D64E1">
        <w:t>AR = [(#DD x 40) + (#MaD х 10) + (</w:t>
      </w:r>
      <w:proofErr w:type="spellStart"/>
      <w:r w:rsidRPr="004D64E1">
        <w:t>MiD</w:t>
      </w:r>
      <w:proofErr w:type="spellEnd"/>
      <w:r w:rsidRPr="004D64E1">
        <w:t xml:space="preserve"> х 1)]/#C,</w:t>
      </w:r>
    </w:p>
    <w:p w14:paraId="3B2864DB" w14:textId="77777777" w:rsidR="00852952" w:rsidRPr="004D64E1" w:rsidRDefault="00852952" w:rsidP="00852952">
      <w:pPr>
        <w:pStyle w:val="SingleTxtG"/>
        <w:ind w:left="2835"/>
      </w:pPr>
      <w:r w:rsidRPr="004D64E1">
        <w:t xml:space="preserve">где: </w:t>
      </w:r>
    </w:p>
    <w:p w14:paraId="17B1E660" w14:textId="77777777" w:rsidR="00852952" w:rsidRPr="004D64E1" w:rsidRDefault="00852952" w:rsidP="00852952">
      <w:pPr>
        <w:pStyle w:val="SingleTxtG"/>
        <w:ind w:left="2835"/>
      </w:pPr>
      <w:r w:rsidRPr="004D64E1">
        <w:t xml:space="preserve">AR = годовой показатель риска; </w:t>
      </w:r>
    </w:p>
    <w:p w14:paraId="1EDFA8EC" w14:textId="2B9F198C" w:rsidR="00852952" w:rsidRPr="004D64E1" w:rsidRDefault="001F23E8" w:rsidP="00852952">
      <w:pPr>
        <w:pStyle w:val="SingleTxtG"/>
        <w:ind w:left="2835"/>
      </w:pPr>
      <w:r w:rsidRPr="001E4D08">
        <w:t>#… = количество</w:t>
      </w:r>
      <w:r w:rsidRPr="001E4D08">
        <w:tab/>
        <w:t>...</w:t>
      </w:r>
    </w:p>
    <w:p w14:paraId="05603A7B" w14:textId="77777777" w:rsidR="00852952" w:rsidRPr="004D64E1" w:rsidRDefault="00852952" w:rsidP="00852952">
      <w:pPr>
        <w:pStyle w:val="SingleTxtG"/>
        <w:ind w:left="2835"/>
      </w:pPr>
      <w:r w:rsidRPr="004D64E1">
        <w:t xml:space="preserve">Годовой показатель риска используется для оценки изменения ситуации предприятия на протяжении нескольких лет. </w:t>
      </w:r>
    </w:p>
    <w:p w14:paraId="57B044DE" w14:textId="5E874D0E" w:rsidR="00852952" w:rsidRPr="004D64E1" w:rsidRDefault="00852952" w:rsidP="00852952">
      <w:pPr>
        <w:pStyle w:val="SingleTxtG"/>
        <w:ind w:left="2268" w:hanging="1134"/>
      </w:pPr>
      <w:r w:rsidRPr="004D64E1">
        <w:lastRenderedPageBreak/>
        <w:t>6.6.6</w:t>
      </w:r>
      <w:r w:rsidRPr="004D64E1">
        <w:tab/>
      </w:r>
      <w:r w:rsidR="00A50D03">
        <w:tab/>
      </w:r>
      <w:r w:rsidRPr="004D64E1">
        <w:t xml:space="preserve">Классификация предприятий (транспортных средств) на основе общей оценки риска осуществляется таким образом, чтобы обеспечить их последующее распределение по категориям риска: </w:t>
      </w:r>
    </w:p>
    <w:p w14:paraId="204EDDBB" w14:textId="07A409AD" w:rsidR="00852952" w:rsidRPr="004D64E1" w:rsidRDefault="00852952" w:rsidP="00852952">
      <w:pPr>
        <w:pStyle w:val="SingleTxtG"/>
        <w:ind w:left="2268"/>
      </w:pPr>
      <w:r w:rsidRPr="004D64E1">
        <w:t>а)</w:t>
      </w:r>
      <w:r w:rsidRPr="004D64E1">
        <w:tab/>
        <w:t xml:space="preserve"> &lt;30</w:t>
      </w:r>
      <w:r w:rsidR="00A50D03">
        <w:t> </w:t>
      </w:r>
      <w:r w:rsidRPr="004D64E1">
        <w:t>% соответствует низкому уровню риска;</w:t>
      </w:r>
    </w:p>
    <w:p w14:paraId="0C9D03B0" w14:textId="3B13E16E" w:rsidR="00852952" w:rsidRPr="004D64E1" w:rsidRDefault="00852952" w:rsidP="00852952">
      <w:pPr>
        <w:pStyle w:val="SingleTxtG"/>
        <w:ind w:left="2268"/>
      </w:pPr>
      <w:r w:rsidRPr="004D64E1">
        <w:t>b)</w:t>
      </w:r>
      <w:r w:rsidRPr="004D64E1">
        <w:tab/>
        <w:t>30–80</w:t>
      </w:r>
      <w:r w:rsidR="00A50D03">
        <w:t> </w:t>
      </w:r>
      <w:r w:rsidRPr="004D64E1">
        <w:t>% соответствует среднему уровню риска;</w:t>
      </w:r>
    </w:p>
    <w:p w14:paraId="7EA3259D" w14:textId="04BBF98E" w:rsidR="00852952" w:rsidRPr="004D64E1" w:rsidRDefault="00852952" w:rsidP="00852952">
      <w:pPr>
        <w:pStyle w:val="SingleTxtG"/>
        <w:ind w:left="2268"/>
      </w:pPr>
      <w:r w:rsidRPr="004D64E1">
        <w:t>c)</w:t>
      </w:r>
      <w:r w:rsidRPr="004D64E1">
        <w:tab/>
        <w:t>&gt;80</w:t>
      </w:r>
      <w:r w:rsidR="00A50D03">
        <w:t> </w:t>
      </w:r>
      <w:r w:rsidRPr="004D64E1">
        <w:t>% соответствует высокому уровню риска.</w:t>
      </w:r>
    </w:p>
    <w:p w14:paraId="53E6FE75" w14:textId="77777777" w:rsidR="00852952" w:rsidRPr="004D64E1" w:rsidRDefault="00852952" w:rsidP="00852952">
      <w:pPr>
        <w:pStyle w:val="SingleTxtGR"/>
        <w:spacing w:before="240" w:after="0"/>
        <w:jc w:val="center"/>
        <w:rPr>
          <w:spacing w:val="0"/>
          <w:w w:val="100"/>
          <w:kern w:val="0"/>
          <w:u w:val="single"/>
        </w:rPr>
      </w:pPr>
      <w:r w:rsidRPr="004D64E1">
        <w:rPr>
          <w:spacing w:val="0"/>
          <w:w w:val="100"/>
          <w:kern w:val="0"/>
          <w:u w:val="single"/>
        </w:rPr>
        <w:tab/>
      </w:r>
      <w:r w:rsidRPr="004D64E1">
        <w:rPr>
          <w:spacing w:val="0"/>
          <w:w w:val="100"/>
          <w:kern w:val="0"/>
          <w:u w:val="single"/>
        </w:rPr>
        <w:tab/>
      </w:r>
      <w:r w:rsidRPr="004D64E1">
        <w:rPr>
          <w:spacing w:val="0"/>
          <w:w w:val="100"/>
          <w:kern w:val="0"/>
          <w:u w:val="single"/>
        </w:rPr>
        <w:tab/>
      </w:r>
    </w:p>
    <w:sectPr w:rsidR="00852952" w:rsidRPr="004D64E1" w:rsidSect="0085295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F27E4" w14:textId="77777777" w:rsidR="000A67D3" w:rsidRPr="00A312BC" w:rsidRDefault="000A67D3" w:rsidP="00A312BC"/>
  </w:endnote>
  <w:endnote w:type="continuationSeparator" w:id="0">
    <w:p w14:paraId="66FC6ADF" w14:textId="77777777" w:rsidR="000A67D3" w:rsidRPr="00A312BC" w:rsidRDefault="000A67D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C17B0" w14:textId="09E568E7" w:rsidR="000A67D3" w:rsidRPr="00852952" w:rsidRDefault="000A67D3">
    <w:pPr>
      <w:pStyle w:val="a8"/>
    </w:pPr>
    <w:r w:rsidRPr="00852952">
      <w:rPr>
        <w:b/>
        <w:sz w:val="18"/>
      </w:rPr>
      <w:fldChar w:fldCharType="begin"/>
    </w:r>
    <w:r w:rsidRPr="00852952">
      <w:rPr>
        <w:b/>
        <w:sz w:val="18"/>
      </w:rPr>
      <w:instrText xml:space="preserve"> PAGE  \* MERGEFORMAT </w:instrText>
    </w:r>
    <w:r w:rsidRPr="00852952">
      <w:rPr>
        <w:b/>
        <w:sz w:val="18"/>
      </w:rPr>
      <w:fldChar w:fldCharType="separate"/>
    </w:r>
    <w:r w:rsidRPr="00852952">
      <w:rPr>
        <w:b/>
        <w:noProof/>
        <w:sz w:val="18"/>
      </w:rPr>
      <w:t>2</w:t>
    </w:r>
    <w:r w:rsidRPr="00852952">
      <w:rPr>
        <w:b/>
        <w:sz w:val="18"/>
      </w:rPr>
      <w:fldChar w:fldCharType="end"/>
    </w:r>
    <w:r>
      <w:rPr>
        <w:b/>
        <w:sz w:val="18"/>
      </w:rPr>
      <w:tab/>
    </w:r>
    <w:r>
      <w:t>GE.21-04292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968E" w14:textId="35E3CAAA" w:rsidR="000A67D3" w:rsidRPr="00852952" w:rsidRDefault="000A67D3" w:rsidP="00852952">
    <w:pPr>
      <w:pStyle w:val="a8"/>
      <w:tabs>
        <w:tab w:val="clear" w:pos="9639"/>
        <w:tab w:val="right" w:pos="9638"/>
      </w:tabs>
      <w:rPr>
        <w:b/>
        <w:sz w:val="18"/>
      </w:rPr>
    </w:pPr>
    <w:r>
      <w:t>GE.21-04292</w:t>
    </w:r>
    <w:r>
      <w:tab/>
    </w:r>
    <w:r w:rsidRPr="00852952">
      <w:rPr>
        <w:b/>
        <w:sz w:val="18"/>
      </w:rPr>
      <w:fldChar w:fldCharType="begin"/>
    </w:r>
    <w:r w:rsidRPr="00852952">
      <w:rPr>
        <w:b/>
        <w:sz w:val="18"/>
      </w:rPr>
      <w:instrText xml:space="preserve"> PAGE  \* MERGEFORMAT </w:instrText>
    </w:r>
    <w:r w:rsidRPr="00852952">
      <w:rPr>
        <w:b/>
        <w:sz w:val="18"/>
      </w:rPr>
      <w:fldChar w:fldCharType="separate"/>
    </w:r>
    <w:r w:rsidRPr="00852952">
      <w:rPr>
        <w:b/>
        <w:noProof/>
        <w:sz w:val="18"/>
      </w:rPr>
      <w:t>3</w:t>
    </w:r>
    <w:r w:rsidRPr="0085295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C0869" w14:textId="6CF7E841" w:rsidR="000A67D3" w:rsidRPr="00852952" w:rsidRDefault="000A67D3" w:rsidP="00852952">
    <w:pPr>
      <w:spacing w:before="120" w:line="240" w:lineRule="auto"/>
      <w:rPr>
        <w:lang w:val="en-US"/>
      </w:rPr>
    </w:pP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4CAC294" wp14:editId="4361A8E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04292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2CBB0FB" wp14:editId="5B42B16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190521  310521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4F843" w14:textId="77777777" w:rsidR="000A67D3" w:rsidRPr="001075E9" w:rsidRDefault="000A67D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02A2C6" w14:textId="77777777" w:rsidR="000A67D3" w:rsidRDefault="000A67D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FBCA33F" w14:textId="3A457A66" w:rsidR="000A67D3" w:rsidRPr="00AF54F2" w:rsidRDefault="000A67D3" w:rsidP="00852952">
      <w:pPr>
        <w:pStyle w:val="ad"/>
        <w:rPr>
          <w:sz w:val="20"/>
        </w:rPr>
      </w:pPr>
      <w:r>
        <w:tab/>
      </w:r>
      <w:r w:rsidRPr="000769BA">
        <w:rPr>
          <w:rStyle w:val="aa"/>
          <w:sz w:val="20"/>
          <w:vertAlign w:val="baseline"/>
        </w:rPr>
        <w:t>*</w:t>
      </w:r>
      <w:r w:rsidRPr="00AF54F2">
        <w:tab/>
      </w:r>
      <w:r w:rsidRPr="007978E7">
        <w:t>Соглашение о принятии единообразных условий для периодических технических осмотров колесных транспортных средств и о взаимном признании таких осмотров</w:t>
      </w:r>
      <w:r>
        <w:t>, совершено в Вене 13</w:t>
      </w:r>
      <w:r>
        <w:rPr>
          <w:lang w:val="en-US"/>
        </w:rPr>
        <w:t> </w:t>
      </w:r>
      <w:r>
        <w:t>ноября 1997 года</w:t>
      </w:r>
      <w:r w:rsidRPr="00AF54F2">
        <w:t>.</w:t>
      </w:r>
    </w:p>
  </w:footnote>
  <w:footnote w:id="2">
    <w:p w14:paraId="0D9C03C2" w14:textId="4CB65DF4" w:rsidR="000A67D3" w:rsidRPr="004D64E1" w:rsidRDefault="000A67D3" w:rsidP="004D64E1">
      <w:pPr>
        <w:pStyle w:val="ad"/>
      </w:pPr>
      <w:r>
        <w:rPr>
          <w:lang w:val="en-US"/>
        </w:rPr>
        <w:tab/>
      </w:r>
      <w:r>
        <w:rPr>
          <w:rStyle w:val="aa"/>
        </w:rPr>
        <w:footnoteRef/>
      </w:r>
      <w:r w:rsidRPr="004D64E1">
        <w:t xml:space="preserve"> </w:t>
      </w:r>
      <w:r w:rsidRPr="004D64E1">
        <w:tab/>
      </w:r>
      <w:r w:rsidRPr="00447693">
        <w:t>В соответствии с определениями, содержащимися в Сводной резолюции о конструкции транспортных средств (СР.3), документ ECE/TRANS/WP.29/78/Rev.</w:t>
      </w:r>
      <w:r>
        <w:t>6</w:t>
      </w:r>
      <w:r w:rsidRPr="00447693">
        <w:t xml:space="preserve">, пункт 2 </w:t>
      </w:r>
      <w:r>
        <w:t>—</w:t>
      </w:r>
      <w:r w:rsidRPr="00447693">
        <w:t xml:space="preserve"> </w:t>
      </w:r>
      <w:hyperlink r:id="rId1" w:history="1">
        <w:r w:rsidRPr="004D64E1">
          <w:rPr>
            <w:rStyle w:val="af1"/>
          </w:rPr>
          <w:t>http://www.unece.org/transport/standards/transport/vehicle-regulations-wp29/resolutions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62012" w14:textId="513FCE1D" w:rsidR="000A67D3" w:rsidRPr="00852952" w:rsidRDefault="000A67D3">
    <w:pPr>
      <w:pStyle w:val="a5"/>
    </w:pPr>
    <w:fldSimple w:instr=" TITLE  \* MERGEFORMAT ">
      <w:r w:rsidR="00CD414C">
        <w:t>ECE/TRANS/WP.29/1132/Rev.1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EC5D" w14:textId="14FDE7AC" w:rsidR="000A67D3" w:rsidRPr="00852952" w:rsidRDefault="000A67D3" w:rsidP="00852952">
    <w:pPr>
      <w:pStyle w:val="a5"/>
      <w:jc w:val="right"/>
    </w:pPr>
    <w:fldSimple w:instr=" TITLE  \* MERGEFORMAT ">
      <w:r w:rsidR="00CD414C">
        <w:t>ECE/TRANS/WP.29/1132/Rev.1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E"/>
    <w:rsid w:val="00033EE1"/>
    <w:rsid w:val="00042B72"/>
    <w:rsid w:val="000558BD"/>
    <w:rsid w:val="000A53CC"/>
    <w:rsid w:val="000A67D3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F23E8"/>
    <w:rsid w:val="00255343"/>
    <w:rsid w:val="0027151D"/>
    <w:rsid w:val="00293BEC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D64E1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40674"/>
    <w:rsid w:val="00852952"/>
    <w:rsid w:val="0086445C"/>
    <w:rsid w:val="00894693"/>
    <w:rsid w:val="008A08D7"/>
    <w:rsid w:val="008A37C8"/>
    <w:rsid w:val="008B6909"/>
    <w:rsid w:val="008D53B6"/>
    <w:rsid w:val="008E609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50D03"/>
    <w:rsid w:val="00A84021"/>
    <w:rsid w:val="00A84D35"/>
    <w:rsid w:val="00A917B3"/>
    <w:rsid w:val="00AB4B51"/>
    <w:rsid w:val="00B10CC7"/>
    <w:rsid w:val="00B16B2E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D414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B9DBBC"/>
  <w15:docId w15:val="{AC98987F-B320-45B5-8FF1-00C424C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4_GR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5_GR,PP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5_GR Знак,PP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HChGR">
    <w:name w:val="_ H _Ch_GR"/>
    <w:basedOn w:val="a"/>
    <w:next w:val="a"/>
    <w:qFormat/>
    <w:rsid w:val="0085295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pacing w:val="4"/>
      <w:w w:val="103"/>
      <w:kern w:val="14"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85295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pacing w:val="4"/>
      <w:w w:val="103"/>
      <w:kern w:val="14"/>
      <w:sz w:val="24"/>
      <w:szCs w:val="20"/>
      <w:lang w:eastAsia="ru-RU"/>
    </w:rPr>
  </w:style>
  <w:style w:type="paragraph" w:customStyle="1" w:styleId="SingleTxtGR">
    <w:name w:val="_ Single Txt_GR"/>
    <w:basedOn w:val="a"/>
    <w:qFormat/>
    <w:rsid w:val="00852952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/>
      <w:ind w:left="1134" w:right="1134"/>
      <w:jc w:val="both"/>
    </w:pPr>
    <w:rPr>
      <w:rFonts w:eastAsia="Times New Roman" w:cs="Times New Roman"/>
      <w:spacing w:val="4"/>
      <w:w w:val="103"/>
      <w:kern w:val="14"/>
      <w:szCs w:val="20"/>
      <w:lang w:eastAsia="zh-CN"/>
    </w:rPr>
  </w:style>
  <w:style w:type="character" w:customStyle="1" w:styleId="SingleTxtGChar">
    <w:name w:val="_ Single Txt_G Char"/>
    <w:link w:val="SingleTxtG"/>
    <w:rsid w:val="00852952"/>
    <w:rPr>
      <w:lang w:val="ru-RU" w:eastAsia="en-US"/>
    </w:rPr>
  </w:style>
  <w:style w:type="character" w:customStyle="1" w:styleId="HChGChar">
    <w:name w:val="_ H _Ch_G Char"/>
    <w:link w:val="HChG"/>
    <w:locked/>
    <w:rsid w:val="00852952"/>
    <w:rPr>
      <w:b/>
      <w:sz w:val="2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4D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port/standards/transport/vehicle-regulations-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20597-085C-46B1-8061-A25E8D1AA587}"/>
</file>

<file path=customXml/itemProps2.xml><?xml version="1.0" encoding="utf-8"?>
<ds:datastoreItem xmlns:ds="http://schemas.openxmlformats.org/officeDocument/2006/customXml" ds:itemID="{862AE9B8-4483-44F0-A66E-9ACB54B30F8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7</TotalTime>
  <Pages>18</Pages>
  <Words>4735</Words>
  <Characters>34338</Characters>
  <Application>Microsoft Office Word</Application>
  <DocSecurity>0</DocSecurity>
  <Lines>786</Lines>
  <Paragraphs>338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ECE/TRANS/WP.29/1132/Rev.1</vt:lpstr>
      <vt:lpstr>A/</vt:lpstr>
      <vt:lpstr>A/</vt:lpstr>
    </vt:vector>
  </TitlesOfParts>
  <Company>DCM</Company>
  <LinksUpToDate>false</LinksUpToDate>
  <CharactersWithSpaces>39179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ECE/TRANS/WP.29/1132/Rev.1</dc:title>
  <dc:subject/>
  <dc:creator>Svetlana PROKOUDINA</dc:creator>
  <cp:keywords/>
  <cp:lastModifiedBy>Svetlana Prokoudina</cp:lastModifiedBy>
  <cp:revision>3</cp:revision>
  <cp:lastPrinted>2021-05-31T09:50:00Z</cp:lastPrinted>
  <dcterms:created xsi:type="dcterms:W3CDTF">2021-05-31T09:50:00Z</dcterms:created>
  <dcterms:modified xsi:type="dcterms:W3CDTF">2021-05-31T09:57:00Z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