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F2205" w:rsidRPr="00AF2205" w14:paraId="693A7F3A" w14:textId="77777777" w:rsidTr="00DB57ED">
        <w:trPr>
          <w:cantSplit/>
          <w:trHeight w:hRule="exact" w:val="851"/>
        </w:trPr>
        <w:tc>
          <w:tcPr>
            <w:tcW w:w="1276" w:type="dxa"/>
            <w:tcBorders>
              <w:bottom w:val="single" w:sz="4" w:space="0" w:color="auto"/>
            </w:tcBorders>
            <w:vAlign w:val="bottom"/>
          </w:tcPr>
          <w:p w14:paraId="73B3343D" w14:textId="499E2D71" w:rsidR="00AF2205" w:rsidRPr="00AF2205" w:rsidRDefault="00AF2205" w:rsidP="00DB57ED">
            <w:pPr>
              <w:spacing w:after="80"/>
              <w:rPr>
                <w:lang w:val="en-GB"/>
              </w:rPr>
            </w:pPr>
          </w:p>
        </w:tc>
        <w:tc>
          <w:tcPr>
            <w:tcW w:w="2268" w:type="dxa"/>
            <w:tcBorders>
              <w:bottom w:val="single" w:sz="4" w:space="0" w:color="auto"/>
            </w:tcBorders>
            <w:vAlign w:val="bottom"/>
          </w:tcPr>
          <w:p w14:paraId="3CE7FFD2" w14:textId="77777777" w:rsidR="00AF2205" w:rsidRPr="00AF2205" w:rsidRDefault="00AF2205" w:rsidP="00DB57ED">
            <w:pPr>
              <w:spacing w:after="80" w:line="300" w:lineRule="exact"/>
              <w:rPr>
                <w:b/>
                <w:sz w:val="24"/>
                <w:szCs w:val="24"/>
                <w:lang w:val="en-GB"/>
              </w:rPr>
            </w:pPr>
            <w:r w:rsidRPr="00AF2205">
              <w:rPr>
                <w:sz w:val="28"/>
                <w:szCs w:val="28"/>
                <w:lang w:val="en-GB"/>
              </w:rPr>
              <w:t>United Nations</w:t>
            </w:r>
          </w:p>
        </w:tc>
        <w:tc>
          <w:tcPr>
            <w:tcW w:w="6095" w:type="dxa"/>
            <w:gridSpan w:val="2"/>
            <w:tcBorders>
              <w:bottom w:val="single" w:sz="4" w:space="0" w:color="auto"/>
            </w:tcBorders>
            <w:vAlign w:val="bottom"/>
          </w:tcPr>
          <w:p w14:paraId="2B4DF847" w14:textId="7757B59C" w:rsidR="00AF2205" w:rsidRPr="00AF2205" w:rsidRDefault="00AF2205" w:rsidP="00F9016E">
            <w:pPr>
              <w:jc w:val="right"/>
              <w:rPr>
                <w:lang w:val="en-GB"/>
              </w:rPr>
            </w:pPr>
            <w:r w:rsidRPr="00AF2205">
              <w:rPr>
                <w:sz w:val="40"/>
                <w:lang w:val="en-GB"/>
              </w:rPr>
              <w:t>ECE</w:t>
            </w:r>
            <w:r w:rsidRPr="00AF2205">
              <w:rPr>
                <w:lang w:val="en-GB"/>
              </w:rPr>
              <w:t>/TRANS/WP.29/</w:t>
            </w:r>
            <w:r w:rsidR="00F9016E">
              <w:rPr>
                <w:lang w:val="en-GB"/>
              </w:rPr>
              <w:t>1132</w:t>
            </w:r>
            <w:r w:rsidR="00EF32DC">
              <w:rPr>
                <w:lang w:val="en-GB"/>
              </w:rPr>
              <w:t>/Rev.1</w:t>
            </w:r>
          </w:p>
        </w:tc>
      </w:tr>
      <w:tr w:rsidR="00AF2205" w:rsidRPr="0038235C" w14:paraId="279C79B0" w14:textId="77777777" w:rsidTr="00DB57ED">
        <w:trPr>
          <w:cantSplit/>
          <w:trHeight w:hRule="exact" w:val="2835"/>
        </w:trPr>
        <w:tc>
          <w:tcPr>
            <w:tcW w:w="1276" w:type="dxa"/>
            <w:tcBorders>
              <w:top w:val="single" w:sz="4" w:space="0" w:color="auto"/>
              <w:bottom w:val="single" w:sz="12" w:space="0" w:color="auto"/>
            </w:tcBorders>
          </w:tcPr>
          <w:p w14:paraId="042FC032" w14:textId="77777777" w:rsidR="00AF2205" w:rsidRPr="00AF2205" w:rsidRDefault="002A532F" w:rsidP="00DB57ED">
            <w:pPr>
              <w:spacing w:before="120"/>
              <w:rPr>
                <w:lang w:val="en-GB"/>
              </w:rPr>
            </w:pPr>
            <w:r>
              <w:rPr>
                <w:noProof/>
                <w:lang w:val="en-GB" w:eastAsia="en-GB"/>
              </w:rPr>
              <w:drawing>
                <wp:inline distT="0" distB="0" distL="0" distR="0" wp14:anchorId="4B71252E" wp14:editId="4EAC370B">
                  <wp:extent cx="711200" cy="590550"/>
                  <wp:effectExtent l="0" t="0" r="0" b="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6ECF5C3" w14:textId="77777777" w:rsidR="00AF2205" w:rsidRPr="00AF2205" w:rsidRDefault="00AF2205" w:rsidP="00DB57ED">
            <w:pPr>
              <w:spacing w:before="120" w:line="420" w:lineRule="exact"/>
              <w:rPr>
                <w:sz w:val="40"/>
                <w:szCs w:val="40"/>
                <w:lang w:val="en-GB"/>
              </w:rPr>
            </w:pPr>
            <w:r w:rsidRPr="00AF2205">
              <w:rPr>
                <w:b/>
                <w:sz w:val="40"/>
                <w:szCs w:val="40"/>
                <w:lang w:val="en-GB"/>
              </w:rPr>
              <w:t>Economic and Social Council</w:t>
            </w:r>
          </w:p>
        </w:tc>
        <w:tc>
          <w:tcPr>
            <w:tcW w:w="2835" w:type="dxa"/>
            <w:tcBorders>
              <w:top w:val="single" w:sz="4" w:space="0" w:color="auto"/>
              <w:bottom w:val="single" w:sz="12" w:space="0" w:color="auto"/>
            </w:tcBorders>
          </w:tcPr>
          <w:p w14:paraId="3B9D0B23" w14:textId="77777777" w:rsidR="00AF2205" w:rsidRPr="00AF2205" w:rsidRDefault="00AF2205" w:rsidP="00DB57ED">
            <w:pPr>
              <w:spacing w:before="240" w:line="240" w:lineRule="exact"/>
              <w:rPr>
                <w:lang w:val="en-GB"/>
              </w:rPr>
            </w:pPr>
            <w:r w:rsidRPr="00AF2205">
              <w:rPr>
                <w:lang w:val="en-GB"/>
              </w:rPr>
              <w:t>Distr.: General</w:t>
            </w:r>
          </w:p>
          <w:p w14:paraId="12C11AA1" w14:textId="78BE5F83" w:rsidR="00AF2205" w:rsidRPr="00AF2205" w:rsidRDefault="00EF32DC" w:rsidP="00DB57ED">
            <w:pPr>
              <w:spacing w:line="240" w:lineRule="exact"/>
              <w:rPr>
                <w:lang w:val="en-GB"/>
              </w:rPr>
            </w:pPr>
            <w:r>
              <w:rPr>
                <w:lang w:val="en-GB"/>
              </w:rPr>
              <w:t>31 March</w:t>
            </w:r>
            <w:r w:rsidRPr="00CA1678">
              <w:rPr>
                <w:lang w:val="en-GB"/>
              </w:rPr>
              <w:t xml:space="preserve"> </w:t>
            </w:r>
            <w:r w:rsidR="00AF2205" w:rsidRPr="00CA1678">
              <w:rPr>
                <w:lang w:val="en-GB"/>
              </w:rPr>
              <w:t>20</w:t>
            </w:r>
            <w:r>
              <w:rPr>
                <w:lang w:val="en-GB"/>
              </w:rPr>
              <w:t>21</w:t>
            </w:r>
          </w:p>
          <w:p w14:paraId="15274EF5" w14:textId="77777777" w:rsidR="00AF2205" w:rsidRPr="00AF2205" w:rsidRDefault="00AF2205" w:rsidP="00DB57ED">
            <w:pPr>
              <w:spacing w:line="240" w:lineRule="exact"/>
              <w:rPr>
                <w:lang w:val="en-GB"/>
              </w:rPr>
            </w:pPr>
          </w:p>
          <w:p w14:paraId="200CD6E3" w14:textId="77777777" w:rsidR="00AF2205" w:rsidRPr="00AF2205" w:rsidRDefault="00EB5434" w:rsidP="00EB5434">
            <w:pPr>
              <w:spacing w:line="240" w:lineRule="exact"/>
              <w:rPr>
                <w:lang w:val="en-GB"/>
              </w:rPr>
            </w:pPr>
            <w:r>
              <w:rPr>
                <w:lang w:val="en-GB"/>
              </w:rPr>
              <w:t xml:space="preserve">Original: </w:t>
            </w:r>
            <w:r w:rsidR="00AF2205" w:rsidRPr="00AF2205">
              <w:rPr>
                <w:lang w:val="en-GB"/>
              </w:rPr>
              <w:t>English</w:t>
            </w:r>
          </w:p>
        </w:tc>
      </w:tr>
    </w:tbl>
    <w:p w14:paraId="38F529C2" w14:textId="77777777" w:rsidR="00AF2205" w:rsidRPr="00AF2205" w:rsidRDefault="00AF2205" w:rsidP="00AF2205">
      <w:pPr>
        <w:spacing w:before="120"/>
        <w:rPr>
          <w:b/>
          <w:sz w:val="28"/>
          <w:szCs w:val="28"/>
          <w:lang w:val="en-GB"/>
        </w:rPr>
      </w:pPr>
      <w:r w:rsidRPr="00AF2205">
        <w:rPr>
          <w:b/>
          <w:sz w:val="28"/>
          <w:szCs w:val="28"/>
          <w:lang w:val="en-GB"/>
        </w:rPr>
        <w:t>Economic Commission for Europe</w:t>
      </w:r>
    </w:p>
    <w:p w14:paraId="304FC2A2" w14:textId="77777777" w:rsidR="00AF2205" w:rsidRPr="00AF2205" w:rsidRDefault="00AF2205" w:rsidP="00AF2205">
      <w:pPr>
        <w:spacing w:before="120"/>
        <w:rPr>
          <w:sz w:val="28"/>
          <w:szCs w:val="28"/>
          <w:lang w:val="en-GB"/>
        </w:rPr>
      </w:pPr>
      <w:r w:rsidRPr="00AF2205">
        <w:rPr>
          <w:sz w:val="28"/>
          <w:szCs w:val="28"/>
          <w:lang w:val="en-GB"/>
        </w:rPr>
        <w:t>Inland Transport Committee</w:t>
      </w:r>
    </w:p>
    <w:p w14:paraId="7EEA7B71" w14:textId="77777777" w:rsidR="00AF2205" w:rsidRPr="00AF2205" w:rsidRDefault="00AF2205" w:rsidP="00AF2205">
      <w:pPr>
        <w:spacing w:before="120"/>
        <w:rPr>
          <w:b/>
          <w:sz w:val="24"/>
          <w:szCs w:val="24"/>
          <w:lang w:val="en-GB"/>
        </w:rPr>
      </w:pPr>
      <w:r w:rsidRPr="00AF2205">
        <w:rPr>
          <w:b/>
          <w:sz w:val="24"/>
          <w:szCs w:val="24"/>
          <w:lang w:val="en-GB"/>
        </w:rPr>
        <w:t>World Forum for Harmonization of Vehicle Regulations</w:t>
      </w:r>
    </w:p>
    <w:p w14:paraId="048E9FE8" w14:textId="1C5B9B25" w:rsidR="002873BA" w:rsidRDefault="00D47608" w:rsidP="002813E4">
      <w:pPr>
        <w:pStyle w:val="HChG"/>
        <w:rPr>
          <w:lang w:val="en-US"/>
        </w:rPr>
      </w:pPr>
      <w:r>
        <w:rPr>
          <w:lang w:val="en-US"/>
        </w:rPr>
        <w:tab/>
      </w:r>
      <w:r>
        <w:rPr>
          <w:lang w:val="en-US"/>
        </w:rPr>
        <w:tab/>
      </w:r>
      <w:r w:rsidR="00AF3D3B" w:rsidRPr="002D7E93">
        <w:rPr>
          <w:lang w:val="en-US"/>
        </w:rPr>
        <w:t xml:space="preserve">Resolution </w:t>
      </w:r>
      <w:r w:rsidR="004809FA">
        <w:rPr>
          <w:lang w:val="en-US"/>
        </w:rPr>
        <w:t>R.E.</w:t>
      </w:r>
      <w:r w:rsidR="001318A9">
        <w:rPr>
          <w:lang w:val="en-US"/>
        </w:rPr>
        <w:t xml:space="preserve">6 </w:t>
      </w:r>
      <w:r w:rsidR="00AF3D3B" w:rsidRPr="002D7E93">
        <w:rPr>
          <w:rFonts w:eastAsia="MS Mincho"/>
          <w:lang w:val="en-US"/>
        </w:rPr>
        <w:t>on</w:t>
      </w:r>
      <w:r w:rsidR="00AF3D3B" w:rsidRPr="002D7E93">
        <w:rPr>
          <w:lang w:val="en-US"/>
        </w:rPr>
        <w:t xml:space="preserve"> the administrative and technical provisions required for carrying out the </w:t>
      </w:r>
      <w:r w:rsidR="00AF3D3B" w:rsidRPr="002D7E93">
        <w:rPr>
          <w:rFonts w:eastAsia="MS Mincho"/>
          <w:lang w:val="en-US"/>
        </w:rPr>
        <w:t>technical inspections</w:t>
      </w:r>
      <w:r w:rsidR="00AF3D3B" w:rsidRPr="002D7E93">
        <w:rPr>
          <w:lang w:val="en-US"/>
        </w:rPr>
        <w:t xml:space="preserve"> according to the technical prescriptions specified in Rules</w:t>
      </w:r>
      <w:r w:rsidR="00991D46">
        <w:rPr>
          <w:lang w:val="en-US"/>
        </w:rPr>
        <w:t xml:space="preserve"> annexed to the 1997 Agreement</w:t>
      </w:r>
      <w:r w:rsidR="00991D46" w:rsidRPr="008C6FD9">
        <w:rPr>
          <w:rStyle w:val="FootnoteReference"/>
          <w:b w:val="0"/>
          <w:bCs/>
          <w:sz w:val="20"/>
          <w:vertAlign w:val="baseline"/>
        </w:rPr>
        <w:footnoteReference w:id="2"/>
      </w:r>
    </w:p>
    <w:p w14:paraId="015BA4D9" w14:textId="68868CED" w:rsidR="00FC6CAA" w:rsidRPr="00FC6CAA" w:rsidRDefault="00FC6CAA" w:rsidP="00FC6CAA">
      <w:pPr>
        <w:pStyle w:val="H1G"/>
        <w:rPr>
          <w:lang w:val="en-US"/>
        </w:rPr>
      </w:pPr>
      <w:r>
        <w:rPr>
          <w:lang w:val="en-US"/>
        </w:rPr>
        <w:tab/>
      </w:r>
      <w:r>
        <w:rPr>
          <w:lang w:val="en-US"/>
        </w:rPr>
        <w:tab/>
        <w:t>Revision 1</w:t>
      </w:r>
    </w:p>
    <w:p w14:paraId="65DCB8A1" w14:textId="77777777" w:rsidR="00F1243E" w:rsidRPr="00F1243E" w:rsidRDefault="00F1243E" w:rsidP="00F1243E">
      <w:pPr>
        <w:pStyle w:val="SingleTxtG"/>
        <w:ind w:firstLine="567"/>
        <w:rPr>
          <w:lang w:val="en-GB"/>
        </w:rPr>
      </w:pPr>
      <w:r w:rsidRPr="00F1243E">
        <w:rPr>
          <w:lang w:val="en-GB"/>
        </w:rPr>
        <w:t>This revised consolidated version of the Resolution on the administrative and technical provisions required for carrying out the technical inspections according to the technical prescriptions specified in Rules annexed to the 1997 Agreement (R.E.6) replaces ECE/TRANS/WP.29/1132 contains the amendments adopted by the World Forum for Harmonization of Vehicle Regulations (WP.29) at its 181st session (ECE/TRANS/WP.29/2019/120 and WP.29-182-13).</w:t>
      </w:r>
    </w:p>
    <w:p w14:paraId="6E993283" w14:textId="470AEA62" w:rsidR="000B0F5D" w:rsidRDefault="000B0F5D" w:rsidP="00C701A5">
      <w:pPr>
        <w:pStyle w:val="SingleTxtG"/>
        <w:ind w:firstLine="567"/>
        <w:rPr>
          <w:lang w:val="en-GB"/>
        </w:rPr>
      </w:pPr>
    </w:p>
    <w:p w14:paraId="23326561" w14:textId="77777777" w:rsidR="002813E4" w:rsidRDefault="002813E4" w:rsidP="00C701A5">
      <w:pPr>
        <w:pStyle w:val="SingleTxtG"/>
        <w:ind w:firstLine="567"/>
        <w:rPr>
          <w:lang w:val="en-GB"/>
        </w:rPr>
        <w:sectPr w:rsidR="002813E4" w:rsidSect="00ED6117">
          <w:headerReference w:type="even" r:id="rId12"/>
          <w:headerReference w:type="default" r:id="rId13"/>
          <w:footerReference w:type="even" r:id="rId14"/>
          <w:footerReference w:type="default" r:id="rId15"/>
          <w:headerReference w:type="first" r:id="rId16"/>
          <w:footerReference w:type="first" r:id="rId17"/>
          <w:footnotePr>
            <w:numFmt w:val="chicago"/>
            <w:numRestart w:val="eachSect"/>
          </w:footnotePr>
          <w:endnotePr>
            <w:numFmt w:val="decimal"/>
          </w:endnotePr>
          <w:type w:val="continuous"/>
          <w:pgSz w:w="11907" w:h="16840" w:code="9"/>
          <w:pgMar w:top="1418" w:right="1134" w:bottom="1134" w:left="1134" w:header="851" w:footer="567" w:gutter="0"/>
          <w:cols w:space="720"/>
          <w:titlePg/>
          <w:docGrid w:linePitch="272"/>
        </w:sectPr>
      </w:pPr>
    </w:p>
    <w:p w14:paraId="0B01693A" w14:textId="77777777" w:rsidR="00AF3D3B" w:rsidRPr="002D7E93" w:rsidRDefault="0010768F" w:rsidP="00AF3D3B">
      <w:pPr>
        <w:pStyle w:val="HChG"/>
        <w:rPr>
          <w:lang w:val="en-US"/>
        </w:rPr>
      </w:pPr>
      <w:r>
        <w:rPr>
          <w:lang w:val="en-GB"/>
        </w:rPr>
        <w:lastRenderedPageBreak/>
        <w:tab/>
      </w:r>
      <w:r>
        <w:rPr>
          <w:lang w:val="en-GB"/>
        </w:rPr>
        <w:tab/>
      </w:r>
      <w:r w:rsidR="00AF3D3B" w:rsidRPr="002D7E93">
        <w:rPr>
          <w:lang w:val="en-US"/>
        </w:rPr>
        <w:t xml:space="preserve">Resolution </w:t>
      </w:r>
      <w:r w:rsidR="00AF3D3B" w:rsidRPr="002D7E93">
        <w:rPr>
          <w:rFonts w:eastAsia="MS Mincho"/>
          <w:lang w:val="en-US"/>
        </w:rPr>
        <w:t>R.</w:t>
      </w:r>
      <w:r w:rsidR="007D28C3">
        <w:rPr>
          <w:rFonts w:eastAsia="MS Mincho"/>
          <w:lang w:val="en-US"/>
        </w:rPr>
        <w:t>E.6</w:t>
      </w:r>
      <w:r w:rsidR="00AF3D3B" w:rsidRPr="002D7E93">
        <w:rPr>
          <w:rFonts w:eastAsia="MS Mincho"/>
          <w:lang w:val="en-US"/>
        </w:rPr>
        <w:t xml:space="preserve"> on</w:t>
      </w:r>
      <w:r w:rsidR="00AF3D3B" w:rsidRPr="002D7E93">
        <w:rPr>
          <w:lang w:val="en-US"/>
        </w:rPr>
        <w:t xml:space="preserve"> the administrative and technical provisions required for carrying out the </w:t>
      </w:r>
      <w:r w:rsidR="00AF3D3B" w:rsidRPr="002D7E93">
        <w:rPr>
          <w:rFonts w:eastAsia="MS Mincho"/>
          <w:lang w:val="en-US"/>
        </w:rPr>
        <w:t>technical inspections</w:t>
      </w:r>
      <w:r w:rsidR="00AF3D3B" w:rsidRPr="002D7E93">
        <w:rPr>
          <w:lang w:val="en-US"/>
        </w:rPr>
        <w:t xml:space="preserve"> according to the technical prescriptions specified in Rules </w:t>
      </w:r>
      <w:r w:rsidR="00991D46">
        <w:rPr>
          <w:lang w:val="en-US"/>
        </w:rPr>
        <w:t>annexed to the 1997 Agreement</w:t>
      </w:r>
    </w:p>
    <w:p w14:paraId="502E7B16" w14:textId="77777777" w:rsidR="00AF3D3B" w:rsidRPr="002D7E93" w:rsidRDefault="00AF3D3B" w:rsidP="00AF3D3B">
      <w:pPr>
        <w:rPr>
          <w:sz w:val="28"/>
          <w:lang w:val="en-GB"/>
        </w:rPr>
      </w:pPr>
      <w:r w:rsidRPr="002D7E93">
        <w:rPr>
          <w:sz w:val="28"/>
          <w:lang w:val="en-US"/>
        </w:rPr>
        <w:t xml:space="preserve">Contents </w:t>
      </w:r>
    </w:p>
    <w:p w14:paraId="2234CA7E" w14:textId="77777777" w:rsidR="00AF3D3B" w:rsidRPr="002D7E93" w:rsidRDefault="00AF3D3B" w:rsidP="00AF3D3B">
      <w:pPr>
        <w:spacing w:after="120"/>
        <w:ind w:left="283"/>
        <w:jc w:val="right"/>
        <w:rPr>
          <w:sz w:val="18"/>
          <w:lang w:val="en-US"/>
        </w:rPr>
      </w:pPr>
      <w:r w:rsidRPr="002D7E93">
        <w:rPr>
          <w:i/>
          <w:sz w:val="18"/>
          <w:lang w:val="en-US"/>
        </w:rPr>
        <w:tab/>
        <w:t>Page</w:t>
      </w:r>
    </w:p>
    <w:p w14:paraId="5E4912E5" w14:textId="77777777" w:rsidR="00AF3D3B" w:rsidRPr="002D7E93" w:rsidRDefault="005E655D" w:rsidP="00AF3D3B">
      <w:pPr>
        <w:tabs>
          <w:tab w:val="right" w:pos="850"/>
          <w:tab w:val="left" w:pos="1134"/>
          <w:tab w:val="left" w:leader="dot" w:pos="8929"/>
          <w:tab w:val="right" w:pos="9498"/>
        </w:tabs>
        <w:spacing w:after="120"/>
        <w:rPr>
          <w:lang w:val="en-US"/>
        </w:rPr>
      </w:pPr>
      <w:r w:rsidRPr="002D7E93">
        <w:rPr>
          <w:lang w:val="en-US"/>
        </w:rPr>
        <w:tab/>
      </w:r>
      <w:r w:rsidR="00AF3D3B" w:rsidRPr="002D7E93">
        <w:rPr>
          <w:lang w:val="en-US"/>
        </w:rPr>
        <w:tab/>
        <w:t>Preamble</w:t>
      </w:r>
      <w:r w:rsidR="00AF3D3B" w:rsidRPr="002D7E93">
        <w:rPr>
          <w:lang w:val="en-US"/>
        </w:rPr>
        <w:tab/>
      </w:r>
      <w:r w:rsidR="00AF3D3B" w:rsidRPr="002D7E93">
        <w:rPr>
          <w:lang w:val="en-US"/>
        </w:rPr>
        <w:tab/>
      </w:r>
      <w:r w:rsidR="00F9016E">
        <w:rPr>
          <w:lang w:val="en-US"/>
        </w:rPr>
        <w:t>3</w:t>
      </w:r>
    </w:p>
    <w:p w14:paraId="3466D434" w14:textId="77777777" w:rsidR="00AF3D3B" w:rsidRPr="002D7E93" w:rsidRDefault="00AF3D3B" w:rsidP="00AF3D3B">
      <w:pPr>
        <w:tabs>
          <w:tab w:val="right" w:pos="850"/>
          <w:tab w:val="left" w:pos="1134"/>
          <w:tab w:val="left" w:pos="1559"/>
          <w:tab w:val="left" w:leader="dot" w:pos="8929"/>
          <w:tab w:val="right" w:pos="9498"/>
        </w:tabs>
        <w:spacing w:after="120"/>
        <w:rPr>
          <w:lang w:val="en-US"/>
        </w:rPr>
      </w:pPr>
      <w:r w:rsidRPr="002D7E93">
        <w:rPr>
          <w:lang w:val="en-US"/>
        </w:rPr>
        <w:tab/>
        <w:t>I.</w:t>
      </w:r>
      <w:r w:rsidRPr="002D7E93">
        <w:rPr>
          <w:lang w:val="en-US"/>
        </w:rPr>
        <w:tab/>
        <w:t>Statement of technical rationale and justification</w:t>
      </w:r>
      <w:r w:rsidRPr="002D7E93">
        <w:rPr>
          <w:lang w:val="en-US"/>
        </w:rPr>
        <w:tab/>
      </w:r>
      <w:r w:rsidRPr="002D7E93">
        <w:rPr>
          <w:lang w:val="en-US"/>
        </w:rPr>
        <w:tab/>
      </w:r>
      <w:r w:rsidR="00F9016E">
        <w:rPr>
          <w:lang w:val="en-US"/>
        </w:rPr>
        <w:t>3</w:t>
      </w:r>
    </w:p>
    <w:p w14:paraId="67E78FC7" w14:textId="77777777" w:rsidR="00AF3D3B" w:rsidRPr="00AF3D3B" w:rsidRDefault="00AF3D3B" w:rsidP="005E655D">
      <w:pPr>
        <w:tabs>
          <w:tab w:val="right" w:pos="850"/>
          <w:tab w:val="left" w:pos="1134"/>
          <w:tab w:val="left" w:leader="dot" w:pos="8929"/>
          <w:tab w:val="left" w:pos="9113"/>
          <w:tab w:val="right" w:pos="9498"/>
        </w:tabs>
        <w:spacing w:after="120"/>
        <w:ind w:left="1134" w:right="311" w:hanging="1134"/>
        <w:rPr>
          <w:lang w:val="en-US"/>
        </w:rPr>
      </w:pPr>
      <w:r w:rsidRPr="002D7E93">
        <w:rPr>
          <w:lang w:val="en-US"/>
        </w:rPr>
        <w:tab/>
        <w:t>II.</w:t>
      </w:r>
      <w:r w:rsidRPr="002D7E93">
        <w:rPr>
          <w:lang w:val="en-US"/>
        </w:rPr>
        <w:tab/>
        <w:t xml:space="preserve">Resolution </w:t>
      </w:r>
      <w:r w:rsidR="004809FA">
        <w:rPr>
          <w:lang w:val="en-US"/>
        </w:rPr>
        <w:t>R.E.</w:t>
      </w:r>
      <w:r w:rsidR="00F9016E">
        <w:rPr>
          <w:lang w:val="en-US"/>
        </w:rPr>
        <w:t>6</w:t>
      </w:r>
      <w:r w:rsidRPr="002D7E93">
        <w:rPr>
          <w:rFonts w:eastAsia="MS Mincho"/>
          <w:lang w:val="en-US"/>
        </w:rPr>
        <w:t xml:space="preserve"> of the 1997 Agreement </w:t>
      </w:r>
      <w:r w:rsidRPr="002D7E93">
        <w:rPr>
          <w:lang w:val="en-US"/>
        </w:rPr>
        <w:t xml:space="preserve">concerning the administrative </w:t>
      </w:r>
      <w:r w:rsidR="005E655D" w:rsidRPr="002D7E93">
        <w:rPr>
          <w:lang w:val="en-US"/>
        </w:rPr>
        <w:br/>
      </w:r>
      <w:r w:rsidRPr="002D7E93">
        <w:rPr>
          <w:lang w:val="en-US"/>
        </w:rPr>
        <w:t xml:space="preserve">and technical provisions required for carrying out the </w:t>
      </w:r>
      <w:r w:rsidRPr="002D7E93">
        <w:rPr>
          <w:rFonts w:eastAsia="MS Mincho"/>
          <w:lang w:val="en-US"/>
        </w:rPr>
        <w:t xml:space="preserve">technical inspections </w:t>
      </w:r>
      <w:r w:rsidR="005E655D" w:rsidRPr="002D7E93">
        <w:rPr>
          <w:lang w:val="en-US"/>
        </w:rPr>
        <w:br/>
      </w:r>
      <w:r w:rsidRPr="002D7E93">
        <w:rPr>
          <w:lang w:val="en-US"/>
        </w:rPr>
        <w:t>according to the technical prescriptions</w:t>
      </w:r>
      <w:r w:rsidRPr="00AF3D3B">
        <w:rPr>
          <w:lang w:val="en-US"/>
        </w:rPr>
        <w:t xml:space="preserve"> specified in Rules</w:t>
      </w:r>
      <w:r w:rsidR="00991D46">
        <w:rPr>
          <w:lang w:val="en-US"/>
        </w:rPr>
        <w:t xml:space="preserve"> annexed to the 1997 Agreement</w:t>
      </w:r>
      <w:r w:rsidRPr="00AF3D3B">
        <w:rPr>
          <w:lang w:val="en-US"/>
        </w:rPr>
        <w:tab/>
      </w:r>
      <w:r w:rsidRPr="00AF3D3B">
        <w:rPr>
          <w:lang w:val="en-US"/>
        </w:rPr>
        <w:tab/>
      </w:r>
      <w:r w:rsidRPr="00AF3D3B">
        <w:rPr>
          <w:lang w:val="en-US"/>
        </w:rPr>
        <w:tab/>
      </w:r>
      <w:r w:rsidR="00F9016E">
        <w:rPr>
          <w:lang w:val="en-US"/>
        </w:rPr>
        <w:t>4</w:t>
      </w:r>
    </w:p>
    <w:p w14:paraId="3983AAAC" w14:textId="77777777" w:rsidR="00AF3D3B" w:rsidRPr="00AF3D3B" w:rsidRDefault="00AF3D3B" w:rsidP="00AF3D3B">
      <w:pPr>
        <w:tabs>
          <w:tab w:val="right" w:pos="850"/>
          <w:tab w:val="left" w:pos="1134"/>
          <w:tab w:val="left" w:pos="1559"/>
          <w:tab w:val="left" w:leader="dot" w:pos="8929"/>
          <w:tab w:val="right" w:pos="9498"/>
        </w:tabs>
        <w:spacing w:after="120"/>
        <w:rPr>
          <w:lang w:val="en-US"/>
        </w:rPr>
      </w:pPr>
      <w:r w:rsidRPr="00AF3D3B">
        <w:rPr>
          <w:lang w:val="en-US"/>
        </w:rPr>
        <w:tab/>
        <w:t>1.</w:t>
      </w:r>
      <w:r w:rsidRPr="00AF3D3B">
        <w:rPr>
          <w:lang w:val="en-US"/>
        </w:rPr>
        <w:tab/>
        <w:t>Scope</w:t>
      </w:r>
      <w:r w:rsidRPr="00AF3D3B">
        <w:rPr>
          <w:lang w:val="en-US"/>
        </w:rPr>
        <w:tab/>
      </w:r>
      <w:r w:rsidRPr="00AF3D3B">
        <w:rPr>
          <w:lang w:val="en-US"/>
        </w:rPr>
        <w:tab/>
      </w:r>
      <w:r w:rsidR="00F9016E">
        <w:rPr>
          <w:lang w:val="en-US"/>
        </w:rPr>
        <w:t>4</w:t>
      </w:r>
    </w:p>
    <w:p w14:paraId="0B37591C" w14:textId="77777777" w:rsidR="00AF3D3B" w:rsidRPr="00AF3D3B" w:rsidRDefault="00AF3D3B" w:rsidP="00AF3D3B">
      <w:pPr>
        <w:tabs>
          <w:tab w:val="right" w:pos="850"/>
          <w:tab w:val="left" w:pos="1134"/>
          <w:tab w:val="left" w:pos="1559"/>
          <w:tab w:val="left" w:leader="dot" w:pos="8929"/>
          <w:tab w:val="right" w:pos="9498"/>
        </w:tabs>
        <w:spacing w:after="120"/>
        <w:rPr>
          <w:lang w:val="en-US"/>
        </w:rPr>
      </w:pPr>
      <w:r w:rsidRPr="00AF3D3B">
        <w:rPr>
          <w:lang w:val="en-US"/>
        </w:rPr>
        <w:tab/>
        <w:t>2.</w:t>
      </w:r>
      <w:r w:rsidRPr="00AF3D3B">
        <w:rPr>
          <w:lang w:val="en-US"/>
        </w:rPr>
        <w:tab/>
        <w:t xml:space="preserve">General provisions </w:t>
      </w:r>
      <w:r w:rsidRPr="00AF3D3B">
        <w:rPr>
          <w:lang w:val="en-US"/>
        </w:rPr>
        <w:tab/>
      </w:r>
      <w:r w:rsidRPr="00AF3D3B">
        <w:rPr>
          <w:lang w:val="en-US"/>
        </w:rPr>
        <w:tab/>
      </w:r>
      <w:r w:rsidR="00F9016E">
        <w:rPr>
          <w:lang w:val="en-US"/>
        </w:rPr>
        <w:t>4</w:t>
      </w:r>
    </w:p>
    <w:p w14:paraId="65624BBB" w14:textId="77777777" w:rsidR="00AF3D3B" w:rsidRPr="00AF3D3B" w:rsidRDefault="00AF3D3B" w:rsidP="00AF3D3B">
      <w:pPr>
        <w:tabs>
          <w:tab w:val="right" w:pos="850"/>
          <w:tab w:val="left" w:pos="1134"/>
          <w:tab w:val="left" w:leader="dot" w:pos="8929"/>
          <w:tab w:val="right" w:pos="9498"/>
        </w:tabs>
        <w:spacing w:after="120"/>
        <w:rPr>
          <w:lang w:val="en-US"/>
        </w:rPr>
      </w:pPr>
      <w:r w:rsidRPr="00AF3D3B">
        <w:rPr>
          <w:lang w:val="en-US"/>
        </w:rPr>
        <w:tab/>
        <w:t>3</w:t>
      </w:r>
      <w:r>
        <w:rPr>
          <w:lang w:val="en-US"/>
        </w:rPr>
        <w:t>.</w:t>
      </w:r>
      <w:r w:rsidRPr="00AF3D3B">
        <w:rPr>
          <w:lang w:val="en-US"/>
        </w:rPr>
        <w:tab/>
        <w:t>Minimum requirements concerning technical inspection facilities and test equipment</w:t>
      </w:r>
      <w:r w:rsidRPr="00AF3D3B">
        <w:rPr>
          <w:lang w:val="en-US"/>
        </w:rPr>
        <w:tab/>
      </w:r>
      <w:r w:rsidR="005E655D">
        <w:rPr>
          <w:lang w:val="en-US"/>
        </w:rPr>
        <w:tab/>
      </w:r>
      <w:r w:rsidR="00F9016E">
        <w:rPr>
          <w:lang w:val="en-US"/>
        </w:rPr>
        <w:t>4</w:t>
      </w:r>
    </w:p>
    <w:p w14:paraId="0700267E" w14:textId="77777777" w:rsidR="00AF3D3B" w:rsidRPr="00AF3D3B" w:rsidRDefault="00AF3D3B" w:rsidP="00AF3D3B">
      <w:pPr>
        <w:tabs>
          <w:tab w:val="right" w:pos="850"/>
          <w:tab w:val="left" w:pos="1134"/>
          <w:tab w:val="left" w:leader="dot" w:pos="8929"/>
          <w:tab w:val="right" w:pos="9498"/>
        </w:tabs>
        <w:spacing w:after="120"/>
        <w:rPr>
          <w:lang w:val="en-US"/>
        </w:rPr>
      </w:pPr>
      <w:r>
        <w:rPr>
          <w:lang w:val="en-US"/>
        </w:rPr>
        <w:tab/>
      </w:r>
      <w:r w:rsidRPr="00AF3D3B">
        <w:rPr>
          <w:lang w:val="en-US"/>
        </w:rPr>
        <w:t>4.</w:t>
      </w:r>
      <w:r>
        <w:rPr>
          <w:lang w:val="en-US"/>
        </w:rPr>
        <w:tab/>
      </w:r>
      <w:r w:rsidRPr="00AF3D3B">
        <w:rPr>
          <w:lang w:val="en-US"/>
        </w:rPr>
        <w:t>Minimum requirements concerning the competence, training and certification of</w:t>
      </w:r>
      <w:r>
        <w:rPr>
          <w:lang w:val="en-US"/>
        </w:rPr>
        <w:t xml:space="preserve"> i</w:t>
      </w:r>
      <w:r w:rsidRPr="00AF3D3B">
        <w:rPr>
          <w:lang w:val="en-US"/>
        </w:rPr>
        <w:t>nspectors</w:t>
      </w:r>
      <w:r w:rsidRPr="00AF3D3B">
        <w:rPr>
          <w:lang w:val="en-US"/>
        </w:rPr>
        <w:tab/>
      </w:r>
      <w:r w:rsidR="005E655D">
        <w:rPr>
          <w:lang w:val="en-US"/>
        </w:rPr>
        <w:tab/>
      </w:r>
      <w:r w:rsidR="00F9016E">
        <w:rPr>
          <w:lang w:val="en-US"/>
        </w:rPr>
        <w:t>6</w:t>
      </w:r>
    </w:p>
    <w:p w14:paraId="2BD17648" w14:textId="02F2326A" w:rsidR="00AF3D3B" w:rsidRDefault="00AF3D3B" w:rsidP="00AF3D3B">
      <w:pPr>
        <w:tabs>
          <w:tab w:val="right" w:pos="850"/>
          <w:tab w:val="left" w:pos="1134"/>
          <w:tab w:val="left" w:leader="dot" w:pos="8929"/>
          <w:tab w:val="right" w:pos="9498"/>
        </w:tabs>
        <w:spacing w:after="120"/>
        <w:rPr>
          <w:lang w:val="en-US"/>
        </w:rPr>
      </w:pPr>
      <w:r w:rsidRPr="00AF3D3B">
        <w:rPr>
          <w:lang w:val="en-US"/>
        </w:rPr>
        <w:tab/>
        <w:t>5</w:t>
      </w:r>
      <w:r>
        <w:rPr>
          <w:lang w:val="en-US"/>
        </w:rPr>
        <w:t>.</w:t>
      </w:r>
      <w:r>
        <w:rPr>
          <w:lang w:val="en-US"/>
        </w:rPr>
        <w:tab/>
      </w:r>
      <w:r w:rsidRPr="00AF3D3B">
        <w:rPr>
          <w:lang w:val="en-US"/>
        </w:rPr>
        <w:t xml:space="preserve">Supervising bodies </w:t>
      </w:r>
      <w:r w:rsidRPr="00AF3D3B">
        <w:rPr>
          <w:lang w:val="en-US"/>
        </w:rPr>
        <w:tab/>
      </w:r>
      <w:r w:rsidR="005E655D">
        <w:rPr>
          <w:lang w:val="en-US"/>
        </w:rPr>
        <w:tab/>
      </w:r>
      <w:r w:rsidR="0059568B">
        <w:rPr>
          <w:lang w:val="en-US"/>
        </w:rPr>
        <w:t>7</w:t>
      </w:r>
    </w:p>
    <w:p w14:paraId="68599B66" w14:textId="39CB1B86" w:rsidR="00EF32DC" w:rsidRPr="0059568B" w:rsidRDefault="00EF32DC" w:rsidP="0059568B">
      <w:pPr>
        <w:tabs>
          <w:tab w:val="right" w:pos="850"/>
          <w:tab w:val="left" w:pos="1134"/>
          <w:tab w:val="left" w:leader="dot" w:pos="8929"/>
          <w:tab w:val="right" w:pos="9498"/>
        </w:tabs>
        <w:spacing w:after="120"/>
        <w:rPr>
          <w:lang w:val="en-US"/>
        </w:rPr>
      </w:pPr>
      <w:r w:rsidRPr="0059568B">
        <w:rPr>
          <w:lang w:val="en-US"/>
        </w:rPr>
        <w:tab/>
      </w:r>
      <w:r w:rsidR="0059568B" w:rsidRPr="0059568B">
        <w:rPr>
          <w:lang w:val="en-US"/>
        </w:rPr>
        <w:t>6.</w:t>
      </w:r>
      <w:r w:rsidR="0059568B" w:rsidRPr="0059568B">
        <w:rPr>
          <w:lang w:val="en-US"/>
        </w:rPr>
        <w:tab/>
      </w:r>
      <w:r w:rsidR="0059568B" w:rsidRPr="00ED6117">
        <w:rPr>
          <w:lang w:val="en-GB"/>
        </w:rPr>
        <w:t>Guidelines for performing initial technical roadside inspections</w:t>
      </w:r>
      <w:r w:rsidR="0059568B" w:rsidRPr="0059568B">
        <w:rPr>
          <w:lang w:val="en-GB"/>
        </w:rPr>
        <w:tab/>
      </w:r>
      <w:r w:rsidR="0059568B" w:rsidRPr="0059568B">
        <w:rPr>
          <w:lang w:val="en-GB"/>
        </w:rPr>
        <w:tab/>
        <w:t>9</w:t>
      </w:r>
    </w:p>
    <w:p w14:paraId="1DB37F13" w14:textId="77777777" w:rsidR="002D7E93" w:rsidRDefault="002D7E93" w:rsidP="00AF3D3B">
      <w:pPr>
        <w:keepNext/>
        <w:keepLines/>
        <w:tabs>
          <w:tab w:val="right" w:pos="851"/>
        </w:tabs>
        <w:spacing w:before="360" w:after="240" w:line="300" w:lineRule="exact"/>
        <w:ind w:left="1134" w:right="1134"/>
        <w:rPr>
          <w:b/>
          <w:sz w:val="28"/>
          <w:lang w:val="en-US"/>
        </w:rPr>
      </w:pPr>
      <w:r>
        <w:rPr>
          <w:b/>
          <w:sz w:val="28"/>
          <w:lang w:val="en-US"/>
        </w:rPr>
        <w:br w:type="page"/>
      </w:r>
    </w:p>
    <w:p w14:paraId="0A1ECA5B" w14:textId="77777777" w:rsidR="00AF3D3B" w:rsidRDefault="00AF3D3B" w:rsidP="00AF3D3B">
      <w:pPr>
        <w:keepNext/>
        <w:keepLines/>
        <w:tabs>
          <w:tab w:val="right" w:pos="851"/>
        </w:tabs>
        <w:spacing w:before="360" w:after="240" w:line="300" w:lineRule="exact"/>
        <w:ind w:left="1134" w:right="1134"/>
        <w:rPr>
          <w:b/>
          <w:sz w:val="28"/>
          <w:lang w:val="en-GB"/>
        </w:rPr>
      </w:pPr>
      <w:r w:rsidRPr="00AF3D3B">
        <w:rPr>
          <w:b/>
          <w:sz w:val="28"/>
          <w:lang w:val="en-US"/>
        </w:rPr>
        <w:lastRenderedPageBreak/>
        <w:t>Preamble</w:t>
      </w:r>
    </w:p>
    <w:p w14:paraId="5A45BF5A" w14:textId="77777777" w:rsidR="00AF3D3B" w:rsidRPr="00AF3D3B" w:rsidRDefault="00AF3D3B" w:rsidP="00AF3D3B">
      <w:pPr>
        <w:pStyle w:val="SingleTxtG"/>
        <w:rPr>
          <w:lang w:val="en-US"/>
        </w:rPr>
      </w:pPr>
      <w:r w:rsidRPr="00AF3D3B">
        <w:rPr>
          <w:lang w:val="en-US"/>
        </w:rPr>
        <w:t>The Administrative Committee of the 1997 Agreement (AC.4),</w:t>
      </w:r>
    </w:p>
    <w:p w14:paraId="40CAC5AC" w14:textId="77777777" w:rsidR="00AF3D3B" w:rsidRPr="00AF3D3B" w:rsidRDefault="00AF3D3B" w:rsidP="00AF3D3B">
      <w:pPr>
        <w:pStyle w:val="SingleTxtG"/>
        <w:rPr>
          <w:lang w:val="en-US"/>
        </w:rPr>
      </w:pPr>
      <w:r w:rsidRPr="00AF3D3B">
        <w:rPr>
          <w:lang w:val="en-US"/>
        </w:rPr>
        <w:tab/>
      </w:r>
      <w:r w:rsidRPr="00AF3D3B">
        <w:rPr>
          <w:i/>
          <w:lang w:val="en-US"/>
        </w:rPr>
        <w:t>Desiring</w:t>
      </w:r>
      <w:r w:rsidRPr="00AF3D3B">
        <w:rPr>
          <w:lang w:val="en-US"/>
        </w:rPr>
        <w:t xml:space="preserve"> to define uniform conditions on Periodical Technical Inspections of wheeled vehicles that ensures a high level of safety and protection of the environment,</w:t>
      </w:r>
    </w:p>
    <w:p w14:paraId="3E0E397E" w14:textId="77777777" w:rsidR="00AF3D3B" w:rsidRPr="00AF3D3B" w:rsidRDefault="00AF3D3B" w:rsidP="00AF3D3B">
      <w:pPr>
        <w:pStyle w:val="SingleTxtG"/>
        <w:rPr>
          <w:bCs/>
          <w:lang w:val="en-US"/>
        </w:rPr>
      </w:pPr>
      <w:r w:rsidRPr="00AF3D3B">
        <w:rPr>
          <w:lang w:val="en-US"/>
        </w:rPr>
        <w:tab/>
      </w:r>
      <w:r w:rsidRPr="00AF3D3B">
        <w:rPr>
          <w:i/>
          <w:lang w:val="en-US"/>
        </w:rPr>
        <w:t>Bearing in mind</w:t>
      </w:r>
      <w:r w:rsidRPr="00AF3D3B">
        <w:rPr>
          <w:lang w:val="en-US"/>
        </w:rPr>
        <w:t xml:space="preserve"> that the 1997 Agreement established on </w:t>
      </w:r>
      <w:r w:rsidRPr="00AF3D3B">
        <w:rPr>
          <w:lang w:val="en-US" w:eastAsia="ko-KR"/>
        </w:rPr>
        <w:t>13 November 1997</w:t>
      </w:r>
      <w:r w:rsidRPr="00AF3D3B">
        <w:rPr>
          <w:lang w:val="en-US"/>
        </w:rPr>
        <w:t xml:space="preserve"> provides for the </w:t>
      </w:r>
      <w:r w:rsidRPr="00AF3D3B">
        <w:rPr>
          <w:bCs/>
          <w:lang w:val="en-US"/>
        </w:rPr>
        <w:t xml:space="preserve">adoption of uniform </w:t>
      </w:r>
      <w:r w:rsidRPr="00AF3D3B">
        <w:rPr>
          <w:rFonts w:eastAsia="MS Mincho"/>
          <w:lang w:val="en-US"/>
        </w:rPr>
        <w:t xml:space="preserve">conditions for periodical technical inspections of wheeled vehicles </w:t>
      </w:r>
      <w:r w:rsidRPr="00AF3D3B">
        <w:rPr>
          <w:bCs/>
          <w:lang w:val="en-US"/>
        </w:rPr>
        <w:t xml:space="preserve">and the conditions for reciprocal recognition by Contracting Parties of </w:t>
      </w:r>
      <w:r w:rsidRPr="00AF3D3B">
        <w:rPr>
          <w:lang w:val="en-US"/>
        </w:rPr>
        <w:t>the International Technical Inspection Certificates</w:t>
      </w:r>
      <w:r w:rsidRPr="00AF3D3B">
        <w:rPr>
          <w:bCs/>
          <w:lang w:val="en-US"/>
        </w:rPr>
        <w:t xml:space="preserve"> granted on the basis of these </w:t>
      </w:r>
      <w:r w:rsidRPr="00AF3D3B">
        <w:rPr>
          <w:rFonts w:eastAsia="MS Mincho"/>
          <w:lang w:val="en-US"/>
        </w:rPr>
        <w:t>inspections</w:t>
      </w:r>
      <w:r w:rsidRPr="00AF3D3B">
        <w:rPr>
          <w:bCs/>
          <w:lang w:val="en-US"/>
        </w:rPr>
        <w:t>,</w:t>
      </w:r>
    </w:p>
    <w:p w14:paraId="42C060BA" w14:textId="77777777" w:rsidR="00AF3D3B" w:rsidRPr="00AF3D3B" w:rsidRDefault="00AF3D3B" w:rsidP="00AF3D3B">
      <w:pPr>
        <w:pStyle w:val="SingleTxtG"/>
        <w:rPr>
          <w:lang w:val="en-US"/>
        </w:rPr>
      </w:pPr>
      <w:r w:rsidRPr="00AF3D3B">
        <w:rPr>
          <w:lang w:val="en-US"/>
        </w:rPr>
        <w:tab/>
      </w:r>
      <w:r w:rsidRPr="00AF3D3B">
        <w:rPr>
          <w:i/>
          <w:lang w:val="en-US"/>
        </w:rPr>
        <w:t>Bearing in mind</w:t>
      </w:r>
      <w:r w:rsidRPr="00AF3D3B">
        <w:rPr>
          <w:lang w:val="en-US"/>
        </w:rPr>
        <w:t xml:space="preserve"> that the assessment of compliance with the technical prescriptions of Rules annexed to the 1997 Agreement requires the use of administrative and technical arrangements,</w:t>
      </w:r>
    </w:p>
    <w:p w14:paraId="694BA41F" w14:textId="77777777" w:rsidR="00AF3D3B" w:rsidRPr="00AF3D3B" w:rsidRDefault="00AF3D3B" w:rsidP="00AF3D3B">
      <w:pPr>
        <w:pStyle w:val="SingleTxtG"/>
        <w:rPr>
          <w:lang w:val="en-US"/>
        </w:rPr>
      </w:pPr>
      <w:r w:rsidRPr="00AF3D3B">
        <w:rPr>
          <w:lang w:val="en-US"/>
        </w:rPr>
        <w:tab/>
      </w:r>
      <w:r w:rsidRPr="00AF3D3B">
        <w:rPr>
          <w:i/>
          <w:lang w:val="en-US"/>
        </w:rPr>
        <w:t>Bearing in mind</w:t>
      </w:r>
      <w:r w:rsidRPr="00AF3D3B">
        <w:rPr>
          <w:lang w:val="en-US"/>
        </w:rPr>
        <w:t xml:space="preserve"> that the inspections may take place in any of the territories of the Contracting Parties and at a variety of technical </w:t>
      </w:r>
      <w:proofErr w:type="spellStart"/>
      <w:r w:rsidRPr="00AF3D3B">
        <w:rPr>
          <w:lang w:val="en-US"/>
        </w:rPr>
        <w:t>centres</w:t>
      </w:r>
      <w:proofErr w:type="spellEnd"/>
      <w:r w:rsidRPr="00AF3D3B">
        <w:rPr>
          <w:lang w:val="en-US"/>
        </w:rPr>
        <w:t xml:space="preserve"> within those territories, </w:t>
      </w:r>
    </w:p>
    <w:p w14:paraId="15E43053" w14:textId="77777777" w:rsidR="00AF3D3B" w:rsidRPr="00AF3D3B" w:rsidRDefault="00AF3D3B" w:rsidP="00AF3D3B">
      <w:pPr>
        <w:pStyle w:val="SingleTxtG"/>
        <w:rPr>
          <w:lang w:val="en-US" w:eastAsia="ja-JP"/>
        </w:rPr>
      </w:pPr>
      <w:r w:rsidRPr="00AF3D3B">
        <w:rPr>
          <w:lang w:val="en-US" w:eastAsia="ja-JP"/>
        </w:rPr>
        <w:tab/>
      </w:r>
      <w:r w:rsidRPr="00AF3D3B">
        <w:rPr>
          <w:i/>
          <w:lang w:val="en-US" w:eastAsia="ja-JP"/>
        </w:rPr>
        <w:t>Bearing in mind</w:t>
      </w:r>
      <w:r w:rsidRPr="00AF3D3B">
        <w:rPr>
          <w:lang w:val="en-US" w:eastAsia="ja-JP"/>
        </w:rPr>
        <w:t xml:space="preserve"> that to facilitate the application of the Agreement, AC.4 has decided that the </w:t>
      </w:r>
      <w:r w:rsidRPr="00AF3D3B">
        <w:rPr>
          <w:lang w:val="en-US"/>
        </w:rPr>
        <w:t xml:space="preserve">administrative and technical provisions, </w:t>
      </w:r>
      <w:r w:rsidRPr="00AF3D3B">
        <w:rPr>
          <w:lang w:val="en-US" w:eastAsia="ja-JP"/>
        </w:rPr>
        <w:t xml:space="preserve">necessary for </w:t>
      </w:r>
      <w:r w:rsidRPr="00AF3D3B">
        <w:rPr>
          <w:rFonts w:eastAsia="MS Mincho"/>
          <w:lang w:val="en-US"/>
        </w:rPr>
        <w:t xml:space="preserve">technical inspections </w:t>
      </w:r>
      <w:r w:rsidRPr="00AF3D3B">
        <w:rPr>
          <w:lang w:val="en-US" w:eastAsia="ja-JP"/>
        </w:rPr>
        <w:t>should be comprehensively defined in terms of their essential characteristics and performance in a Resolution,</w:t>
      </w:r>
    </w:p>
    <w:p w14:paraId="6E1EABAD" w14:textId="77777777" w:rsidR="00AF3D3B" w:rsidRPr="00AF3D3B" w:rsidRDefault="00AF3D3B" w:rsidP="00AF3D3B">
      <w:pPr>
        <w:pStyle w:val="SingleTxtG"/>
        <w:rPr>
          <w:bCs/>
          <w:lang w:val="en-US"/>
        </w:rPr>
      </w:pPr>
      <w:r w:rsidRPr="00AF3D3B">
        <w:rPr>
          <w:bCs/>
          <w:lang w:val="en-US"/>
        </w:rPr>
        <w:tab/>
      </w:r>
      <w:r w:rsidRPr="00AF3D3B">
        <w:rPr>
          <w:bCs/>
          <w:i/>
          <w:lang w:val="en-US"/>
        </w:rPr>
        <w:t>Bearing in mind</w:t>
      </w:r>
      <w:r w:rsidRPr="00AF3D3B">
        <w:rPr>
          <w:bCs/>
          <w:lang w:val="en-US"/>
        </w:rPr>
        <w:t xml:space="preserve"> that this Resolution does not hold regulatory st</w:t>
      </w:r>
      <w:r w:rsidR="004809FA">
        <w:rPr>
          <w:bCs/>
          <w:lang w:val="en-US"/>
        </w:rPr>
        <w:t>atus within Contracting Parties,</w:t>
      </w:r>
    </w:p>
    <w:p w14:paraId="29AD0FA6" w14:textId="77777777" w:rsidR="00AF3D3B" w:rsidRPr="00AF3D3B" w:rsidRDefault="00AF3D3B" w:rsidP="00AF3D3B">
      <w:pPr>
        <w:pStyle w:val="SingleTxtG"/>
        <w:rPr>
          <w:bCs/>
          <w:lang w:val="en-US"/>
        </w:rPr>
      </w:pPr>
      <w:r w:rsidRPr="00AF3D3B">
        <w:rPr>
          <w:bCs/>
          <w:lang w:val="en-US"/>
        </w:rPr>
        <w:tab/>
      </w:r>
      <w:r w:rsidRPr="00AF3D3B">
        <w:rPr>
          <w:bCs/>
          <w:i/>
          <w:lang w:val="en-US"/>
        </w:rPr>
        <w:t>Recommends</w:t>
      </w:r>
      <w:r w:rsidRPr="00AF3D3B">
        <w:rPr>
          <w:bCs/>
          <w:lang w:val="en-US"/>
        </w:rPr>
        <w:t xml:space="preserve"> that Contracting Parties refer to this Resolution when establishing the suitability of their technical inspection regime when used for the assessment of compliance with the prescriptions of Rules </w:t>
      </w:r>
      <w:r w:rsidRPr="00AF3D3B">
        <w:rPr>
          <w:lang w:val="en-US"/>
        </w:rPr>
        <w:t xml:space="preserve">in the framework of </w:t>
      </w:r>
      <w:r w:rsidRPr="00AF3D3B">
        <w:rPr>
          <w:bCs/>
          <w:lang w:val="en-US"/>
        </w:rPr>
        <w:t>the 1997 Agreement.</w:t>
      </w:r>
    </w:p>
    <w:p w14:paraId="6F3E1A42" w14:textId="77777777" w:rsidR="00AF3D3B" w:rsidRPr="00AF3D3B" w:rsidRDefault="00AF3D3B" w:rsidP="00EA1983">
      <w:pPr>
        <w:pStyle w:val="HChG"/>
        <w:rPr>
          <w:lang w:val="en-US"/>
        </w:rPr>
      </w:pPr>
      <w:r w:rsidRPr="00AF3D3B">
        <w:rPr>
          <w:lang w:val="en-US"/>
        </w:rPr>
        <w:tab/>
        <w:t>I.</w:t>
      </w:r>
      <w:r w:rsidRPr="00AF3D3B">
        <w:rPr>
          <w:lang w:val="en-US"/>
        </w:rPr>
        <w:tab/>
        <w:t>Statement of technical rationale and justification</w:t>
      </w:r>
    </w:p>
    <w:p w14:paraId="3C8256B4" w14:textId="77777777" w:rsidR="00AF3D3B" w:rsidRPr="00AF3D3B" w:rsidRDefault="002D7E93" w:rsidP="00AF3D3B">
      <w:pPr>
        <w:pStyle w:val="SingleTxtG"/>
        <w:rPr>
          <w:lang w:val="en-US"/>
        </w:rPr>
      </w:pPr>
      <w:r>
        <w:rPr>
          <w:lang w:val="en-US"/>
        </w:rPr>
        <w:t>1</w:t>
      </w:r>
      <w:r w:rsidR="004809FA">
        <w:rPr>
          <w:lang w:val="en-US"/>
        </w:rPr>
        <w:t>.</w:t>
      </w:r>
      <w:r w:rsidR="004809FA">
        <w:rPr>
          <w:lang w:val="en-US"/>
        </w:rPr>
        <w:tab/>
        <w:t>Harmoniz</w:t>
      </w:r>
      <w:r w:rsidR="00AF3D3B" w:rsidRPr="00AF3D3B">
        <w:rPr>
          <w:lang w:val="en-US"/>
        </w:rPr>
        <w:t>ation of technical prescriptions of Contracting Parties with respect to roadworthiness of wheeled vehicles is the declared objective of the 1997 Agreements. An essential element of this objective is the confidence that the assessment of compliance is robust and not subject to variation depending upon the administrative and technical arrangements used in the assessment process.</w:t>
      </w:r>
    </w:p>
    <w:p w14:paraId="6F4513A0" w14:textId="77777777" w:rsidR="00AF3D3B" w:rsidRPr="00AF3D3B" w:rsidRDefault="002D7E93" w:rsidP="00AF3D3B">
      <w:pPr>
        <w:pStyle w:val="SingleTxtG"/>
        <w:rPr>
          <w:lang w:val="en-US"/>
        </w:rPr>
      </w:pPr>
      <w:r>
        <w:rPr>
          <w:lang w:val="en-US"/>
        </w:rPr>
        <w:t>2</w:t>
      </w:r>
      <w:r w:rsidR="00AF3D3B" w:rsidRPr="00AF3D3B">
        <w:rPr>
          <w:lang w:val="en-US"/>
        </w:rPr>
        <w:t>.</w:t>
      </w:r>
      <w:r w:rsidR="00AF3D3B" w:rsidRPr="00AF3D3B">
        <w:rPr>
          <w:lang w:val="en-US"/>
        </w:rPr>
        <w:tab/>
        <w:t xml:space="preserve">At its seventy-seven session, </w:t>
      </w:r>
      <w:r w:rsidR="00AF3D3B" w:rsidRPr="00AF3D3B">
        <w:rPr>
          <w:szCs w:val="18"/>
          <w:lang w:val="en-US"/>
        </w:rPr>
        <w:t>the Inland Transport Committee (ECE/TRANS/248, para. 61)</w:t>
      </w:r>
      <w:r w:rsidR="00AF3D3B" w:rsidRPr="00AF3D3B">
        <w:rPr>
          <w:lang w:val="en-US"/>
        </w:rPr>
        <w:t xml:space="preserve"> </w:t>
      </w:r>
      <w:r w:rsidR="00AF3D3B" w:rsidRPr="00AF3D3B">
        <w:rPr>
          <w:bCs/>
          <w:lang w:val="en-US"/>
        </w:rPr>
        <w:t>welcomed</w:t>
      </w:r>
      <w:r w:rsidR="00AF3D3B" w:rsidRPr="00AF3D3B">
        <w:rPr>
          <w:b/>
          <w:bCs/>
          <w:lang w:val="en-US"/>
        </w:rPr>
        <w:t xml:space="preserve"> </w:t>
      </w:r>
      <w:r w:rsidR="00AF3D3B" w:rsidRPr="00AF3D3B">
        <w:rPr>
          <w:lang w:val="en-US"/>
        </w:rPr>
        <w:t xml:space="preserve">the discussions on the importance of periodic technical inspections and the 1997 Agreement for the sake of road safety and environmental protection, and </w:t>
      </w:r>
      <w:r w:rsidR="00AF3D3B" w:rsidRPr="00AF3D3B">
        <w:rPr>
          <w:bCs/>
          <w:lang w:val="en-US"/>
        </w:rPr>
        <w:t>requested</w:t>
      </w:r>
      <w:r w:rsidR="00AF3D3B" w:rsidRPr="00AF3D3B">
        <w:rPr>
          <w:b/>
          <w:bCs/>
          <w:lang w:val="en-US"/>
        </w:rPr>
        <w:t xml:space="preserve"> </w:t>
      </w:r>
      <w:r w:rsidR="00AF3D3B" w:rsidRPr="00AF3D3B">
        <w:rPr>
          <w:lang w:val="en-US"/>
        </w:rPr>
        <w:t xml:space="preserve">the World Forum for Harmonization of Vehicle Regulations (WP.29) to consider the introduction of harmonized rules on testing equipment, on skills, training and certification of inspectors, as well as on supervision benefiting from recent achievements. </w:t>
      </w:r>
    </w:p>
    <w:p w14:paraId="480ED1F8" w14:textId="77777777" w:rsidR="00AF3D3B" w:rsidRPr="00AF3D3B" w:rsidRDefault="002D7E93" w:rsidP="00AF3D3B">
      <w:pPr>
        <w:pStyle w:val="SingleTxtG"/>
        <w:rPr>
          <w:lang w:val="en-US"/>
        </w:rPr>
      </w:pPr>
      <w:r>
        <w:rPr>
          <w:lang w:val="en-US"/>
        </w:rPr>
        <w:t>3</w:t>
      </w:r>
      <w:r w:rsidR="00AF3D3B" w:rsidRPr="00AF3D3B">
        <w:rPr>
          <w:lang w:val="en-US"/>
        </w:rPr>
        <w:t>.</w:t>
      </w:r>
      <w:r w:rsidR="00AF3D3B" w:rsidRPr="00AF3D3B">
        <w:rPr>
          <w:lang w:val="en-US"/>
        </w:rPr>
        <w:tab/>
        <w:t xml:space="preserve">At its 165th session, WP.29 agreed to establish an informal working group on periodical technical inspections (IWG on PTI) to provide for a proper preparation of the proposals on development of the 1997 Vienna agreement provisions and alignment it with national legislations of the Contracting Parties. </w:t>
      </w:r>
    </w:p>
    <w:p w14:paraId="7B99DFD9" w14:textId="77777777" w:rsidR="00AF3D3B" w:rsidRPr="00AF3D3B" w:rsidRDefault="002D7E93" w:rsidP="00AF3D3B">
      <w:pPr>
        <w:pStyle w:val="SingleTxtG"/>
        <w:rPr>
          <w:lang w:val="en-US"/>
        </w:rPr>
      </w:pPr>
      <w:r>
        <w:rPr>
          <w:lang w:val="en-US"/>
        </w:rPr>
        <w:t>4</w:t>
      </w:r>
      <w:r w:rsidR="00AF3D3B" w:rsidRPr="00AF3D3B">
        <w:rPr>
          <w:lang w:val="en-US"/>
        </w:rPr>
        <w:t>.</w:t>
      </w:r>
      <w:r w:rsidR="00AF3D3B" w:rsidRPr="00AF3D3B">
        <w:rPr>
          <w:lang w:val="en-US"/>
        </w:rPr>
        <w:tab/>
        <w:t>At the 168th session of WP.29, the Co-Chai</w:t>
      </w:r>
      <w:r w:rsidR="004809FA">
        <w:rPr>
          <w:lang w:val="en-US"/>
        </w:rPr>
        <w:t>rs of IWG on PTI, through i</w:t>
      </w:r>
      <w:r w:rsidR="00AF3D3B" w:rsidRPr="00AF3D3B">
        <w:rPr>
          <w:lang w:val="en-US"/>
        </w:rPr>
        <w:t xml:space="preserve">nformal document </w:t>
      </w:r>
      <w:r w:rsidR="00AF3D3B" w:rsidRPr="00AF3D3B">
        <w:rPr>
          <w:bCs/>
          <w:lang w:val="en-US"/>
        </w:rPr>
        <w:t>WP.29-168-05</w:t>
      </w:r>
      <w:r w:rsidR="00AF3D3B" w:rsidRPr="00AF3D3B">
        <w:rPr>
          <w:lang w:val="en-US"/>
        </w:rPr>
        <w:t xml:space="preserve">, presented proposals for development of the 1997 Agreement. WP.29 supported the approach, proposed by the IWG on PTI, when general obligations and responsibilities of the Contracting Parties necessary to arrange PTI shall be put into the 1997 Vienna Agreement text and the detailed recommendations for ensuring the objectivity and the high quality of the technical inspections, undertaken in accordance with the recommended methods specified in the Rules, will be prescribed by the Resolution. </w:t>
      </w:r>
    </w:p>
    <w:p w14:paraId="592D6FFB" w14:textId="77777777" w:rsidR="00AF3D3B" w:rsidRPr="00AF3D3B" w:rsidRDefault="002D7E93" w:rsidP="00AF3D3B">
      <w:pPr>
        <w:pStyle w:val="SingleTxtG"/>
        <w:rPr>
          <w:lang w:val="en-US"/>
        </w:rPr>
      </w:pPr>
      <w:r>
        <w:rPr>
          <w:lang w:val="en-US"/>
        </w:rPr>
        <w:t>5</w:t>
      </w:r>
      <w:r w:rsidR="00AF3D3B" w:rsidRPr="00AF3D3B">
        <w:rPr>
          <w:lang w:val="en-US"/>
        </w:rPr>
        <w:t>.</w:t>
      </w:r>
      <w:r w:rsidR="00AF3D3B" w:rsidRPr="00AF3D3B">
        <w:rPr>
          <w:lang w:val="en-US"/>
        </w:rPr>
        <w:tab/>
        <w:t>WP.29 affirmed the approach at its 169th session</w:t>
      </w:r>
      <w:r w:rsidR="00991D46">
        <w:rPr>
          <w:lang w:val="en-US"/>
        </w:rPr>
        <w:t xml:space="preserve"> and adopted the Resolution at its 171</w:t>
      </w:r>
      <w:r w:rsidR="00991D46" w:rsidRPr="00714C3F">
        <w:rPr>
          <w:lang w:val="en-US"/>
        </w:rPr>
        <w:t>st</w:t>
      </w:r>
      <w:r w:rsidR="00991D46">
        <w:rPr>
          <w:lang w:val="en-US"/>
        </w:rPr>
        <w:t xml:space="preserve"> session</w:t>
      </w:r>
      <w:r w:rsidR="00AF3D3B" w:rsidRPr="00AF3D3B">
        <w:rPr>
          <w:lang w:val="en-US"/>
        </w:rPr>
        <w:t>.</w:t>
      </w:r>
    </w:p>
    <w:p w14:paraId="3F2DDC9B" w14:textId="77777777" w:rsidR="00AF3D3B" w:rsidRPr="00AF3D3B" w:rsidRDefault="002D7E93" w:rsidP="00AF3D3B">
      <w:pPr>
        <w:pStyle w:val="SingleTxtG"/>
        <w:rPr>
          <w:lang w:val="en-US"/>
        </w:rPr>
      </w:pPr>
      <w:r>
        <w:rPr>
          <w:lang w:val="en-US"/>
        </w:rPr>
        <w:t>6</w:t>
      </w:r>
      <w:r w:rsidR="00AF3D3B" w:rsidRPr="00AF3D3B">
        <w:rPr>
          <w:lang w:val="en-US"/>
        </w:rPr>
        <w:t>.</w:t>
      </w:r>
      <w:r w:rsidR="00AF3D3B" w:rsidRPr="00AF3D3B">
        <w:rPr>
          <w:lang w:val="en-US"/>
        </w:rPr>
        <w:tab/>
        <w:t xml:space="preserve">This Resolution is written to define the administrative and technical provisions for PTI regime and their preparation for use in a regulatory context. </w:t>
      </w:r>
    </w:p>
    <w:p w14:paraId="5D74F9C7" w14:textId="77777777" w:rsidR="00AF3D3B" w:rsidRPr="00AF3D3B" w:rsidRDefault="002D7E93" w:rsidP="00AF3D3B">
      <w:pPr>
        <w:pStyle w:val="SingleTxtG"/>
        <w:rPr>
          <w:lang w:val="en-US"/>
        </w:rPr>
      </w:pPr>
      <w:r>
        <w:rPr>
          <w:lang w:val="en-US"/>
        </w:rPr>
        <w:lastRenderedPageBreak/>
        <w:t>7</w:t>
      </w:r>
      <w:r w:rsidR="00AF3D3B" w:rsidRPr="00AF3D3B">
        <w:rPr>
          <w:lang w:val="en-US"/>
        </w:rPr>
        <w:t>.</w:t>
      </w:r>
      <w:r w:rsidR="00AF3D3B" w:rsidRPr="00AF3D3B">
        <w:rPr>
          <w:lang w:val="en-US"/>
        </w:rPr>
        <w:tab/>
        <w:t>The construction of this Resolution is designed to permit the addition of discrete addenda for each and any administrative and technical arrangements, as appropriate to the Agreement. Further elements may be included according to the nature of the specific provisions.</w:t>
      </w:r>
    </w:p>
    <w:p w14:paraId="6B9F2E78" w14:textId="77777777" w:rsidR="00AF3D3B" w:rsidRPr="00AF3D3B" w:rsidRDefault="002D7E93" w:rsidP="00AF3D3B">
      <w:pPr>
        <w:pStyle w:val="SingleTxtG"/>
        <w:rPr>
          <w:lang w:val="en-US"/>
        </w:rPr>
      </w:pPr>
      <w:r>
        <w:rPr>
          <w:lang w:val="en-US"/>
        </w:rPr>
        <w:t>8</w:t>
      </w:r>
      <w:r w:rsidR="00AF3D3B" w:rsidRPr="00AF3D3B">
        <w:rPr>
          <w:lang w:val="en-US"/>
        </w:rPr>
        <w:t>.</w:t>
      </w:r>
      <w:r w:rsidR="00AF3D3B" w:rsidRPr="00AF3D3B">
        <w:rPr>
          <w:lang w:val="en-US"/>
        </w:rPr>
        <w:tab/>
        <w:t>Additions to or amendments of the individual addenda are subject to the agreement of AC.4 as appropriate to the needs of the Agreement.</w:t>
      </w:r>
    </w:p>
    <w:p w14:paraId="54C69001" w14:textId="0E178287" w:rsidR="00AF3D3B" w:rsidRPr="00AF3D3B" w:rsidRDefault="00761A5D" w:rsidP="00761A5D">
      <w:pPr>
        <w:pStyle w:val="HChG"/>
        <w:rPr>
          <w:lang w:val="en-US"/>
        </w:rPr>
      </w:pPr>
      <w:r>
        <w:rPr>
          <w:lang w:val="en-US"/>
        </w:rPr>
        <w:tab/>
      </w:r>
      <w:r w:rsidR="00AF3D3B" w:rsidRPr="00AF3D3B">
        <w:rPr>
          <w:lang w:val="en-US"/>
        </w:rPr>
        <w:t>II.</w:t>
      </w:r>
      <w:r w:rsidR="00AF3D3B" w:rsidRPr="00AF3D3B">
        <w:rPr>
          <w:lang w:val="en-US"/>
        </w:rPr>
        <w:tab/>
        <w:t>Resolution R.</w:t>
      </w:r>
      <w:r w:rsidR="007D28C3">
        <w:rPr>
          <w:lang w:val="en-US"/>
        </w:rPr>
        <w:t>E.6</w:t>
      </w:r>
      <w:r w:rsidR="00AF3D3B" w:rsidRPr="00AF3D3B">
        <w:rPr>
          <w:lang w:val="en-US"/>
        </w:rPr>
        <w:t xml:space="preserve"> </w:t>
      </w:r>
      <w:r w:rsidR="00AF3D3B" w:rsidRPr="00AF3D3B">
        <w:rPr>
          <w:rFonts w:eastAsia="MS Mincho"/>
          <w:lang w:val="en-US"/>
        </w:rPr>
        <w:t>on</w:t>
      </w:r>
      <w:r w:rsidR="00AF3D3B" w:rsidRPr="00AF3D3B">
        <w:rPr>
          <w:lang w:val="en-US"/>
        </w:rPr>
        <w:t xml:space="preserve"> the administrative and technical provisions required for carrying out the </w:t>
      </w:r>
      <w:r w:rsidR="00AF3D3B" w:rsidRPr="00AF3D3B">
        <w:rPr>
          <w:rFonts w:eastAsia="MS Mincho"/>
          <w:lang w:val="en-US"/>
        </w:rPr>
        <w:t xml:space="preserve">technical inspections </w:t>
      </w:r>
      <w:r w:rsidR="00AF3D3B" w:rsidRPr="00AF3D3B">
        <w:rPr>
          <w:lang w:val="en-US"/>
        </w:rPr>
        <w:t xml:space="preserve">according to the technical prescriptions specified in Rules </w:t>
      </w:r>
      <w:r w:rsidR="00991D46">
        <w:rPr>
          <w:lang w:val="en-US"/>
        </w:rPr>
        <w:t>annexed to the 1997 Agreement</w:t>
      </w:r>
    </w:p>
    <w:p w14:paraId="608F4B1B" w14:textId="77777777" w:rsidR="00AF3D3B" w:rsidRPr="00AF3D3B" w:rsidRDefault="00AF3D3B" w:rsidP="004E4054">
      <w:pPr>
        <w:pStyle w:val="HChG"/>
        <w:ind w:left="2268"/>
        <w:rPr>
          <w:lang w:val="en-US"/>
        </w:rPr>
      </w:pPr>
      <w:r w:rsidRPr="00AF3D3B">
        <w:rPr>
          <w:lang w:val="en-US"/>
        </w:rPr>
        <w:t>1.</w:t>
      </w:r>
      <w:r w:rsidR="002D7E93">
        <w:rPr>
          <w:lang w:val="en-US"/>
        </w:rPr>
        <w:tab/>
      </w:r>
      <w:r w:rsidRPr="00AF3D3B">
        <w:rPr>
          <w:lang w:val="en-US"/>
        </w:rPr>
        <w:tab/>
        <w:t>Scope</w:t>
      </w:r>
    </w:p>
    <w:p w14:paraId="7441355B" w14:textId="77777777" w:rsidR="00AF3D3B" w:rsidRDefault="00AF3D3B" w:rsidP="00EA1983">
      <w:pPr>
        <w:pStyle w:val="SingleTxtG"/>
        <w:ind w:left="2268" w:hanging="1134"/>
        <w:rPr>
          <w:rFonts w:cs="EUAlbertina"/>
          <w:color w:val="000000"/>
          <w:lang w:val="en-GB"/>
        </w:rPr>
      </w:pPr>
      <w:r>
        <w:rPr>
          <w:lang w:val="en-GB"/>
        </w:rPr>
        <w:t>1.1.</w:t>
      </w:r>
      <w:r>
        <w:rPr>
          <w:lang w:val="en-GB"/>
        </w:rPr>
        <w:tab/>
        <w:t xml:space="preserve">This Resolution </w:t>
      </w:r>
      <w:r>
        <w:rPr>
          <w:rFonts w:cs="EUAlbertina"/>
          <w:color w:val="000000"/>
          <w:lang w:val="en-GB"/>
        </w:rPr>
        <w:t>establishes minimu</w:t>
      </w:r>
      <w:r w:rsidR="00991D46">
        <w:rPr>
          <w:rFonts w:cs="EUAlbertina"/>
          <w:color w:val="000000"/>
          <w:lang w:val="en-GB"/>
        </w:rPr>
        <w:t>m requirements for a regime of P</w:t>
      </w:r>
      <w:r>
        <w:rPr>
          <w:rFonts w:cs="EUAlbertina"/>
          <w:color w:val="000000"/>
          <w:lang w:val="en-GB"/>
        </w:rPr>
        <w:t xml:space="preserve">eriodic </w:t>
      </w:r>
      <w:r w:rsidR="00991D46">
        <w:rPr>
          <w:rFonts w:cs="EUAlbertina"/>
          <w:color w:val="000000"/>
          <w:lang w:val="en-GB"/>
        </w:rPr>
        <w:t>T</w:t>
      </w:r>
      <w:r>
        <w:rPr>
          <w:rFonts w:cs="EUAlbertina"/>
          <w:color w:val="000000"/>
          <w:lang w:val="en-GB"/>
        </w:rPr>
        <w:t xml:space="preserve">echnical </w:t>
      </w:r>
      <w:r w:rsidR="00991D46">
        <w:rPr>
          <w:rFonts w:cs="EUAlbertina"/>
          <w:color w:val="000000"/>
          <w:lang w:val="en-GB"/>
        </w:rPr>
        <w:t>I</w:t>
      </w:r>
      <w:r>
        <w:rPr>
          <w:rFonts w:cs="EUAlbertina"/>
          <w:color w:val="000000"/>
          <w:lang w:val="en-GB"/>
        </w:rPr>
        <w:t xml:space="preserve">nspections </w:t>
      </w:r>
      <w:r w:rsidR="00991D46">
        <w:rPr>
          <w:rFonts w:cs="EUAlbertina"/>
          <w:color w:val="000000"/>
          <w:lang w:val="en-GB"/>
        </w:rPr>
        <w:t xml:space="preserve">(PTI) </w:t>
      </w:r>
      <w:r>
        <w:rPr>
          <w:rFonts w:cs="EUAlbertina"/>
          <w:color w:val="000000"/>
          <w:lang w:val="en-GB"/>
        </w:rPr>
        <w:t xml:space="preserve">of vehicles used on public roads. </w:t>
      </w:r>
      <w:r>
        <w:rPr>
          <w:lang w:val="en-GB"/>
        </w:rPr>
        <w:t>This</w:t>
      </w:r>
      <w:r w:rsidR="00D82C44">
        <w:rPr>
          <w:lang w:val="en-GB"/>
        </w:rPr>
        <w:t xml:space="preserve"> </w:t>
      </w:r>
      <w:r>
        <w:rPr>
          <w:lang w:val="en-GB"/>
        </w:rPr>
        <w:t xml:space="preserve">Resolution details specific administrative and technical provisions for PTI. </w:t>
      </w:r>
    </w:p>
    <w:p w14:paraId="04A8C924" w14:textId="77777777" w:rsidR="00AF3D3B" w:rsidRDefault="00AF3D3B" w:rsidP="004E4054">
      <w:pPr>
        <w:pStyle w:val="HChG"/>
        <w:ind w:left="2268"/>
        <w:rPr>
          <w:lang w:val="en-GB"/>
        </w:rPr>
      </w:pPr>
      <w:r w:rsidRPr="00AF3D3B">
        <w:rPr>
          <w:lang w:val="en-US"/>
        </w:rPr>
        <w:t>2.</w:t>
      </w:r>
      <w:r w:rsidRPr="00AF3D3B">
        <w:rPr>
          <w:lang w:val="en-US"/>
        </w:rPr>
        <w:tab/>
        <w:t>General provisions</w:t>
      </w:r>
    </w:p>
    <w:p w14:paraId="5A391EE7" w14:textId="77777777" w:rsidR="00AF3D3B" w:rsidRPr="00AF3D3B" w:rsidRDefault="00AF3D3B" w:rsidP="00AF3D3B">
      <w:pPr>
        <w:pStyle w:val="SingleTxtG"/>
        <w:ind w:left="2268" w:hanging="1134"/>
        <w:rPr>
          <w:lang w:val="en-US"/>
        </w:rPr>
      </w:pPr>
      <w:r w:rsidRPr="00AF3D3B">
        <w:rPr>
          <w:lang w:val="en-US"/>
        </w:rPr>
        <w:t>2.1.</w:t>
      </w:r>
      <w:r w:rsidRPr="00AF3D3B">
        <w:rPr>
          <w:lang w:val="en-US"/>
        </w:rPr>
        <w:tab/>
        <w:t>This Resolution contains those details associated with any administrative and technical provisions that are necessary to establish regime of PTI appropriate for use in det</w:t>
      </w:r>
      <w:r w:rsidR="00991D46">
        <w:rPr>
          <w:lang w:val="en-US"/>
        </w:rPr>
        <w:t xml:space="preserve">ermining the compliance of the </w:t>
      </w:r>
      <w:r w:rsidRPr="00AF3D3B">
        <w:rPr>
          <w:lang w:val="en-US"/>
        </w:rPr>
        <w:t xml:space="preserve">roadworthiness of a wheeled vehicle, within the Rules. These details are those associated with the technical inspection facilities and test equipment, the competence, training and certification of inspectors, provisions and procedures concerning supervising bodies. </w:t>
      </w:r>
    </w:p>
    <w:p w14:paraId="5C635FEE" w14:textId="77777777" w:rsidR="00AF3D3B" w:rsidRPr="00AF3D3B" w:rsidRDefault="00AF3D3B" w:rsidP="00AF3D3B">
      <w:pPr>
        <w:pStyle w:val="SingleTxtG"/>
        <w:ind w:left="2268" w:hanging="1134"/>
        <w:rPr>
          <w:lang w:val="en-US"/>
        </w:rPr>
      </w:pPr>
      <w:r w:rsidRPr="00AF3D3B">
        <w:rPr>
          <w:lang w:val="en-US"/>
        </w:rPr>
        <w:t>2.2.</w:t>
      </w:r>
      <w:r w:rsidRPr="00AF3D3B">
        <w:rPr>
          <w:lang w:val="en-US"/>
        </w:rPr>
        <w:tab/>
        <w:t>The technical prescriptions for each administrative and technical provision can be found in a discrete paragraph of this Resolution.</w:t>
      </w:r>
    </w:p>
    <w:p w14:paraId="6B640965" w14:textId="77777777" w:rsidR="00AF3D3B" w:rsidRPr="00AF3D3B" w:rsidRDefault="00AF3D3B" w:rsidP="00AF3D3B">
      <w:pPr>
        <w:pStyle w:val="SingleTxtG"/>
        <w:ind w:left="2268" w:hanging="1134"/>
        <w:rPr>
          <w:lang w:val="en-US"/>
        </w:rPr>
      </w:pPr>
      <w:r w:rsidRPr="00AF3D3B">
        <w:rPr>
          <w:lang w:val="en-US"/>
        </w:rPr>
        <w:t>2.3.</w:t>
      </w:r>
      <w:r w:rsidRPr="00AF3D3B">
        <w:rPr>
          <w:lang w:val="en-US"/>
        </w:rPr>
        <w:tab/>
        <w:t>The regulatory prescriptions for the use of the provisions can be found in the Agreement or in the individual Rule for which the provision is specified.</w:t>
      </w:r>
    </w:p>
    <w:p w14:paraId="77C96305" w14:textId="77777777" w:rsidR="00AF3D3B" w:rsidRDefault="00AF3D3B" w:rsidP="004E4054">
      <w:pPr>
        <w:pStyle w:val="HChG"/>
        <w:ind w:left="2268"/>
        <w:rPr>
          <w:lang w:val="en-GB"/>
        </w:rPr>
      </w:pPr>
      <w:r>
        <w:rPr>
          <w:lang w:val="en-GB"/>
        </w:rPr>
        <w:t>3.</w:t>
      </w:r>
      <w:r>
        <w:rPr>
          <w:lang w:val="en-GB"/>
        </w:rPr>
        <w:tab/>
        <w:t xml:space="preserve">Minimum requirements concerning technical inspection </w:t>
      </w:r>
      <w:r w:rsidRPr="004E4054">
        <w:rPr>
          <w:lang w:val="en-US"/>
        </w:rPr>
        <w:t>facilities</w:t>
      </w:r>
      <w:r>
        <w:rPr>
          <w:lang w:val="en-GB"/>
        </w:rPr>
        <w:t xml:space="preserve"> and test equipment</w:t>
      </w:r>
    </w:p>
    <w:p w14:paraId="03E8B66C" w14:textId="77777777" w:rsidR="00AF3D3B" w:rsidRDefault="00AF3D3B" w:rsidP="00AF3D3B">
      <w:pPr>
        <w:pStyle w:val="SingleTxtG"/>
        <w:ind w:left="2268" w:hanging="1134"/>
        <w:rPr>
          <w:lang w:val="en-GB"/>
        </w:rPr>
      </w:pPr>
      <w:r w:rsidRPr="00AF3D3B">
        <w:rPr>
          <w:lang w:val="en-US"/>
        </w:rPr>
        <w:t>3.1.</w:t>
      </w:r>
      <w:r w:rsidRPr="00AF3D3B">
        <w:rPr>
          <w:lang w:val="en-US"/>
        </w:rPr>
        <w:tab/>
        <w:t xml:space="preserve">Facilities and equipment </w:t>
      </w:r>
    </w:p>
    <w:p w14:paraId="11AB0D9A" w14:textId="77777777" w:rsidR="00AF3D3B" w:rsidRPr="00AF3D3B" w:rsidRDefault="00AF3D3B" w:rsidP="00AF3D3B">
      <w:pPr>
        <w:pStyle w:val="SingleTxtG"/>
        <w:ind w:left="2268" w:hanging="1134"/>
        <w:rPr>
          <w:b/>
          <w:lang w:val="en-US"/>
        </w:rPr>
      </w:pPr>
      <w:r w:rsidRPr="00AF3D3B">
        <w:rPr>
          <w:lang w:val="en-US"/>
        </w:rPr>
        <w:t>3.1.1.</w:t>
      </w:r>
      <w:r w:rsidRPr="00AF3D3B">
        <w:rPr>
          <w:lang w:val="en-US"/>
        </w:rPr>
        <w:tab/>
        <w:t xml:space="preserve">Technical inspections undertaken in accordance with the recommended methods specified in Rules shall be carried out by using appropriate facilities and equipment. This may include, where applicable, the use of mobile test units. The test equipment that is necessary will depend on the design and categories of vehicles to be tested. Facilities and equipment shall comply with the following minimum requirements: </w:t>
      </w:r>
    </w:p>
    <w:p w14:paraId="6A35818B" w14:textId="77777777" w:rsidR="00AF3D3B" w:rsidRPr="00AF3D3B" w:rsidRDefault="00AF3D3B" w:rsidP="00AF3D3B">
      <w:pPr>
        <w:pStyle w:val="SingleTxtG"/>
        <w:ind w:left="2268" w:hanging="1134"/>
        <w:rPr>
          <w:lang w:val="en-US"/>
        </w:rPr>
      </w:pPr>
      <w:r w:rsidRPr="00AF3D3B">
        <w:rPr>
          <w:lang w:val="en-US"/>
        </w:rPr>
        <w:t>3.1.2.</w:t>
      </w:r>
      <w:r w:rsidRPr="00AF3D3B">
        <w:rPr>
          <w:lang w:val="en-US"/>
        </w:rPr>
        <w:tab/>
        <w:t xml:space="preserve">A test facility with adequate space for the evaluation of vehicles which meets the necessary health and safety </w:t>
      </w:r>
      <w:proofErr w:type="gramStart"/>
      <w:r w:rsidRPr="00AF3D3B">
        <w:rPr>
          <w:lang w:val="en-US"/>
        </w:rPr>
        <w:t>requirements;</w:t>
      </w:r>
      <w:proofErr w:type="gramEnd"/>
      <w:r w:rsidRPr="00AF3D3B">
        <w:rPr>
          <w:lang w:val="en-US"/>
        </w:rPr>
        <w:t xml:space="preserve"> </w:t>
      </w:r>
    </w:p>
    <w:p w14:paraId="21B79EF8" w14:textId="77777777" w:rsidR="00AF3D3B" w:rsidRPr="00AF3D3B" w:rsidRDefault="00AF3D3B" w:rsidP="00AF3D3B">
      <w:pPr>
        <w:pStyle w:val="SingleTxtG"/>
        <w:ind w:left="2268" w:hanging="1134"/>
        <w:rPr>
          <w:lang w:val="en-US"/>
        </w:rPr>
      </w:pPr>
      <w:r w:rsidRPr="00AF3D3B">
        <w:rPr>
          <w:lang w:val="en-US"/>
        </w:rPr>
        <w:t>3.1.3.</w:t>
      </w:r>
      <w:r w:rsidRPr="00AF3D3B">
        <w:rPr>
          <w:lang w:val="en-US"/>
        </w:rPr>
        <w:tab/>
        <w:t>A test lane of sufficient size for each test, a pit or lift and, for vehicles having a maximum mass exceeding 3</w:t>
      </w:r>
      <w:r w:rsidR="00850D16">
        <w:rPr>
          <w:lang w:val="en-US"/>
        </w:rPr>
        <w:t>.</w:t>
      </w:r>
      <w:r w:rsidRPr="00AF3D3B">
        <w:rPr>
          <w:lang w:val="en-US"/>
        </w:rPr>
        <w:t xml:space="preserve">5 </w:t>
      </w:r>
      <w:proofErr w:type="spellStart"/>
      <w:r w:rsidRPr="00AF3D3B">
        <w:rPr>
          <w:lang w:val="en-US"/>
        </w:rPr>
        <w:t>tonnes</w:t>
      </w:r>
      <w:proofErr w:type="spellEnd"/>
      <w:r w:rsidRPr="00AF3D3B">
        <w:rPr>
          <w:lang w:val="en-US"/>
        </w:rPr>
        <w:t xml:space="preserve">, a device to lift a vehicle on one of the axles, equipped with appropriate lighting and, where necessary, with aeration devices; </w:t>
      </w:r>
    </w:p>
    <w:p w14:paraId="1C5A5208" w14:textId="77777777" w:rsidR="00AF3D3B" w:rsidRPr="00AF3D3B" w:rsidRDefault="00AF3D3B" w:rsidP="00AF3D3B">
      <w:pPr>
        <w:pStyle w:val="SingleTxtG"/>
        <w:ind w:left="2268" w:hanging="1134"/>
        <w:rPr>
          <w:lang w:val="en-US"/>
        </w:rPr>
      </w:pPr>
      <w:r w:rsidRPr="00AF3D3B">
        <w:rPr>
          <w:lang w:val="en-US"/>
        </w:rPr>
        <w:t>3.1.4.</w:t>
      </w:r>
      <w:r w:rsidRPr="00AF3D3B">
        <w:rPr>
          <w:lang w:val="en-US"/>
        </w:rPr>
        <w:tab/>
        <w:t xml:space="preserve">For testing any vehicle, a roller brake tester capable of measuring, displaying and recording the braking forces and the air pressure in air brake systems in accordance with Annex A to standard ISO 21069-1 on the technical requirements of roller brake tester or equivalent standards; </w:t>
      </w:r>
    </w:p>
    <w:p w14:paraId="5009D0C0" w14:textId="77777777" w:rsidR="00AF3D3B" w:rsidRPr="00AF3D3B" w:rsidRDefault="00AF3D3B" w:rsidP="00AF3D3B">
      <w:pPr>
        <w:pStyle w:val="SingleTxtG"/>
        <w:ind w:left="2268" w:hanging="1134"/>
        <w:rPr>
          <w:lang w:val="en-US"/>
        </w:rPr>
      </w:pPr>
      <w:r w:rsidRPr="00AF3D3B">
        <w:rPr>
          <w:lang w:val="en-US"/>
        </w:rPr>
        <w:lastRenderedPageBreak/>
        <w:t>3.1.5</w:t>
      </w:r>
      <w:r w:rsidR="005E655D">
        <w:rPr>
          <w:lang w:val="en-US"/>
        </w:rPr>
        <w:t>.</w:t>
      </w:r>
      <w:r w:rsidRPr="00AF3D3B">
        <w:rPr>
          <w:lang w:val="en-US"/>
        </w:rPr>
        <w:tab/>
        <w:t>For testing vehicles having a maximum mass not exceeding 3</w:t>
      </w:r>
      <w:r w:rsidR="00850D16">
        <w:rPr>
          <w:lang w:val="en-US"/>
        </w:rPr>
        <w:t>.</w:t>
      </w:r>
      <w:r w:rsidRPr="00AF3D3B">
        <w:rPr>
          <w:lang w:val="en-US"/>
        </w:rPr>
        <w:t xml:space="preserve">5 </w:t>
      </w:r>
      <w:proofErr w:type="spellStart"/>
      <w:r w:rsidRPr="00AF3D3B">
        <w:rPr>
          <w:lang w:val="en-US"/>
        </w:rPr>
        <w:t>tonnes</w:t>
      </w:r>
      <w:proofErr w:type="spellEnd"/>
      <w:r w:rsidRPr="00AF3D3B">
        <w:rPr>
          <w:lang w:val="en-US"/>
        </w:rPr>
        <w:t>, a roller brake tester in accordance with item 3</w:t>
      </w:r>
      <w:r w:rsidR="00850D16">
        <w:rPr>
          <w:lang w:val="en-US"/>
        </w:rPr>
        <w:t>.1.4</w:t>
      </w:r>
      <w:r w:rsidRPr="00AF3D3B">
        <w:rPr>
          <w:lang w:val="en-US"/>
        </w:rPr>
        <w:t xml:space="preserve">, which may not include the recording of braking forces, pedal force and the air pressure in air brake systems and their display; </w:t>
      </w:r>
    </w:p>
    <w:p w14:paraId="239A3968" w14:textId="77777777" w:rsidR="00AF3D3B" w:rsidRPr="00AF3D3B" w:rsidRDefault="00AF3D3B" w:rsidP="00EA1983">
      <w:pPr>
        <w:pStyle w:val="SingleTxtG"/>
        <w:ind w:left="2268"/>
        <w:rPr>
          <w:lang w:val="en-US"/>
        </w:rPr>
      </w:pPr>
      <w:r w:rsidRPr="00AF3D3B">
        <w:rPr>
          <w:lang w:val="en-US"/>
        </w:rPr>
        <w:tab/>
        <w:t xml:space="preserve">or </w:t>
      </w:r>
    </w:p>
    <w:p w14:paraId="6E991495" w14:textId="77777777" w:rsidR="00AF3D3B" w:rsidRPr="00AF3D3B" w:rsidRDefault="00AF3D3B" w:rsidP="00EA1983">
      <w:pPr>
        <w:pStyle w:val="SingleTxtG"/>
        <w:ind w:left="2268"/>
        <w:rPr>
          <w:lang w:val="en-US"/>
        </w:rPr>
      </w:pPr>
      <w:r w:rsidRPr="00AF3D3B">
        <w:rPr>
          <w:lang w:val="en-US"/>
        </w:rPr>
        <w:tab/>
        <w:t>A plate brake tester equivalent to the roller brake tester in accordance with item 3</w:t>
      </w:r>
      <w:r w:rsidR="00850D16">
        <w:rPr>
          <w:lang w:val="en-US"/>
        </w:rPr>
        <w:t>.1.4</w:t>
      </w:r>
      <w:r w:rsidRPr="00AF3D3B">
        <w:rPr>
          <w:lang w:val="en-US"/>
        </w:rPr>
        <w:t xml:space="preserve">, which may not include the recording capability of the braking forces, pedal force and the display of air pressure in air brake systems; </w:t>
      </w:r>
    </w:p>
    <w:p w14:paraId="01B7951D" w14:textId="77777777" w:rsidR="00AF3D3B" w:rsidRPr="00AF3D3B" w:rsidRDefault="00AF3D3B" w:rsidP="00AF3D3B">
      <w:pPr>
        <w:pStyle w:val="SingleTxtG"/>
        <w:ind w:left="2268" w:hanging="1134"/>
        <w:rPr>
          <w:lang w:val="en-US"/>
        </w:rPr>
      </w:pPr>
      <w:r w:rsidRPr="00AF3D3B">
        <w:rPr>
          <w:lang w:val="en-US"/>
        </w:rPr>
        <w:t>3.1.6.</w:t>
      </w:r>
      <w:r w:rsidRPr="00AF3D3B">
        <w:rPr>
          <w:lang w:val="en-US"/>
        </w:rPr>
        <w:tab/>
        <w:t xml:space="preserve">A deceleration recording instrument, while non-continuous measurement instruments must record/store measurements at least 10 times per </w:t>
      </w:r>
      <w:proofErr w:type="gramStart"/>
      <w:r w:rsidRPr="00AF3D3B">
        <w:rPr>
          <w:lang w:val="en-US"/>
        </w:rPr>
        <w:t>second;</w:t>
      </w:r>
      <w:proofErr w:type="gramEnd"/>
      <w:r w:rsidRPr="00AF3D3B">
        <w:rPr>
          <w:lang w:val="en-US"/>
        </w:rPr>
        <w:t xml:space="preserve"> </w:t>
      </w:r>
    </w:p>
    <w:p w14:paraId="7AE02C1C" w14:textId="77777777" w:rsidR="00AF3D3B" w:rsidRPr="00AF3D3B" w:rsidRDefault="00AF3D3B" w:rsidP="00AF3D3B">
      <w:pPr>
        <w:pStyle w:val="SingleTxtG"/>
        <w:ind w:left="2268" w:hanging="1134"/>
        <w:rPr>
          <w:lang w:val="en-US"/>
        </w:rPr>
      </w:pPr>
      <w:r w:rsidRPr="00AF3D3B">
        <w:rPr>
          <w:lang w:val="en-US"/>
        </w:rPr>
        <w:t xml:space="preserve">3.1.7. </w:t>
      </w:r>
      <w:r w:rsidRPr="00AF3D3B">
        <w:rPr>
          <w:lang w:val="en-US"/>
        </w:rPr>
        <w:tab/>
        <w:t xml:space="preserve">Facilities for the testing of air brake systems, such as manometers, connectors and </w:t>
      </w:r>
      <w:proofErr w:type="gramStart"/>
      <w:r w:rsidRPr="00AF3D3B">
        <w:rPr>
          <w:lang w:val="en-US"/>
        </w:rPr>
        <w:t>hoses;</w:t>
      </w:r>
      <w:proofErr w:type="gramEnd"/>
      <w:r w:rsidRPr="00AF3D3B">
        <w:rPr>
          <w:lang w:val="en-US"/>
        </w:rPr>
        <w:t xml:space="preserve"> </w:t>
      </w:r>
    </w:p>
    <w:p w14:paraId="05091F52" w14:textId="31E28EF2" w:rsidR="00AF3D3B" w:rsidRPr="00AF3D3B" w:rsidRDefault="00AF3D3B" w:rsidP="002813E4">
      <w:pPr>
        <w:pStyle w:val="SingleTxtG"/>
        <w:ind w:left="2268" w:hanging="1134"/>
        <w:rPr>
          <w:lang w:val="en-US"/>
        </w:rPr>
      </w:pPr>
      <w:r w:rsidRPr="00AF3D3B">
        <w:rPr>
          <w:lang w:val="en-US"/>
        </w:rPr>
        <w:t xml:space="preserve">3.1.8. </w:t>
      </w:r>
      <w:r w:rsidRPr="00AF3D3B">
        <w:rPr>
          <w:lang w:val="en-US"/>
        </w:rPr>
        <w:tab/>
        <w:t>A wheel/axle load measuring device to determine the axle loads (optional facilities for measuring two-wheel loads</w:t>
      </w:r>
      <w:r w:rsidR="00850D16">
        <w:rPr>
          <w:rStyle w:val="FootnoteReference"/>
        </w:rPr>
        <w:footnoteReference w:id="3"/>
      </w:r>
      <w:r w:rsidRPr="00AF3D3B">
        <w:rPr>
          <w:lang w:val="en-US"/>
        </w:rPr>
        <w:t>, such as wheel weight pads and axle weight pads</w:t>
      </w:r>
      <w:proofErr w:type="gramStart"/>
      <w:r w:rsidRPr="00AF3D3B">
        <w:rPr>
          <w:lang w:val="en-US"/>
        </w:rPr>
        <w:t>);</w:t>
      </w:r>
      <w:proofErr w:type="gramEnd"/>
      <w:r w:rsidRPr="00AF3D3B">
        <w:rPr>
          <w:lang w:val="en-US"/>
        </w:rPr>
        <w:t xml:space="preserve"> </w:t>
      </w:r>
    </w:p>
    <w:p w14:paraId="4A033B9E" w14:textId="77777777" w:rsidR="00AF3D3B" w:rsidRPr="00AF3D3B" w:rsidRDefault="00AF3D3B" w:rsidP="00AF3D3B">
      <w:pPr>
        <w:pStyle w:val="SingleTxtG"/>
        <w:ind w:left="2268" w:hanging="1134"/>
        <w:rPr>
          <w:lang w:val="en-US"/>
        </w:rPr>
      </w:pPr>
      <w:r w:rsidRPr="00AF3D3B">
        <w:rPr>
          <w:lang w:val="en-US"/>
        </w:rPr>
        <w:t>3.1.9.</w:t>
      </w:r>
      <w:r w:rsidRPr="00AF3D3B">
        <w:rPr>
          <w:lang w:val="en-US"/>
        </w:rPr>
        <w:tab/>
        <w:t xml:space="preserve">A device for testing the wheel-axle suspension (wheel play detector) without lifting the axle, meeting the following requirements: </w:t>
      </w:r>
    </w:p>
    <w:p w14:paraId="79130A64" w14:textId="77777777" w:rsidR="00AF3D3B" w:rsidRPr="002D7E93" w:rsidRDefault="00AF3D3B" w:rsidP="002D7E93">
      <w:pPr>
        <w:pStyle w:val="SingleTxtG"/>
        <w:ind w:left="2835" w:hanging="567"/>
        <w:rPr>
          <w:lang w:val="en-US"/>
        </w:rPr>
      </w:pPr>
      <w:r w:rsidRPr="002D7E93">
        <w:rPr>
          <w:lang w:val="en-US"/>
        </w:rPr>
        <w:t>(a)</w:t>
      </w:r>
      <w:r w:rsidRPr="002D7E93">
        <w:rPr>
          <w:lang w:val="en-US"/>
        </w:rPr>
        <w:tab/>
        <w:t xml:space="preserve">The device must be equipped with at least two power-operated plates that can be moved in opposite sense in both the longitudinal and the transversal </w:t>
      </w:r>
      <w:proofErr w:type="gramStart"/>
      <w:r w:rsidRPr="002D7E93">
        <w:rPr>
          <w:lang w:val="en-US"/>
        </w:rPr>
        <w:t>directions;</w:t>
      </w:r>
      <w:proofErr w:type="gramEnd"/>
      <w:r w:rsidRPr="002D7E93">
        <w:rPr>
          <w:lang w:val="en-US"/>
        </w:rPr>
        <w:t xml:space="preserve"> </w:t>
      </w:r>
    </w:p>
    <w:p w14:paraId="6A82910B" w14:textId="77777777" w:rsidR="00AF3D3B" w:rsidRPr="002D7E93" w:rsidRDefault="00AF3D3B" w:rsidP="002D7E93">
      <w:pPr>
        <w:pStyle w:val="SingleTxtG"/>
        <w:ind w:left="2835" w:hanging="567"/>
        <w:rPr>
          <w:lang w:val="en-US"/>
        </w:rPr>
      </w:pPr>
      <w:r w:rsidRPr="002D7E93">
        <w:rPr>
          <w:lang w:val="en-US"/>
        </w:rPr>
        <w:t>(b)</w:t>
      </w:r>
      <w:r w:rsidRPr="002D7E93">
        <w:rPr>
          <w:lang w:val="en-US"/>
        </w:rPr>
        <w:tab/>
        <w:t xml:space="preserve">The movement of the plates must be controllable by the operator from the testing </w:t>
      </w:r>
      <w:proofErr w:type="gramStart"/>
      <w:r w:rsidRPr="002D7E93">
        <w:rPr>
          <w:lang w:val="en-US"/>
        </w:rPr>
        <w:t>position;</w:t>
      </w:r>
      <w:proofErr w:type="gramEnd"/>
      <w:r w:rsidRPr="002D7E93">
        <w:rPr>
          <w:lang w:val="en-US"/>
        </w:rPr>
        <w:t xml:space="preserve"> </w:t>
      </w:r>
    </w:p>
    <w:p w14:paraId="2E03306F" w14:textId="77777777" w:rsidR="00AF3D3B" w:rsidRPr="00AF3D3B" w:rsidRDefault="00AF3D3B" w:rsidP="002D7E93">
      <w:pPr>
        <w:pStyle w:val="SingleTxtG"/>
        <w:ind w:left="2835" w:hanging="567"/>
        <w:rPr>
          <w:lang w:val="en-US"/>
        </w:rPr>
      </w:pPr>
      <w:r w:rsidRPr="002D7E93">
        <w:rPr>
          <w:lang w:val="en-US"/>
        </w:rPr>
        <w:t>(c)</w:t>
      </w:r>
      <w:r w:rsidRPr="002D7E93">
        <w:rPr>
          <w:lang w:val="en-US"/>
        </w:rPr>
        <w:tab/>
        <w:t>For vehicles ha</w:t>
      </w:r>
      <w:r w:rsidR="004809FA">
        <w:rPr>
          <w:lang w:val="en-US"/>
        </w:rPr>
        <w:t>ving a maximum mass exceeding 3.</w:t>
      </w:r>
      <w:r w:rsidRPr="002D7E93">
        <w:rPr>
          <w:lang w:val="en-US"/>
        </w:rPr>
        <w:t xml:space="preserve">5 </w:t>
      </w:r>
      <w:proofErr w:type="spellStart"/>
      <w:r w:rsidRPr="002D7E93">
        <w:rPr>
          <w:lang w:val="en-US"/>
        </w:rPr>
        <w:t>tonnes</w:t>
      </w:r>
      <w:proofErr w:type="spellEnd"/>
      <w:r w:rsidRPr="002D7E93">
        <w:rPr>
          <w:lang w:val="en-US"/>
        </w:rPr>
        <w:t>, the plates shall comply with</w:t>
      </w:r>
      <w:r w:rsidRPr="00AF3D3B">
        <w:rPr>
          <w:lang w:val="en-US"/>
        </w:rPr>
        <w:t xml:space="preserve"> the following technical requirements: </w:t>
      </w:r>
    </w:p>
    <w:p w14:paraId="4B65D935" w14:textId="77777777" w:rsidR="00AF3D3B" w:rsidRPr="00AF3D3B" w:rsidRDefault="002D7E93" w:rsidP="002D7E93">
      <w:pPr>
        <w:pStyle w:val="SingleTxtG"/>
        <w:ind w:left="3402" w:hanging="567"/>
        <w:rPr>
          <w:lang w:val="en-US"/>
        </w:rPr>
      </w:pPr>
      <w:r>
        <w:rPr>
          <w:lang w:val="en-US"/>
        </w:rPr>
        <w:t>(</w:t>
      </w:r>
      <w:proofErr w:type="spellStart"/>
      <w:r>
        <w:rPr>
          <w:lang w:val="en-US"/>
        </w:rPr>
        <w:t>i</w:t>
      </w:r>
      <w:proofErr w:type="spellEnd"/>
      <w:r>
        <w:rPr>
          <w:lang w:val="en-US"/>
        </w:rPr>
        <w:t>)</w:t>
      </w:r>
      <w:r>
        <w:rPr>
          <w:lang w:val="en-US"/>
        </w:rPr>
        <w:tab/>
      </w:r>
      <w:r w:rsidR="007C49F3">
        <w:rPr>
          <w:lang w:val="en-US"/>
        </w:rPr>
        <w:t>L</w:t>
      </w:r>
      <w:r w:rsidR="00AF3D3B" w:rsidRPr="00AF3D3B">
        <w:rPr>
          <w:lang w:val="en-US"/>
        </w:rPr>
        <w:t>ongitudinal and transver</w:t>
      </w:r>
      <w:r w:rsidR="007C49F3">
        <w:rPr>
          <w:lang w:val="en-US"/>
        </w:rPr>
        <w:t>sal movement of at least 95 mm, and</w:t>
      </w:r>
    </w:p>
    <w:p w14:paraId="1D4A99A7" w14:textId="77777777" w:rsidR="00AF3D3B" w:rsidRPr="00AF3D3B" w:rsidRDefault="002D7E93" w:rsidP="002D7E93">
      <w:pPr>
        <w:pStyle w:val="SingleTxtG"/>
        <w:ind w:left="3402" w:hanging="567"/>
        <w:rPr>
          <w:lang w:val="en-US"/>
        </w:rPr>
      </w:pPr>
      <w:r>
        <w:rPr>
          <w:lang w:val="en-US"/>
        </w:rPr>
        <w:t>(ii)</w:t>
      </w:r>
      <w:r>
        <w:rPr>
          <w:lang w:val="en-US"/>
        </w:rPr>
        <w:tab/>
      </w:r>
      <w:r w:rsidR="007C49F3">
        <w:rPr>
          <w:lang w:val="en-US"/>
        </w:rPr>
        <w:t>L</w:t>
      </w:r>
      <w:r w:rsidR="00AF3D3B" w:rsidRPr="00AF3D3B">
        <w:rPr>
          <w:lang w:val="en-US"/>
        </w:rPr>
        <w:t>ongitudinal and transversal m</w:t>
      </w:r>
      <w:r w:rsidR="007C49F3">
        <w:rPr>
          <w:lang w:val="en-US"/>
        </w:rPr>
        <w:t>ovement speed 5 cm/s to 15 cm/</w:t>
      </w:r>
      <w:proofErr w:type="gramStart"/>
      <w:r w:rsidR="007C49F3">
        <w:rPr>
          <w:lang w:val="en-US"/>
        </w:rPr>
        <w:t>s;</w:t>
      </w:r>
      <w:proofErr w:type="gramEnd"/>
    </w:p>
    <w:p w14:paraId="51F55583" w14:textId="77777777" w:rsidR="00AF3D3B" w:rsidRPr="00AF3D3B" w:rsidRDefault="00AF3D3B" w:rsidP="00AF3D3B">
      <w:pPr>
        <w:pStyle w:val="SingleTxtG"/>
        <w:ind w:left="2268" w:hanging="1134"/>
        <w:rPr>
          <w:lang w:val="en-US"/>
        </w:rPr>
      </w:pPr>
      <w:r w:rsidRPr="00AF3D3B">
        <w:rPr>
          <w:lang w:val="en-US"/>
        </w:rPr>
        <w:t>3.1.10.</w:t>
      </w:r>
      <w:r w:rsidRPr="00AF3D3B">
        <w:rPr>
          <w:lang w:val="en-US"/>
        </w:rPr>
        <w:tab/>
        <w:t xml:space="preserve">A Class II sound level meter, if sound level is </w:t>
      </w:r>
      <w:proofErr w:type="gramStart"/>
      <w:r w:rsidRPr="00AF3D3B">
        <w:rPr>
          <w:lang w:val="en-US"/>
        </w:rPr>
        <w:t>measured;</w:t>
      </w:r>
      <w:proofErr w:type="gramEnd"/>
      <w:r w:rsidRPr="00AF3D3B">
        <w:rPr>
          <w:lang w:val="en-US"/>
        </w:rPr>
        <w:t xml:space="preserve"> </w:t>
      </w:r>
    </w:p>
    <w:p w14:paraId="4BDE651F" w14:textId="77777777" w:rsidR="00AF3D3B" w:rsidRPr="00AF3D3B" w:rsidRDefault="00AF3D3B" w:rsidP="00AF3D3B">
      <w:pPr>
        <w:pStyle w:val="SingleTxtG"/>
        <w:ind w:left="2268" w:hanging="1134"/>
        <w:rPr>
          <w:lang w:val="en-US"/>
        </w:rPr>
      </w:pPr>
      <w:r w:rsidRPr="00AF3D3B">
        <w:rPr>
          <w:lang w:val="en-US"/>
        </w:rPr>
        <w:t>3.1.11.</w:t>
      </w:r>
      <w:r w:rsidRPr="00AF3D3B">
        <w:rPr>
          <w:lang w:val="en-US"/>
        </w:rPr>
        <w:tab/>
        <w:t xml:space="preserve">A 4-gas </w:t>
      </w:r>
      <w:proofErr w:type="spellStart"/>
      <w:r w:rsidRPr="00AF3D3B">
        <w:rPr>
          <w:lang w:val="en-US"/>
        </w:rPr>
        <w:t>analyser</w:t>
      </w:r>
      <w:proofErr w:type="spellEnd"/>
      <w:r w:rsidRPr="00AF3D3B">
        <w:rPr>
          <w:lang w:val="en-US"/>
        </w:rPr>
        <w:t xml:space="preserve">; </w:t>
      </w:r>
    </w:p>
    <w:p w14:paraId="2DDA2AA2" w14:textId="77777777" w:rsidR="00AF3D3B" w:rsidRPr="00AF3D3B" w:rsidRDefault="00AF3D3B" w:rsidP="00AF3D3B">
      <w:pPr>
        <w:pStyle w:val="SingleTxtG"/>
        <w:ind w:left="2268" w:hanging="1134"/>
        <w:rPr>
          <w:lang w:val="en-US"/>
        </w:rPr>
      </w:pPr>
      <w:r w:rsidRPr="00AF3D3B">
        <w:rPr>
          <w:lang w:val="en-US"/>
        </w:rPr>
        <w:t>3.1.12.</w:t>
      </w:r>
      <w:r w:rsidRPr="00AF3D3B">
        <w:rPr>
          <w:lang w:val="en-US"/>
        </w:rPr>
        <w:tab/>
        <w:t xml:space="preserve">A device for measuring the absorption coefficient with sufficient accuracy; </w:t>
      </w:r>
    </w:p>
    <w:p w14:paraId="25A2508F" w14:textId="77777777" w:rsidR="00AF3D3B" w:rsidRPr="00AF3D3B" w:rsidRDefault="00AF3D3B" w:rsidP="00AF3D3B">
      <w:pPr>
        <w:pStyle w:val="SingleTxtG"/>
        <w:ind w:left="2268" w:hanging="1134"/>
        <w:rPr>
          <w:lang w:val="en-US"/>
        </w:rPr>
      </w:pPr>
      <w:r w:rsidRPr="00AF3D3B">
        <w:rPr>
          <w:lang w:val="en-US"/>
        </w:rPr>
        <w:t xml:space="preserve">3.1.13. </w:t>
      </w:r>
      <w:r w:rsidRPr="00AF3D3B">
        <w:rPr>
          <w:lang w:val="en-US"/>
        </w:rPr>
        <w:tab/>
        <w:t xml:space="preserve">One headlamp aiming device allowing the setting of the headlight to be tested in accordance with the provisions for the setting of headlights of motor vehicles; the light/dark boundary must be easily </w:t>
      </w:r>
      <w:proofErr w:type="spellStart"/>
      <w:r w:rsidRPr="00AF3D3B">
        <w:rPr>
          <w:lang w:val="en-US"/>
        </w:rPr>
        <w:t>recognisable</w:t>
      </w:r>
      <w:proofErr w:type="spellEnd"/>
      <w:r w:rsidRPr="00AF3D3B">
        <w:rPr>
          <w:lang w:val="en-US"/>
        </w:rPr>
        <w:t xml:space="preserve"> in daylight (without direct sunlight); </w:t>
      </w:r>
    </w:p>
    <w:p w14:paraId="5EF95145" w14:textId="77777777" w:rsidR="00AF3D3B" w:rsidRPr="00AF3D3B" w:rsidRDefault="00AF3D3B" w:rsidP="00AF3D3B">
      <w:pPr>
        <w:pStyle w:val="SingleTxtG"/>
        <w:ind w:left="2268" w:hanging="1134"/>
        <w:rPr>
          <w:lang w:val="en-US"/>
        </w:rPr>
      </w:pPr>
      <w:r w:rsidRPr="00AF3D3B">
        <w:rPr>
          <w:lang w:val="en-US"/>
        </w:rPr>
        <w:t>3.1</w:t>
      </w:r>
      <w:r w:rsidR="005E655D">
        <w:rPr>
          <w:lang w:val="en-US"/>
        </w:rPr>
        <w:t xml:space="preserve">.14. </w:t>
      </w:r>
      <w:r w:rsidRPr="00AF3D3B">
        <w:rPr>
          <w:lang w:val="en-US"/>
        </w:rPr>
        <w:tab/>
        <w:t xml:space="preserve">A device for measuring the tread depth of </w:t>
      </w:r>
      <w:proofErr w:type="spellStart"/>
      <w:r w:rsidRPr="00AF3D3B">
        <w:rPr>
          <w:lang w:val="en-US"/>
        </w:rPr>
        <w:t>tyres</w:t>
      </w:r>
      <w:proofErr w:type="spellEnd"/>
      <w:r w:rsidRPr="00AF3D3B">
        <w:rPr>
          <w:lang w:val="en-US"/>
        </w:rPr>
        <w:t xml:space="preserve">; </w:t>
      </w:r>
    </w:p>
    <w:p w14:paraId="1DAF9D4F" w14:textId="77777777" w:rsidR="00AF3D3B" w:rsidRPr="00AF3D3B" w:rsidRDefault="00AF3D3B" w:rsidP="00AF3D3B">
      <w:pPr>
        <w:pStyle w:val="SingleTxtG"/>
        <w:ind w:left="2268" w:hanging="1134"/>
        <w:rPr>
          <w:lang w:val="en-US"/>
        </w:rPr>
      </w:pPr>
      <w:r w:rsidRPr="00AF3D3B">
        <w:rPr>
          <w:lang w:val="en-US"/>
        </w:rPr>
        <w:t>3.1.15.</w:t>
      </w:r>
      <w:r w:rsidRPr="00AF3D3B">
        <w:rPr>
          <w:lang w:val="en-US"/>
        </w:rPr>
        <w:tab/>
        <w:t xml:space="preserve">A device to connect to the electronic vehicle interface, such as an OBD scan tool; </w:t>
      </w:r>
    </w:p>
    <w:p w14:paraId="75329FFC" w14:textId="77777777" w:rsidR="00AF3D3B" w:rsidRPr="00AF3D3B" w:rsidRDefault="00AF3D3B" w:rsidP="00AF3D3B">
      <w:pPr>
        <w:pStyle w:val="SingleTxtG"/>
        <w:ind w:left="2268" w:hanging="1134"/>
        <w:rPr>
          <w:lang w:val="en-US"/>
        </w:rPr>
      </w:pPr>
      <w:r w:rsidRPr="00AF3D3B">
        <w:rPr>
          <w:lang w:val="en-US"/>
        </w:rPr>
        <w:t>3.1.16.</w:t>
      </w:r>
      <w:r w:rsidRPr="00AF3D3B">
        <w:rPr>
          <w:lang w:val="en-US"/>
        </w:rPr>
        <w:tab/>
        <w:t xml:space="preserve">A device to detect LPG/CNG/LNG leakage, if such vehicles are tested. </w:t>
      </w:r>
    </w:p>
    <w:p w14:paraId="323080E8" w14:textId="77777777" w:rsidR="00AF3D3B" w:rsidRPr="00AF3D3B" w:rsidRDefault="00AF3D3B" w:rsidP="00AF3D3B">
      <w:pPr>
        <w:pStyle w:val="SingleTxtG"/>
        <w:ind w:left="2268" w:hanging="1134"/>
        <w:rPr>
          <w:lang w:val="en-US"/>
        </w:rPr>
      </w:pPr>
      <w:r w:rsidRPr="00AF3D3B">
        <w:rPr>
          <w:lang w:val="en-US"/>
        </w:rPr>
        <w:tab/>
        <w:t xml:space="preserve">Any of the above devices may be combined in one composite device, </w:t>
      </w:r>
      <w:proofErr w:type="gramStart"/>
      <w:r w:rsidRPr="00AF3D3B">
        <w:rPr>
          <w:lang w:val="en-US"/>
        </w:rPr>
        <w:t>provided that</w:t>
      </w:r>
      <w:proofErr w:type="gramEnd"/>
      <w:r w:rsidRPr="00AF3D3B">
        <w:rPr>
          <w:lang w:val="en-US"/>
        </w:rPr>
        <w:t xml:space="preserve"> this does not affect the accuracy of each device. </w:t>
      </w:r>
    </w:p>
    <w:p w14:paraId="09CE0F96" w14:textId="77777777" w:rsidR="00AF3D3B" w:rsidRPr="00AF3D3B" w:rsidRDefault="00AF3D3B" w:rsidP="00AF3D3B">
      <w:pPr>
        <w:pStyle w:val="SingleTxtG"/>
        <w:ind w:left="2268" w:hanging="1134"/>
        <w:rPr>
          <w:lang w:val="en-US"/>
        </w:rPr>
      </w:pPr>
      <w:r w:rsidRPr="00AF3D3B">
        <w:rPr>
          <w:lang w:val="en-US"/>
        </w:rPr>
        <w:t>3.2.</w:t>
      </w:r>
      <w:r w:rsidRPr="00AF3D3B">
        <w:rPr>
          <w:lang w:val="en-US"/>
        </w:rPr>
        <w:tab/>
        <w:t xml:space="preserve">Calibration of equipment used for measurements </w:t>
      </w:r>
    </w:p>
    <w:p w14:paraId="4138B606" w14:textId="77777777" w:rsidR="00AF3D3B" w:rsidRPr="00AF3D3B" w:rsidRDefault="00AF3D3B" w:rsidP="00EA1983">
      <w:pPr>
        <w:pStyle w:val="SingleTxtG"/>
        <w:ind w:left="2268"/>
        <w:rPr>
          <w:lang w:val="en-US"/>
        </w:rPr>
      </w:pPr>
      <w:r w:rsidRPr="00AF3D3B">
        <w:rPr>
          <w:lang w:val="en-US"/>
        </w:rPr>
        <w:tab/>
        <w:t xml:space="preserve">Unless specified otherwise by the relevant the Contracting Party legislation, the interval between two successive calibrations may not exceed: </w:t>
      </w:r>
    </w:p>
    <w:p w14:paraId="37ABD76D" w14:textId="77777777" w:rsidR="00AF3D3B" w:rsidRPr="00AF3D3B" w:rsidRDefault="007C49F3" w:rsidP="00AF3D3B">
      <w:pPr>
        <w:pStyle w:val="SingleTxtG"/>
        <w:ind w:left="2268"/>
        <w:rPr>
          <w:lang w:val="en-US"/>
        </w:rPr>
      </w:pPr>
      <w:r>
        <w:rPr>
          <w:lang w:val="en-US"/>
        </w:rPr>
        <w:t>(a)</w:t>
      </w:r>
      <w:r>
        <w:rPr>
          <w:lang w:val="en-US"/>
        </w:rPr>
        <w:tab/>
      </w:r>
      <w:r w:rsidR="00AF3D3B" w:rsidRPr="00AF3D3B">
        <w:rPr>
          <w:lang w:val="en-US"/>
        </w:rPr>
        <w:t xml:space="preserve">24 months for the measurement of weight, pressure and sound </w:t>
      </w:r>
      <w:proofErr w:type="gramStart"/>
      <w:r w:rsidR="00AF3D3B" w:rsidRPr="00AF3D3B">
        <w:rPr>
          <w:lang w:val="en-US"/>
        </w:rPr>
        <w:t>level;</w:t>
      </w:r>
      <w:proofErr w:type="gramEnd"/>
      <w:r w:rsidR="00AF3D3B" w:rsidRPr="00AF3D3B">
        <w:rPr>
          <w:lang w:val="en-US"/>
        </w:rPr>
        <w:t xml:space="preserve"> </w:t>
      </w:r>
    </w:p>
    <w:p w14:paraId="567442DE" w14:textId="77777777" w:rsidR="00AF3D3B" w:rsidRPr="00AF3D3B" w:rsidRDefault="007C49F3" w:rsidP="00AF3D3B">
      <w:pPr>
        <w:pStyle w:val="SingleTxtG"/>
        <w:ind w:left="2268"/>
        <w:rPr>
          <w:lang w:val="en-US"/>
        </w:rPr>
      </w:pPr>
      <w:r>
        <w:rPr>
          <w:lang w:val="en-US"/>
        </w:rPr>
        <w:lastRenderedPageBreak/>
        <w:t>(b)</w:t>
      </w:r>
      <w:r>
        <w:rPr>
          <w:lang w:val="en-US"/>
        </w:rPr>
        <w:tab/>
      </w:r>
      <w:r w:rsidR="00AF3D3B" w:rsidRPr="00AF3D3B">
        <w:rPr>
          <w:lang w:val="en-US"/>
        </w:rPr>
        <w:t>24 month</w:t>
      </w:r>
      <w:r w:rsidR="005C0DB3">
        <w:rPr>
          <w:lang w:val="en-US"/>
        </w:rPr>
        <w:t xml:space="preserve">s for the measurement of </w:t>
      </w:r>
      <w:proofErr w:type="gramStart"/>
      <w:r w:rsidR="005C0DB3">
        <w:rPr>
          <w:lang w:val="en-US"/>
        </w:rPr>
        <w:t>forces;</w:t>
      </w:r>
      <w:proofErr w:type="gramEnd"/>
      <w:r w:rsidR="00AF3D3B" w:rsidRPr="00AF3D3B">
        <w:rPr>
          <w:lang w:val="en-US"/>
        </w:rPr>
        <w:t xml:space="preserve"> </w:t>
      </w:r>
    </w:p>
    <w:p w14:paraId="4536296C" w14:textId="77777777" w:rsidR="00AF3D3B" w:rsidRPr="00AF3D3B" w:rsidRDefault="007C49F3" w:rsidP="00AF3D3B">
      <w:pPr>
        <w:pStyle w:val="SingleTxtG"/>
        <w:ind w:left="2268"/>
        <w:rPr>
          <w:lang w:val="en-US"/>
        </w:rPr>
      </w:pPr>
      <w:r>
        <w:rPr>
          <w:lang w:val="en-US"/>
        </w:rPr>
        <w:t>(c)</w:t>
      </w:r>
      <w:r>
        <w:rPr>
          <w:lang w:val="en-US"/>
        </w:rPr>
        <w:tab/>
      </w:r>
      <w:r w:rsidR="00AF3D3B" w:rsidRPr="00AF3D3B">
        <w:rPr>
          <w:lang w:val="en-US"/>
        </w:rPr>
        <w:t xml:space="preserve">12 months for the measurement of gaseous emissions. </w:t>
      </w:r>
    </w:p>
    <w:p w14:paraId="49DFE7DB" w14:textId="77777777" w:rsidR="00AF3D3B" w:rsidRPr="00AF3D3B" w:rsidRDefault="00AF3D3B" w:rsidP="004E4054">
      <w:pPr>
        <w:pStyle w:val="HChG"/>
        <w:ind w:left="2268"/>
        <w:rPr>
          <w:b w:val="0"/>
          <w:sz w:val="24"/>
          <w:szCs w:val="24"/>
          <w:lang w:val="en-US"/>
        </w:rPr>
      </w:pPr>
      <w:r w:rsidRPr="00AF3D3B">
        <w:rPr>
          <w:bCs/>
          <w:sz w:val="24"/>
          <w:szCs w:val="24"/>
          <w:lang w:val="en-US"/>
        </w:rPr>
        <w:t>4.</w:t>
      </w:r>
      <w:r w:rsidRPr="00AF3D3B">
        <w:rPr>
          <w:bCs/>
          <w:sz w:val="24"/>
          <w:szCs w:val="24"/>
          <w:lang w:val="en-US"/>
        </w:rPr>
        <w:tab/>
      </w:r>
      <w:r w:rsidRPr="00644262">
        <w:rPr>
          <w:lang w:val="en-GB"/>
        </w:rPr>
        <w:t>Minimum requirements concerning the competence, training and certification of inspectors</w:t>
      </w:r>
    </w:p>
    <w:p w14:paraId="2DCE8B4F" w14:textId="77777777" w:rsidR="00AF3D3B" w:rsidRDefault="00AF3D3B" w:rsidP="00AF3D3B">
      <w:pPr>
        <w:pStyle w:val="CM4"/>
        <w:tabs>
          <w:tab w:val="left" w:pos="2268"/>
        </w:tabs>
        <w:spacing w:before="60" w:after="60"/>
        <w:ind w:left="2268" w:hanging="1134"/>
        <w:rPr>
          <w:rFonts w:ascii="Times New Roman" w:hAnsi="Times New Roman"/>
          <w:sz w:val="20"/>
          <w:szCs w:val="20"/>
          <w:lang w:val="en-GB"/>
        </w:rPr>
      </w:pPr>
      <w:r>
        <w:rPr>
          <w:rFonts w:ascii="Times New Roman" w:hAnsi="Times New Roman"/>
          <w:sz w:val="20"/>
          <w:szCs w:val="20"/>
          <w:lang w:val="en-GB"/>
        </w:rPr>
        <w:t>4.1.</w:t>
      </w:r>
      <w:r>
        <w:rPr>
          <w:rFonts w:ascii="Times New Roman" w:hAnsi="Times New Roman"/>
          <w:sz w:val="20"/>
          <w:szCs w:val="20"/>
          <w:lang w:val="en-GB"/>
        </w:rPr>
        <w:tab/>
        <w:t xml:space="preserve">Competence </w:t>
      </w:r>
    </w:p>
    <w:p w14:paraId="67C32BDD" w14:textId="77777777" w:rsidR="00AF3D3B" w:rsidRDefault="00AF3D3B" w:rsidP="00AF3D3B">
      <w:pPr>
        <w:pStyle w:val="SingleTxtG"/>
        <w:ind w:left="2268"/>
        <w:rPr>
          <w:lang w:val="en-GB"/>
        </w:rPr>
      </w:pPr>
      <w:r w:rsidRPr="00AF3D3B">
        <w:rPr>
          <w:lang w:val="en-US"/>
        </w:rPr>
        <w:t xml:space="preserve">Before </w:t>
      </w:r>
      <w:proofErr w:type="spellStart"/>
      <w:r w:rsidRPr="00AF3D3B">
        <w:rPr>
          <w:lang w:val="en-US"/>
        </w:rPr>
        <w:t>authorising</w:t>
      </w:r>
      <w:proofErr w:type="spellEnd"/>
      <w:r w:rsidRPr="00AF3D3B">
        <w:rPr>
          <w:lang w:val="en-US"/>
        </w:rPr>
        <w:t xml:space="preserve"> an applicant for a position as inspector to carry out periodic technical inspections, Contracting Parties or competent authorities shall verify that that person: </w:t>
      </w:r>
    </w:p>
    <w:p w14:paraId="4576B924" w14:textId="77777777" w:rsidR="00AF3D3B" w:rsidRPr="007C49F3" w:rsidRDefault="00AF3D3B" w:rsidP="007C49F3">
      <w:pPr>
        <w:pStyle w:val="SingleTxtG"/>
        <w:ind w:left="2835" w:hanging="567"/>
        <w:rPr>
          <w:lang w:val="en-US"/>
        </w:rPr>
      </w:pPr>
      <w:r w:rsidRPr="007C49F3">
        <w:rPr>
          <w:lang w:val="en-US"/>
        </w:rPr>
        <w:t>(a)</w:t>
      </w:r>
      <w:r w:rsidRPr="007C49F3">
        <w:rPr>
          <w:lang w:val="en-US"/>
        </w:rPr>
        <w:tab/>
      </w:r>
      <w:r w:rsidR="007C49F3" w:rsidRPr="007C49F3">
        <w:rPr>
          <w:lang w:val="en-US"/>
        </w:rPr>
        <w:t>H</w:t>
      </w:r>
      <w:r w:rsidRPr="007C49F3">
        <w:rPr>
          <w:lang w:val="en-US"/>
        </w:rPr>
        <w:t xml:space="preserve">as a certified knowledge and understanding relevant for road vehicles in the following areas: </w:t>
      </w:r>
    </w:p>
    <w:p w14:paraId="76A97D94" w14:textId="77777777" w:rsidR="00AF3D3B" w:rsidRPr="007C49F3" w:rsidRDefault="007C49F3" w:rsidP="007C49F3">
      <w:pPr>
        <w:pStyle w:val="SingleTxtG"/>
        <w:ind w:left="3402" w:hanging="567"/>
        <w:rPr>
          <w:lang w:val="en-US"/>
        </w:rPr>
      </w:pPr>
      <w:r w:rsidRPr="007C49F3">
        <w:rPr>
          <w:lang w:val="en-US"/>
        </w:rPr>
        <w:t>(</w:t>
      </w:r>
      <w:proofErr w:type="spellStart"/>
      <w:r w:rsidRPr="007C49F3">
        <w:rPr>
          <w:lang w:val="en-US"/>
        </w:rPr>
        <w:t>i</w:t>
      </w:r>
      <w:proofErr w:type="spellEnd"/>
      <w:r w:rsidRPr="007C49F3">
        <w:rPr>
          <w:lang w:val="en-US"/>
        </w:rPr>
        <w:t>)</w:t>
      </w:r>
      <w:r w:rsidRPr="007C49F3">
        <w:rPr>
          <w:lang w:val="en-US"/>
        </w:rPr>
        <w:tab/>
        <w:t>M</w:t>
      </w:r>
      <w:r w:rsidR="00AF3D3B" w:rsidRPr="007C49F3">
        <w:rPr>
          <w:lang w:val="en-US"/>
        </w:rPr>
        <w:t xml:space="preserve">echanics; </w:t>
      </w:r>
    </w:p>
    <w:p w14:paraId="5F439F5C" w14:textId="77777777" w:rsidR="00AF3D3B" w:rsidRPr="007C49F3" w:rsidRDefault="007C49F3" w:rsidP="007C49F3">
      <w:pPr>
        <w:pStyle w:val="SingleTxtG"/>
        <w:ind w:left="3402" w:hanging="567"/>
        <w:rPr>
          <w:lang w:val="en-US"/>
        </w:rPr>
      </w:pPr>
      <w:r w:rsidRPr="007C49F3">
        <w:rPr>
          <w:lang w:val="en-US"/>
        </w:rPr>
        <w:t>(ii)</w:t>
      </w:r>
      <w:r w:rsidRPr="007C49F3">
        <w:rPr>
          <w:lang w:val="en-US"/>
        </w:rPr>
        <w:tab/>
        <w:t>D</w:t>
      </w:r>
      <w:r w:rsidR="00AF3D3B" w:rsidRPr="007C49F3">
        <w:rPr>
          <w:lang w:val="en-US"/>
        </w:rPr>
        <w:t xml:space="preserve">ynamics; </w:t>
      </w:r>
    </w:p>
    <w:p w14:paraId="40456B5B" w14:textId="77777777" w:rsidR="00AF3D3B" w:rsidRPr="007C49F3" w:rsidRDefault="007C49F3" w:rsidP="007C49F3">
      <w:pPr>
        <w:pStyle w:val="SingleTxtG"/>
        <w:ind w:left="3402" w:hanging="567"/>
        <w:rPr>
          <w:lang w:val="en-US"/>
        </w:rPr>
      </w:pPr>
      <w:r w:rsidRPr="007C49F3">
        <w:rPr>
          <w:lang w:val="en-US"/>
        </w:rPr>
        <w:t>(iii)</w:t>
      </w:r>
      <w:r w:rsidRPr="007C49F3">
        <w:rPr>
          <w:lang w:val="en-US"/>
        </w:rPr>
        <w:tab/>
        <w:t>V</w:t>
      </w:r>
      <w:r w:rsidR="00AF3D3B" w:rsidRPr="007C49F3">
        <w:rPr>
          <w:lang w:val="en-US"/>
        </w:rPr>
        <w:t xml:space="preserve">ehicle dynamics; </w:t>
      </w:r>
    </w:p>
    <w:p w14:paraId="42346138" w14:textId="77777777" w:rsidR="00AF3D3B" w:rsidRPr="007C49F3" w:rsidRDefault="007C49F3" w:rsidP="007C49F3">
      <w:pPr>
        <w:pStyle w:val="SingleTxtG"/>
        <w:ind w:left="3402" w:hanging="567"/>
        <w:rPr>
          <w:lang w:val="en-US"/>
        </w:rPr>
      </w:pPr>
      <w:r w:rsidRPr="007C49F3">
        <w:rPr>
          <w:lang w:val="en-US"/>
        </w:rPr>
        <w:t>(iv)</w:t>
      </w:r>
      <w:r w:rsidRPr="007C49F3">
        <w:rPr>
          <w:lang w:val="en-US"/>
        </w:rPr>
        <w:tab/>
        <w:t>C</w:t>
      </w:r>
      <w:r w:rsidR="00AF3D3B" w:rsidRPr="007C49F3">
        <w:rPr>
          <w:lang w:val="en-US"/>
        </w:rPr>
        <w:t xml:space="preserve">ombustion </w:t>
      </w:r>
      <w:proofErr w:type="gramStart"/>
      <w:r w:rsidR="00AF3D3B" w:rsidRPr="007C49F3">
        <w:rPr>
          <w:lang w:val="en-US"/>
        </w:rPr>
        <w:t>engines;</w:t>
      </w:r>
      <w:proofErr w:type="gramEnd"/>
      <w:r w:rsidR="00AF3D3B" w:rsidRPr="007C49F3">
        <w:rPr>
          <w:lang w:val="en-US"/>
        </w:rPr>
        <w:t xml:space="preserve"> </w:t>
      </w:r>
    </w:p>
    <w:p w14:paraId="6E826F0B" w14:textId="77777777" w:rsidR="00AF3D3B" w:rsidRPr="007C49F3" w:rsidRDefault="007C49F3" w:rsidP="007C49F3">
      <w:pPr>
        <w:pStyle w:val="SingleTxtG"/>
        <w:ind w:left="3402" w:hanging="567"/>
        <w:rPr>
          <w:lang w:val="en-US"/>
        </w:rPr>
      </w:pPr>
      <w:r w:rsidRPr="007C49F3">
        <w:rPr>
          <w:lang w:val="en-US"/>
        </w:rPr>
        <w:t>(v)</w:t>
      </w:r>
      <w:r w:rsidRPr="007C49F3">
        <w:rPr>
          <w:lang w:val="en-US"/>
        </w:rPr>
        <w:tab/>
        <w:t>M</w:t>
      </w:r>
      <w:r w:rsidR="00AF3D3B" w:rsidRPr="007C49F3">
        <w:rPr>
          <w:lang w:val="en-US"/>
        </w:rPr>
        <w:t xml:space="preserve">aterial and material processing; </w:t>
      </w:r>
    </w:p>
    <w:p w14:paraId="1CEAE0B3" w14:textId="77777777" w:rsidR="00AF3D3B" w:rsidRPr="007C49F3" w:rsidRDefault="007C49F3" w:rsidP="007C49F3">
      <w:pPr>
        <w:pStyle w:val="SingleTxtG"/>
        <w:ind w:left="3402" w:hanging="567"/>
        <w:rPr>
          <w:lang w:val="en-US"/>
        </w:rPr>
      </w:pPr>
      <w:r w:rsidRPr="007C49F3">
        <w:rPr>
          <w:lang w:val="en-US"/>
        </w:rPr>
        <w:t>(vi)</w:t>
      </w:r>
      <w:r w:rsidRPr="007C49F3">
        <w:rPr>
          <w:lang w:val="en-US"/>
        </w:rPr>
        <w:tab/>
      </w:r>
      <w:proofErr w:type="gramStart"/>
      <w:r w:rsidRPr="007C49F3">
        <w:rPr>
          <w:lang w:val="en-US"/>
        </w:rPr>
        <w:t>E</w:t>
      </w:r>
      <w:r w:rsidR="00AF3D3B" w:rsidRPr="007C49F3">
        <w:rPr>
          <w:lang w:val="en-US"/>
        </w:rPr>
        <w:t>lectronics;</w:t>
      </w:r>
      <w:proofErr w:type="gramEnd"/>
      <w:r w:rsidR="00AF3D3B" w:rsidRPr="007C49F3">
        <w:rPr>
          <w:lang w:val="en-US"/>
        </w:rPr>
        <w:t xml:space="preserve"> </w:t>
      </w:r>
    </w:p>
    <w:p w14:paraId="79BAF57C" w14:textId="77777777" w:rsidR="00AF3D3B" w:rsidRPr="007C49F3" w:rsidRDefault="007C49F3" w:rsidP="007C49F3">
      <w:pPr>
        <w:pStyle w:val="SingleTxtG"/>
        <w:ind w:left="3402" w:hanging="567"/>
        <w:rPr>
          <w:lang w:val="en-US"/>
        </w:rPr>
      </w:pPr>
      <w:r w:rsidRPr="007C49F3">
        <w:rPr>
          <w:lang w:val="en-US"/>
        </w:rPr>
        <w:t>(vii)</w:t>
      </w:r>
      <w:r w:rsidRPr="007C49F3">
        <w:rPr>
          <w:lang w:val="en-US"/>
        </w:rPr>
        <w:tab/>
        <w:t>E</w:t>
      </w:r>
      <w:r w:rsidR="00AF3D3B" w:rsidRPr="007C49F3">
        <w:rPr>
          <w:lang w:val="en-US"/>
        </w:rPr>
        <w:t xml:space="preserve">lectrics; </w:t>
      </w:r>
    </w:p>
    <w:p w14:paraId="14689AAC" w14:textId="77777777" w:rsidR="00AF3D3B" w:rsidRPr="007C49F3" w:rsidRDefault="007C49F3" w:rsidP="007C49F3">
      <w:pPr>
        <w:pStyle w:val="SingleTxtG"/>
        <w:ind w:left="3402" w:hanging="567"/>
        <w:rPr>
          <w:lang w:val="en-US"/>
        </w:rPr>
      </w:pPr>
      <w:r w:rsidRPr="007C49F3">
        <w:rPr>
          <w:lang w:val="en-US"/>
        </w:rPr>
        <w:t>(viii)</w:t>
      </w:r>
      <w:r w:rsidRPr="007C49F3">
        <w:rPr>
          <w:lang w:val="en-US"/>
        </w:rPr>
        <w:tab/>
        <w:t>E</w:t>
      </w:r>
      <w:r w:rsidR="00AF3D3B" w:rsidRPr="007C49F3">
        <w:rPr>
          <w:lang w:val="en-US"/>
        </w:rPr>
        <w:t xml:space="preserve">lectronic vehicle components; </w:t>
      </w:r>
    </w:p>
    <w:p w14:paraId="0C027F72" w14:textId="77777777" w:rsidR="00AF3D3B" w:rsidRPr="007C49F3" w:rsidRDefault="007C49F3" w:rsidP="007C49F3">
      <w:pPr>
        <w:pStyle w:val="SingleTxtG"/>
        <w:ind w:left="3402" w:hanging="567"/>
        <w:rPr>
          <w:lang w:val="en-US"/>
        </w:rPr>
      </w:pPr>
      <w:r w:rsidRPr="007C49F3">
        <w:rPr>
          <w:lang w:val="en-US"/>
        </w:rPr>
        <w:t>(ix)</w:t>
      </w:r>
      <w:r w:rsidRPr="007C49F3">
        <w:rPr>
          <w:lang w:val="en-US"/>
        </w:rPr>
        <w:tab/>
      </w:r>
      <w:r w:rsidR="004809FA">
        <w:rPr>
          <w:lang w:val="en-US"/>
        </w:rPr>
        <w:t>IT applications.</w:t>
      </w:r>
      <w:r w:rsidR="00AF3D3B" w:rsidRPr="007C49F3">
        <w:rPr>
          <w:lang w:val="en-US"/>
        </w:rPr>
        <w:t xml:space="preserve"> </w:t>
      </w:r>
    </w:p>
    <w:p w14:paraId="56DFEC6A" w14:textId="77777777" w:rsidR="00AF3D3B" w:rsidRPr="00AF3D3B" w:rsidRDefault="00AF3D3B" w:rsidP="007C49F3">
      <w:pPr>
        <w:pStyle w:val="SingleTxtG"/>
        <w:ind w:left="2835" w:hanging="567"/>
        <w:rPr>
          <w:lang w:val="en-US"/>
        </w:rPr>
      </w:pPr>
      <w:r w:rsidRPr="007C49F3">
        <w:rPr>
          <w:lang w:val="en-US"/>
        </w:rPr>
        <w:t>(b)</w:t>
      </w:r>
      <w:r w:rsidRPr="007C49F3">
        <w:rPr>
          <w:lang w:val="en-US"/>
        </w:rPr>
        <w:tab/>
      </w:r>
      <w:r w:rsidR="007C49F3" w:rsidRPr="007C49F3">
        <w:rPr>
          <w:lang w:val="en-US"/>
        </w:rPr>
        <w:t>H</w:t>
      </w:r>
      <w:r w:rsidRPr="007C49F3">
        <w:rPr>
          <w:lang w:val="en-US"/>
        </w:rPr>
        <w:t>as at least three years of documented experience or equivalent, such as documented mentorship or studies, and appropriate training in the road vehicle field set out above.</w:t>
      </w:r>
      <w:r w:rsidRPr="00AF3D3B">
        <w:rPr>
          <w:lang w:val="en-US"/>
        </w:rPr>
        <w:t xml:space="preserve"> </w:t>
      </w:r>
    </w:p>
    <w:p w14:paraId="677D7A98" w14:textId="77777777" w:rsidR="00AF3D3B" w:rsidRDefault="00AF3D3B" w:rsidP="00C76C5B">
      <w:pPr>
        <w:pStyle w:val="CM4"/>
        <w:keepNext/>
        <w:keepLines/>
        <w:spacing w:before="60" w:after="60"/>
        <w:ind w:left="2268" w:hanging="1134"/>
        <w:rPr>
          <w:rFonts w:ascii="Times New Roman" w:hAnsi="Times New Roman"/>
          <w:sz w:val="20"/>
          <w:szCs w:val="20"/>
          <w:lang w:val="en-GB"/>
        </w:rPr>
      </w:pPr>
      <w:r>
        <w:rPr>
          <w:rFonts w:ascii="Times New Roman" w:hAnsi="Times New Roman"/>
          <w:sz w:val="20"/>
          <w:szCs w:val="20"/>
          <w:lang w:val="en-GB"/>
        </w:rPr>
        <w:t xml:space="preserve">4.2. </w:t>
      </w:r>
      <w:r>
        <w:rPr>
          <w:rFonts w:ascii="Times New Roman" w:hAnsi="Times New Roman"/>
          <w:sz w:val="20"/>
          <w:szCs w:val="20"/>
          <w:lang w:val="en-GB"/>
        </w:rPr>
        <w:tab/>
        <w:t xml:space="preserve">Initial and refresher training </w:t>
      </w:r>
    </w:p>
    <w:p w14:paraId="53D4FC20" w14:textId="77777777" w:rsidR="00AF3D3B" w:rsidRDefault="00AF3D3B" w:rsidP="00C76C5B">
      <w:pPr>
        <w:pStyle w:val="SingleTxtG"/>
        <w:keepNext/>
        <w:keepLines/>
        <w:ind w:left="2268"/>
        <w:rPr>
          <w:lang w:val="en-GB"/>
        </w:rPr>
      </w:pPr>
      <w:r w:rsidRPr="00AF3D3B">
        <w:rPr>
          <w:lang w:val="en-US"/>
        </w:rPr>
        <w:t xml:space="preserve">Contracting Parties or competent authorities shall ensure that inspectors receive the appropriate initial and refresher training or undergo appropriate examination, including in theoretical and practical elements, to enable them to be </w:t>
      </w:r>
      <w:proofErr w:type="spellStart"/>
      <w:r w:rsidRPr="00AF3D3B">
        <w:rPr>
          <w:lang w:val="en-US"/>
        </w:rPr>
        <w:t>authorised</w:t>
      </w:r>
      <w:proofErr w:type="spellEnd"/>
      <w:r w:rsidRPr="00AF3D3B">
        <w:rPr>
          <w:lang w:val="en-US"/>
        </w:rPr>
        <w:t xml:space="preserve"> to carry out technical inspections. </w:t>
      </w:r>
    </w:p>
    <w:p w14:paraId="2CD92879" w14:textId="77777777" w:rsidR="00AF3D3B" w:rsidRPr="00AF3D3B" w:rsidRDefault="00AF3D3B" w:rsidP="00AF3D3B">
      <w:pPr>
        <w:pStyle w:val="SingleTxtG"/>
        <w:ind w:left="2268"/>
        <w:rPr>
          <w:lang w:val="en-US"/>
        </w:rPr>
      </w:pPr>
      <w:r w:rsidRPr="00AF3D3B">
        <w:rPr>
          <w:lang w:val="en-US"/>
        </w:rPr>
        <w:t xml:space="preserve">The minimum contents of the initial and refresher training or appropriate examination shall include the following topics: </w:t>
      </w:r>
    </w:p>
    <w:p w14:paraId="21F2836C" w14:textId="77777777" w:rsidR="00AF3D3B" w:rsidRPr="004E4054" w:rsidRDefault="00AF3D3B" w:rsidP="00AF3D3B">
      <w:pPr>
        <w:pStyle w:val="SingleTxtG"/>
        <w:ind w:left="2268"/>
        <w:rPr>
          <w:lang w:val="en-US"/>
        </w:rPr>
      </w:pPr>
      <w:r w:rsidRPr="004E4054">
        <w:rPr>
          <w:lang w:val="en-US"/>
        </w:rPr>
        <w:t>(a)</w:t>
      </w:r>
      <w:r w:rsidRPr="004E4054">
        <w:rPr>
          <w:lang w:val="en-US"/>
        </w:rPr>
        <w:tab/>
        <w:t xml:space="preserve">Initial training or appropriate examination </w:t>
      </w:r>
    </w:p>
    <w:p w14:paraId="6FA89B6D" w14:textId="77777777" w:rsidR="00AF3D3B" w:rsidRPr="004E4054" w:rsidRDefault="00AF3D3B" w:rsidP="004E4054">
      <w:pPr>
        <w:pStyle w:val="SingleTxtG"/>
        <w:ind w:left="2835"/>
        <w:rPr>
          <w:lang w:val="en-US"/>
        </w:rPr>
      </w:pPr>
      <w:r w:rsidRPr="004E4054">
        <w:rPr>
          <w:lang w:val="en-US"/>
        </w:rPr>
        <w:t xml:space="preserve">The initial training provided by the Contracting Party or by an </w:t>
      </w:r>
      <w:proofErr w:type="spellStart"/>
      <w:r w:rsidRPr="004E4054">
        <w:rPr>
          <w:lang w:val="en-US"/>
        </w:rPr>
        <w:t>authorised</w:t>
      </w:r>
      <w:proofErr w:type="spellEnd"/>
      <w:r w:rsidRPr="004E4054">
        <w:rPr>
          <w:lang w:val="en-US"/>
        </w:rPr>
        <w:t xml:space="preserve"> training </w:t>
      </w:r>
      <w:proofErr w:type="spellStart"/>
      <w:r w:rsidRPr="004E4054">
        <w:rPr>
          <w:lang w:val="en-US"/>
        </w:rPr>
        <w:t>centre</w:t>
      </w:r>
      <w:proofErr w:type="spellEnd"/>
      <w:r w:rsidRPr="004E4054">
        <w:rPr>
          <w:lang w:val="en-US"/>
        </w:rPr>
        <w:t xml:space="preserve"> of the Contracting Party shall cover at least the following topics: </w:t>
      </w:r>
    </w:p>
    <w:p w14:paraId="325F9298" w14:textId="77777777" w:rsidR="00AF3D3B" w:rsidRPr="00AF3D3B" w:rsidRDefault="00AF3D3B" w:rsidP="004E4054">
      <w:pPr>
        <w:pStyle w:val="SingleTxtG"/>
        <w:ind w:left="3402" w:hanging="567"/>
        <w:rPr>
          <w:lang w:val="en-US"/>
        </w:rPr>
      </w:pPr>
      <w:r w:rsidRPr="004E4054">
        <w:rPr>
          <w:lang w:val="en-US"/>
        </w:rPr>
        <w:t>(</w:t>
      </w:r>
      <w:proofErr w:type="spellStart"/>
      <w:r w:rsidRPr="004E4054">
        <w:rPr>
          <w:lang w:val="en-US"/>
        </w:rPr>
        <w:t>i</w:t>
      </w:r>
      <w:proofErr w:type="spellEnd"/>
      <w:r w:rsidRPr="004E4054">
        <w:rPr>
          <w:lang w:val="en-US"/>
        </w:rPr>
        <w:t>)</w:t>
      </w:r>
      <w:r w:rsidRPr="004E4054">
        <w:rPr>
          <w:lang w:val="en-US"/>
        </w:rPr>
        <w:tab/>
      </w:r>
      <w:r w:rsidR="004E4054">
        <w:rPr>
          <w:lang w:val="en-US"/>
        </w:rPr>
        <w:t>V</w:t>
      </w:r>
      <w:r w:rsidRPr="004E4054">
        <w:rPr>
          <w:lang w:val="en-US"/>
        </w:rPr>
        <w:t>ehicle technology:</w:t>
      </w:r>
      <w:r w:rsidRPr="00AF3D3B">
        <w:rPr>
          <w:lang w:val="en-US"/>
        </w:rPr>
        <w:t xml:space="preserve"> </w:t>
      </w:r>
    </w:p>
    <w:p w14:paraId="17879D93" w14:textId="77777777" w:rsidR="00AF3D3B" w:rsidRPr="00AF3D3B" w:rsidRDefault="004E4054" w:rsidP="004E4054">
      <w:pPr>
        <w:pStyle w:val="SingleTxtG"/>
        <w:ind w:left="3969" w:hanging="567"/>
        <w:rPr>
          <w:lang w:val="en-US"/>
        </w:rPr>
      </w:pPr>
      <w:r>
        <w:rPr>
          <w:lang w:val="en-US"/>
        </w:rPr>
        <w:t>a.</w:t>
      </w:r>
      <w:r>
        <w:rPr>
          <w:lang w:val="en-US"/>
        </w:rPr>
        <w:tab/>
        <w:t>B</w:t>
      </w:r>
      <w:r w:rsidR="00AF3D3B" w:rsidRPr="00AF3D3B">
        <w:rPr>
          <w:lang w:val="en-US"/>
        </w:rPr>
        <w:t xml:space="preserve">raking systems; </w:t>
      </w:r>
    </w:p>
    <w:p w14:paraId="48B4C766" w14:textId="77777777" w:rsidR="00AF3D3B" w:rsidRPr="00AF3D3B" w:rsidRDefault="004E4054" w:rsidP="004E4054">
      <w:pPr>
        <w:pStyle w:val="SingleTxtG"/>
        <w:ind w:left="3969" w:hanging="567"/>
        <w:rPr>
          <w:lang w:val="en-US"/>
        </w:rPr>
      </w:pPr>
      <w:r>
        <w:rPr>
          <w:lang w:val="en-US"/>
        </w:rPr>
        <w:t>b.</w:t>
      </w:r>
      <w:r>
        <w:rPr>
          <w:lang w:val="en-US"/>
        </w:rPr>
        <w:tab/>
        <w:t>S</w:t>
      </w:r>
      <w:r w:rsidR="00AF3D3B" w:rsidRPr="00AF3D3B">
        <w:rPr>
          <w:lang w:val="en-US"/>
        </w:rPr>
        <w:t xml:space="preserve">teering systems; </w:t>
      </w:r>
    </w:p>
    <w:p w14:paraId="5A527A55" w14:textId="77777777" w:rsidR="00AF3D3B" w:rsidRPr="00AF3D3B" w:rsidRDefault="004E4054" w:rsidP="004E4054">
      <w:pPr>
        <w:pStyle w:val="SingleTxtG"/>
        <w:ind w:left="3969" w:hanging="567"/>
        <w:rPr>
          <w:lang w:val="en-US"/>
        </w:rPr>
      </w:pPr>
      <w:r>
        <w:rPr>
          <w:lang w:val="en-US"/>
        </w:rPr>
        <w:t>c.</w:t>
      </w:r>
      <w:r>
        <w:rPr>
          <w:lang w:val="en-US"/>
        </w:rPr>
        <w:tab/>
        <w:t>F</w:t>
      </w:r>
      <w:r w:rsidR="00AF3D3B" w:rsidRPr="00AF3D3B">
        <w:rPr>
          <w:lang w:val="en-US"/>
        </w:rPr>
        <w:t xml:space="preserve">ields of vision; </w:t>
      </w:r>
    </w:p>
    <w:p w14:paraId="292BE666" w14:textId="77777777" w:rsidR="00AF3D3B" w:rsidRPr="00AF3D3B" w:rsidRDefault="004E4054" w:rsidP="004E4054">
      <w:pPr>
        <w:pStyle w:val="SingleTxtG"/>
        <w:ind w:left="3969" w:hanging="567"/>
        <w:rPr>
          <w:lang w:val="en-US"/>
        </w:rPr>
      </w:pPr>
      <w:r>
        <w:rPr>
          <w:lang w:val="en-US"/>
        </w:rPr>
        <w:t>d.</w:t>
      </w:r>
      <w:r>
        <w:rPr>
          <w:lang w:val="en-US"/>
        </w:rPr>
        <w:tab/>
        <w:t>L</w:t>
      </w:r>
      <w:r w:rsidR="00AF3D3B" w:rsidRPr="00AF3D3B">
        <w:rPr>
          <w:lang w:val="en-US"/>
        </w:rPr>
        <w:t xml:space="preserve">ight installation, lighting equipment and electronic </w:t>
      </w:r>
      <w:proofErr w:type="gramStart"/>
      <w:r w:rsidR="00AF3D3B" w:rsidRPr="00AF3D3B">
        <w:rPr>
          <w:lang w:val="en-US"/>
        </w:rPr>
        <w:t>components;</w:t>
      </w:r>
      <w:proofErr w:type="gramEnd"/>
      <w:r w:rsidR="00AF3D3B" w:rsidRPr="00AF3D3B">
        <w:rPr>
          <w:lang w:val="en-US"/>
        </w:rPr>
        <w:t xml:space="preserve"> </w:t>
      </w:r>
    </w:p>
    <w:p w14:paraId="14329087" w14:textId="77777777" w:rsidR="00AF3D3B" w:rsidRPr="00AF3D3B" w:rsidRDefault="004E4054" w:rsidP="004E4054">
      <w:pPr>
        <w:pStyle w:val="SingleTxtG"/>
        <w:ind w:left="3969" w:hanging="567"/>
        <w:rPr>
          <w:lang w:val="en-US"/>
        </w:rPr>
      </w:pPr>
      <w:r>
        <w:rPr>
          <w:lang w:val="en-US"/>
        </w:rPr>
        <w:t>e.</w:t>
      </w:r>
      <w:r>
        <w:rPr>
          <w:lang w:val="en-US"/>
        </w:rPr>
        <w:tab/>
        <w:t>A</w:t>
      </w:r>
      <w:r w:rsidR="00AF3D3B" w:rsidRPr="00AF3D3B">
        <w:rPr>
          <w:lang w:val="en-US"/>
        </w:rPr>
        <w:t xml:space="preserve">xles, wheels and </w:t>
      </w:r>
      <w:proofErr w:type="spellStart"/>
      <w:r w:rsidR="00AF3D3B" w:rsidRPr="00AF3D3B">
        <w:rPr>
          <w:lang w:val="en-US"/>
        </w:rPr>
        <w:t>tyres</w:t>
      </w:r>
      <w:proofErr w:type="spellEnd"/>
      <w:r w:rsidR="00AF3D3B" w:rsidRPr="00AF3D3B">
        <w:rPr>
          <w:lang w:val="en-US"/>
        </w:rPr>
        <w:t xml:space="preserve">; </w:t>
      </w:r>
    </w:p>
    <w:p w14:paraId="72DF4ABB" w14:textId="77777777" w:rsidR="00AF3D3B" w:rsidRPr="00AF3D3B" w:rsidRDefault="004E4054" w:rsidP="004E4054">
      <w:pPr>
        <w:pStyle w:val="SingleTxtG"/>
        <w:ind w:left="3969" w:hanging="567"/>
        <w:rPr>
          <w:lang w:val="en-US"/>
        </w:rPr>
      </w:pPr>
      <w:r>
        <w:rPr>
          <w:lang w:val="en-US"/>
        </w:rPr>
        <w:t>f.</w:t>
      </w:r>
      <w:r>
        <w:rPr>
          <w:lang w:val="en-US"/>
        </w:rPr>
        <w:tab/>
        <w:t>C</w:t>
      </w:r>
      <w:r w:rsidR="00AF3D3B" w:rsidRPr="00AF3D3B">
        <w:rPr>
          <w:lang w:val="en-US"/>
        </w:rPr>
        <w:t xml:space="preserve">hassis and bodywork; </w:t>
      </w:r>
    </w:p>
    <w:p w14:paraId="7B42D0E8" w14:textId="77777777" w:rsidR="00AF3D3B" w:rsidRPr="00AF3D3B" w:rsidRDefault="004E4054" w:rsidP="004E4054">
      <w:pPr>
        <w:pStyle w:val="SingleTxtG"/>
        <w:ind w:left="3969" w:hanging="567"/>
        <w:rPr>
          <w:lang w:val="en-US"/>
        </w:rPr>
      </w:pPr>
      <w:r>
        <w:rPr>
          <w:lang w:val="en-US"/>
        </w:rPr>
        <w:t>g.</w:t>
      </w:r>
      <w:r>
        <w:rPr>
          <w:lang w:val="en-US"/>
        </w:rPr>
        <w:tab/>
        <w:t>N</w:t>
      </w:r>
      <w:r w:rsidR="00AF3D3B" w:rsidRPr="00AF3D3B">
        <w:rPr>
          <w:lang w:val="en-US"/>
        </w:rPr>
        <w:t xml:space="preserve">uisance and emissions; </w:t>
      </w:r>
    </w:p>
    <w:p w14:paraId="4D55408D" w14:textId="77777777" w:rsidR="00AF3D3B" w:rsidRPr="00AF3D3B" w:rsidRDefault="004E4054" w:rsidP="004E4054">
      <w:pPr>
        <w:pStyle w:val="SingleTxtG"/>
        <w:ind w:left="3969" w:hanging="567"/>
        <w:rPr>
          <w:lang w:val="en-US"/>
        </w:rPr>
      </w:pPr>
      <w:r>
        <w:rPr>
          <w:lang w:val="en-US"/>
        </w:rPr>
        <w:t>h.</w:t>
      </w:r>
      <w:r>
        <w:rPr>
          <w:lang w:val="en-US"/>
        </w:rPr>
        <w:tab/>
        <w:t>A</w:t>
      </w:r>
      <w:r w:rsidR="00AF3D3B" w:rsidRPr="00AF3D3B">
        <w:rPr>
          <w:lang w:val="en-US"/>
        </w:rPr>
        <w:t>dditional requirements for special vehicles.</w:t>
      </w:r>
    </w:p>
    <w:p w14:paraId="5A9A4D31" w14:textId="77777777" w:rsidR="00AF3D3B" w:rsidRPr="00AF3D3B" w:rsidRDefault="00AF3D3B" w:rsidP="004E4054">
      <w:pPr>
        <w:pStyle w:val="SingleTxtG"/>
        <w:ind w:left="3402" w:hanging="567"/>
        <w:rPr>
          <w:lang w:val="en-US"/>
        </w:rPr>
      </w:pPr>
      <w:r w:rsidRPr="00AF3D3B">
        <w:rPr>
          <w:lang w:val="en-US"/>
        </w:rPr>
        <w:lastRenderedPageBreak/>
        <w:t>(ii)</w:t>
      </w:r>
      <w:r w:rsidRPr="00AF3D3B">
        <w:rPr>
          <w:lang w:val="en-US"/>
        </w:rPr>
        <w:tab/>
      </w:r>
      <w:r w:rsidR="004E4054">
        <w:rPr>
          <w:lang w:val="en-US"/>
        </w:rPr>
        <w:t>T</w:t>
      </w:r>
      <w:r w:rsidRPr="00AF3D3B">
        <w:rPr>
          <w:lang w:val="en-US"/>
        </w:rPr>
        <w:t xml:space="preserve">esting </w:t>
      </w:r>
      <w:proofErr w:type="gramStart"/>
      <w:r w:rsidRPr="00AF3D3B">
        <w:rPr>
          <w:lang w:val="en-US"/>
        </w:rPr>
        <w:t>methods;</w:t>
      </w:r>
      <w:proofErr w:type="gramEnd"/>
      <w:r w:rsidRPr="00AF3D3B">
        <w:rPr>
          <w:lang w:val="en-US"/>
        </w:rPr>
        <w:t xml:space="preserve"> </w:t>
      </w:r>
    </w:p>
    <w:p w14:paraId="6C90472F" w14:textId="77777777" w:rsidR="00AF3D3B" w:rsidRPr="00AF3D3B" w:rsidRDefault="00AF3D3B" w:rsidP="004E4054">
      <w:pPr>
        <w:pStyle w:val="SingleTxtG"/>
        <w:ind w:left="3402" w:hanging="567"/>
        <w:rPr>
          <w:lang w:val="en-US"/>
        </w:rPr>
      </w:pPr>
      <w:r w:rsidRPr="00AF3D3B">
        <w:rPr>
          <w:lang w:val="en-US"/>
        </w:rPr>
        <w:t>(iii)</w:t>
      </w:r>
      <w:r w:rsidRPr="00AF3D3B">
        <w:rPr>
          <w:lang w:val="en-US"/>
        </w:rPr>
        <w:tab/>
      </w:r>
      <w:r w:rsidR="004E4054">
        <w:rPr>
          <w:lang w:val="en-US"/>
        </w:rPr>
        <w:t>A</w:t>
      </w:r>
      <w:r w:rsidRPr="00AF3D3B">
        <w:rPr>
          <w:lang w:val="en-US"/>
        </w:rPr>
        <w:t xml:space="preserve">ssessment of deficiencies; </w:t>
      </w:r>
    </w:p>
    <w:p w14:paraId="7607D5F9" w14:textId="77777777" w:rsidR="00AF3D3B" w:rsidRPr="00AF3D3B" w:rsidRDefault="00AF3D3B" w:rsidP="004E4054">
      <w:pPr>
        <w:pStyle w:val="SingleTxtG"/>
        <w:ind w:left="3402" w:hanging="567"/>
        <w:rPr>
          <w:lang w:val="en-US"/>
        </w:rPr>
      </w:pPr>
      <w:r w:rsidRPr="00AF3D3B">
        <w:rPr>
          <w:lang w:val="en-US"/>
        </w:rPr>
        <w:t>(iv)</w:t>
      </w:r>
      <w:r w:rsidRPr="00AF3D3B">
        <w:rPr>
          <w:lang w:val="en-US"/>
        </w:rPr>
        <w:tab/>
      </w:r>
      <w:r w:rsidR="004E4054">
        <w:rPr>
          <w:lang w:val="en-US"/>
        </w:rPr>
        <w:t>L</w:t>
      </w:r>
      <w:r w:rsidRPr="00AF3D3B">
        <w:rPr>
          <w:lang w:val="en-US"/>
        </w:rPr>
        <w:t xml:space="preserve">egal requirements applicable on the vehicle condition for </w:t>
      </w:r>
      <w:proofErr w:type="gramStart"/>
      <w:r w:rsidRPr="00AF3D3B">
        <w:rPr>
          <w:lang w:val="en-US"/>
        </w:rPr>
        <w:t>approval;</w:t>
      </w:r>
      <w:proofErr w:type="gramEnd"/>
      <w:r w:rsidRPr="00AF3D3B">
        <w:rPr>
          <w:lang w:val="en-US"/>
        </w:rPr>
        <w:t xml:space="preserve"> </w:t>
      </w:r>
    </w:p>
    <w:p w14:paraId="25A8B40F" w14:textId="77777777" w:rsidR="00AF3D3B" w:rsidRPr="00AF3D3B" w:rsidRDefault="00AF3D3B" w:rsidP="004E4054">
      <w:pPr>
        <w:pStyle w:val="SingleTxtG"/>
        <w:ind w:left="3402" w:hanging="567"/>
        <w:rPr>
          <w:lang w:val="en-US"/>
        </w:rPr>
      </w:pPr>
      <w:r w:rsidRPr="00AF3D3B">
        <w:rPr>
          <w:lang w:val="en-US"/>
        </w:rPr>
        <w:t>(v)</w:t>
      </w:r>
      <w:r w:rsidRPr="00AF3D3B">
        <w:rPr>
          <w:lang w:val="en-US"/>
        </w:rPr>
        <w:tab/>
      </w:r>
      <w:r w:rsidR="004E4054">
        <w:rPr>
          <w:lang w:val="en-US"/>
        </w:rPr>
        <w:t>L</w:t>
      </w:r>
      <w:r w:rsidRPr="00AF3D3B">
        <w:rPr>
          <w:lang w:val="en-US"/>
        </w:rPr>
        <w:t xml:space="preserve">egal requirements relating to roadworthiness testing; </w:t>
      </w:r>
    </w:p>
    <w:p w14:paraId="54106E01" w14:textId="77777777" w:rsidR="00AF3D3B" w:rsidRPr="00AF3D3B" w:rsidRDefault="00AF3D3B" w:rsidP="004E4054">
      <w:pPr>
        <w:pStyle w:val="SingleTxtG"/>
        <w:ind w:left="3402" w:hanging="567"/>
        <w:rPr>
          <w:lang w:val="en-US"/>
        </w:rPr>
      </w:pPr>
      <w:r w:rsidRPr="00AF3D3B">
        <w:rPr>
          <w:lang w:val="en-US"/>
        </w:rPr>
        <w:t>(vi)</w:t>
      </w:r>
      <w:r w:rsidRPr="00AF3D3B">
        <w:rPr>
          <w:lang w:val="en-US"/>
        </w:rPr>
        <w:tab/>
      </w:r>
      <w:r w:rsidR="004E4054">
        <w:rPr>
          <w:lang w:val="en-US"/>
        </w:rPr>
        <w:t>A</w:t>
      </w:r>
      <w:r w:rsidRPr="00AF3D3B">
        <w:rPr>
          <w:lang w:val="en-US"/>
        </w:rPr>
        <w:t xml:space="preserve">dministrative provisions relating to vehicle approval, registration and roadworthiness </w:t>
      </w:r>
      <w:proofErr w:type="gramStart"/>
      <w:r w:rsidRPr="00AF3D3B">
        <w:rPr>
          <w:lang w:val="en-US"/>
        </w:rPr>
        <w:t>testing;</w:t>
      </w:r>
      <w:proofErr w:type="gramEnd"/>
      <w:r w:rsidRPr="00AF3D3B">
        <w:rPr>
          <w:lang w:val="en-US"/>
        </w:rPr>
        <w:t xml:space="preserve"> </w:t>
      </w:r>
    </w:p>
    <w:p w14:paraId="1558EBF1" w14:textId="77777777" w:rsidR="00AF3D3B" w:rsidRPr="00AF3D3B" w:rsidRDefault="00AF3D3B" w:rsidP="004E4054">
      <w:pPr>
        <w:pStyle w:val="SingleTxtG"/>
        <w:ind w:left="3402" w:hanging="567"/>
        <w:rPr>
          <w:lang w:val="en-US"/>
        </w:rPr>
      </w:pPr>
      <w:r w:rsidRPr="00AF3D3B">
        <w:rPr>
          <w:lang w:val="en-US"/>
        </w:rPr>
        <w:t xml:space="preserve">(vii) </w:t>
      </w:r>
      <w:r w:rsidR="00850D16">
        <w:rPr>
          <w:lang w:val="en-US"/>
        </w:rPr>
        <w:tab/>
      </w:r>
      <w:r w:rsidRPr="00AF3D3B">
        <w:rPr>
          <w:lang w:val="en-US"/>
        </w:rPr>
        <w:t xml:space="preserve">IT applications relating to testing and administration. </w:t>
      </w:r>
    </w:p>
    <w:p w14:paraId="0F602C49" w14:textId="77777777" w:rsidR="00AF3D3B" w:rsidRPr="00AF3D3B" w:rsidRDefault="00AF3D3B" w:rsidP="004E4054">
      <w:pPr>
        <w:pStyle w:val="SingleTxtG"/>
        <w:ind w:left="2835" w:hanging="567"/>
        <w:rPr>
          <w:lang w:val="en-US"/>
        </w:rPr>
      </w:pPr>
      <w:r w:rsidRPr="00AF3D3B">
        <w:rPr>
          <w:lang w:val="en-US"/>
        </w:rPr>
        <w:t>(b)</w:t>
      </w:r>
      <w:r w:rsidRPr="00AF3D3B">
        <w:rPr>
          <w:lang w:val="en-US"/>
        </w:rPr>
        <w:tab/>
        <w:t xml:space="preserve">Refresher training or appropriate examination </w:t>
      </w:r>
    </w:p>
    <w:p w14:paraId="778F94AE" w14:textId="77777777" w:rsidR="00AF3D3B" w:rsidRPr="00AF3D3B" w:rsidRDefault="00AF3D3B" w:rsidP="004E4054">
      <w:pPr>
        <w:pStyle w:val="SingleTxtG"/>
        <w:ind w:left="2835"/>
        <w:rPr>
          <w:lang w:val="en-US"/>
        </w:rPr>
      </w:pPr>
      <w:r w:rsidRPr="00AF3D3B">
        <w:rPr>
          <w:lang w:val="en-US"/>
        </w:rPr>
        <w:t xml:space="preserve">Contracting Parties shall ensure that inspectors regularly receive refresher training or undergo an appropriate examination provided or set by the Contracting Party or by an </w:t>
      </w:r>
      <w:proofErr w:type="spellStart"/>
      <w:r w:rsidRPr="00AF3D3B">
        <w:rPr>
          <w:lang w:val="en-US"/>
        </w:rPr>
        <w:t>authorised</w:t>
      </w:r>
      <w:proofErr w:type="spellEnd"/>
      <w:r w:rsidRPr="00AF3D3B">
        <w:rPr>
          <w:lang w:val="en-US"/>
        </w:rPr>
        <w:t xml:space="preserve"> training </w:t>
      </w:r>
      <w:proofErr w:type="spellStart"/>
      <w:r w:rsidRPr="00AF3D3B">
        <w:rPr>
          <w:lang w:val="en-US"/>
        </w:rPr>
        <w:t>centre</w:t>
      </w:r>
      <w:proofErr w:type="spellEnd"/>
      <w:r w:rsidRPr="00AF3D3B">
        <w:rPr>
          <w:lang w:val="en-US"/>
        </w:rPr>
        <w:t xml:space="preserve"> of the Contracting Party. </w:t>
      </w:r>
    </w:p>
    <w:p w14:paraId="5A47BED6" w14:textId="77777777" w:rsidR="00AF3D3B" w:rsidRPr="00AF3D3B" w:rsidRDefault="00AF3D3B" w:rsidP="004E4054">
      <w:pPr>
        <w:pStyle w:val="SingleTxtG"/>
        <w:ind w:left="2835"/>
        <w:rPr>
          <w:lang w:val="en-US"/>
        </w:rPr>
      </w:pPr>
      <w:r w:rsidRPr="00AF3D3B">
        <w:rPr>
          <w:lang w:val="en-US"/>
        </w:rPr>
        <w:t>Contracting Parties shall ensure that the contents of the refresher training or appropriate examination enable inspectors to maintain and refresh the requisite knowledge and skills in relation to the topics referred to in point (a), (</w:t>
      </w:r>
      <w:proofErr w:type="spellStart"/>
      <w:r w:rsidRPr="00AF3D3B">
        <w:rPr>
          <w:lang w:val="en-US"/>
        </w:rPr>
        <w:t>i</w:t>
      </w:r>
      <w:proofErr w:type="spellEnd"/>
      <w:r w:rsidRPr="00AF3D3B">
        <w:rPr>
          <w:lang w:val="en-US"/>
        </w:rPr>
        <w:t xml:space="preserve">) to (vii) above. </w:t>
      </w:r>
    </w:p>
    <w:p w14:paraId="0D70F9AD" w14:textId="77777777" w:rsidR="00AF3D3B" w:rsidRPr="00AF3D3B" w:rsidRDefault="00AF3D3B" w:rsidP="004E4054">
      <w:pPr>
        <w:pStyle w:val="SingleTxtG"/>
        <w:keepNext/>
        <w:keepLines/>
        <w:ind w:left="2268" w:hanging="1134"/>
        <w:rPr>
          <w:lang w:val="en-US"/>
        </w:rPr>
      </w:pPr>
      <w:r w:rsidRPr="00AF3D3B">
        <w:rPr>
          <w:lang w:val="en-US"/>
        </w:rPr>
        <w:t>4.3.</w:t>
      </w:r>
      <w:r w:rsidRPr="00AF3D3B">
        <w:rPr>
          <w:lang w:val="en-US"/>
        </w:rPr>
        <w:tab/>
        <w:t xml:space="preserve">Certificate of competence </w:t>
      </w:r>
    </w:p>
    <w:p w14:paraId="422724D5" w14:textId="77777777" w:rsidR="00AF3D3B" w:rsidRPr="00AF3D3B" w:rsidRDefault="00AF3D3B" w:rsidP="004E4054">
      <w:pPr>
        <w:pStyle w:val="SingleTxtG"/>
        <w:keepNext/>
        <w:keepLines/>
        <w:ind w:left="2268"/>
        <w:rPr>
          <w:lang w:val="en-US"/>
        </w:rPr>
      </w:pPr>
      <w:r w:rsidRPr="00AF3D3B">
        <w:rPr>
          <w:lang w:val="en-US"/>
        </w:rPr>
        <w:t xml:space="preserve">The competent authorities or, where applicable, approved training </w:t>
      </w:r>
      <w:proofErr w:type="spellStart"/>
      <w:r w:rsidRPr="00AF3D3B">
        <w:rPr>
          <w:lang w:val="en-US"/>
        </w:rPr>
        <w:t>centres</w:t>
      </w:r>
      <w:proofErr w:type="spellEnd"/>
      <w:r w:rsidRPr="00AF3D3B">
        <w:rPr>
          <w:lang w:val="en-US"/>
        </w:rPr>
        <w:t xml:space="preserve"> shall provide a certificate or equivalent documentation to inspectors who fulfil the minimum competence and training requirements.</w:t>
      </w:r>
    </w:p>
    <w:p w14:paraId="72BCE80D" w14:textId="77777777" w:rsidR="00AF3D3B" w:rsidRPr="00AF3D3B" w:rsidRDefault="00AF3D3B" w:rsidP="004E4054">
      <w:pPr>
        <w:pStyle w:val="SingleTxtG"/>
        <w:keepNext/>
        <w:keepLines/>
        <w:ind w:left="2268"/>
        <w:rPr>
          <w:lang w:val="en-US"/>
        </w:rPr>
      </w:pPr>
      <w:r w:rsidRPr="00AF3D3B">
        <w:rPr>
          <w:lang w:val="en-US"/>
        </w:rPr>
        <w:t xml:space="preserve">The certificate or equivalent documentation issued to an inspector </w:t>
      </w:r>
      <w:proofErr w:type="spellStart"/>
      <w:r w:rsidRPr="00AF3D3B">
        <w:rPr>
          <w:lang w:val="en-US"/>
        </w:rPr>
        <w:t>authorised</w:t>
      </w:r>
      <w:proofErr w:type="spellEnd"/>
      <w:r w:rsidRPr="00AF3D3B">
        <w:rPr>
          <w:lang w:val="en-US"/>
        </w:rPr>
        <w:t xml:space="preserve"> to carry out technical inspections shall include at least the following information: </w:t>
      </w:r>
    </w:p>
    <w:p w14:paraId="541F3168" w14:textId="77777777" w:rsidR="00AF3D3B" w:rsidRPr="00AF3D3B" w:rsidRDefault="004E4054" w:rsidP="004E4054">
      <w:pPr>
        <w:pStyle w:val="SingleTxtG"/>
        <w:ind w:left="2835" w:hanging="567"/>
        <w:rPr>
          <w:lang w:val="en-US"/>
        </w:rPr>
      </w:pPr>
      <w:r>
        <w:rPr>
          <w:lang w:val="en-US"/>
        </w:rPr>
        <w:t>(a)</w:t>
      </w:r>
      <w:r>
        <w:rPr>
          <w:lang w:val="en-US"/>
        </w:rPr>
        <w:tab/>
        <w:t>I</w:t>
      </w:r>
      <w:r w:rsidR="00AF3D3B" w:rsidRPr="00AF3D3B">
        <w:rPr>
          <w:lang w:val="en-US"/>
        </w:rPr>
        <w:t xml:space="preserve">dentification of the inspector (first name, surname); </w:t>
      </w:r>
    </w:p>
    <w:p w14:paraId="4BB75832" w14:textId="77777777" w:rsidR="00AF3D3B" w:rsidRPr="00AF3D3B" w:rsidRDefault="004E4054" w:rsidP="004E4054">
      <w:pPr>
        <w:pStyle w:val="SingleTxtG"/>
        <w:ind w:left="2835" w:hanging="567"/>
        <w:rPr>
          <w:lang w:val="en-US"/>
        </w:rPr>
      </w:pPr>
      <w:r>
        <w:rPr>
          <w:lang w:val="en-US"/>
        </w:rPr>
        <w:t>(b)</w:t>
      </w:r>
      <w:r>
        <w:rPr>
          <w:lang w:val="en-US"/>
        </w:rPr>
        <w:tab/>
        <w:t>V</w:t>
      </w:r>
      <w:r w:rsidR="00AF3D3B" w:rsidRPr="00AF3D3B">
        <w:rPr>
          <w:lang w:val="en-US"/>
        </w:rPr>
        <w:t xml:space="preserve">ehicle categories for which the inspector is </w:t>
      </w:r>
      <w:proofErr w:type="spellStart"/>
      <w:r w:rsidR="00AF3D3B" w:rsidRPr="00AF3D3B">
        <w:rPr>
          <w:lang w:val="en-US"/>
        </w:rPr>
        <w:t>authorised</w:t>
      </w:r>
      <w:proofErr w:type="spellEnd"/>
      <w:r w:rsidR="00AF3D3B" w:rsidRPr="00AF3D3B">
        <w:rPr>
          <w:lang w:val="en-US"/>
        </w:rPr>
        <w:t xml:space="preserve"> to carry out technical inspections;</w:t>
      </w:r>
    </w:p>
    <w:p w14:paraId="53BF41D7" w14:textId="77777777" w:rsidR="00AF3D3B" w:rsidRPr="00AF3D3B" w:rsidRDefault="004E4054" w:rsidP="004E4054">
      <w:pPr>
        <w:pStyle w:val="SingleTxtG"/>
        <w:ind w:left="2835" w:hanging="567"/>
        <w:rPr>
          <w:lang w:val="en-US"/>
        </w:rPr>
      </w:pPr>
      <w:r>
        <w:rPr>
          <w:lang w:val="en-US"/>
        </w:rPr>
        <w:t>(c)</w:t>
      </w:r>
      <w:r>
        <w:rPr>
          <w:lang w:val="en-US"/>
        </w:rPr>
        <w:tab/>
        <w:t>N</w:t>
      </w:r>
      <w:r w:rsidR="00AF3D3B" w:rsidRPr="00AF3D3B">
        <w:rPr>
          <w:lang w:val="en-US"/>
        </w:rPr>
        <w:t xml:space="preserve">ame of the issuing </w:t>
      </w:r>
      <w:proofErr w:type="gramStart"/>
      <w:r w:rsidR="00AF3D3B" w:rsidRPr="00AF3D3B">
        <w:rPr>
          <w:lang w:val="en-US"/>
        </w:rPr>
        <w:t>authority;</w:t>
      </w:r>
      <w:proofErr w:type="gramEnd"/>
      <w:r w:rsidR="00AF3D3B" w:rsidRPr="00AF3D3B">
        <w:rPr>
          <w:lang w:val="en-US"/>
        </w:rPr>
        <w:t xml:space="preserve"> </w:t>
      </w:r>
    </w:p>
    <w:p w14:paraId="6B4DC07A" w14:textId="77777777" w:rsidR="00AF3D3B" w:rsidRPr="00AF3D3B" w:rsidRDefault="004E4054" w:rsidP="004E4054">
      <w:pPr>
        <w:pStyle w:val="SingleTxtG"/>
        <w:ind w:left="2835" w:hanging="567"/>
        <w:rPr>
          <w:lang w:val="en-US"/>
        </w:rPr>
      </w:pPr>
      <w:r>
        <w:rPr>
          <w:lang w:val="en-US"/>
        </w:rPr>
        <w:t>(d)</w:t>
      </w:r>
      <w:r>
        <w:rPr>
          <w:lang w:val="en-US"/>
        </w:rPr>
        <w:tab/>
        <w:t>D</w:t>
      </w:r>
      <w:r w:rsidR="00AF3D3B" w:rsidRPr="00AF3D3B">
        <w:rPr>
          <w:lang w:val="en-US"/>
        </w:rPr>
        <w:t>ate of issue.</w:t>
      </w:r>
    </w:p>
    <w:p w14:paraId="20DDED53" w14:textId="77777777" w:rsidR="00AF3D3B" w:rsidRPr="00AF3D3B" w:rsidRDefault="00AF3D3B" w:rsidP="004E4054">
      <w:pPr>
        <w:pStyle w:val="HChG"/>
        <w:ind w:left="2268"/>
        <w:rPr>
          <w:b w:val="0"/>
          <w:sz w:val="24"/>
          <w:lang w:val="en-US"/>
        </w:rPr>
      </w:pPr>
      <w:r w:rsidRPr="00AF3D3B">
        <w:rPr>
          <w:bCs/>
          <w:sz w:val="24"/>
          <w:lang w:val="en-US"/>
        </w:rPr>
        <w:t xml:space="preserve">5. </w:t>
      </w:r>
      <w:r w:rsidRPr="00AF3D3B">
        <w:rPr>
          <w:bCs/>
          <w:sz w:val="24"/>
          <w:lang w:val="en-US"/>
        </w:rPr>
        <w:tab/>
      </w:r>
      <w:r w:rsidRPr="00644262">
        <w:rPr>
          <w:lang w:val="en-GB"/>
        </w:rPr>
        <w:t>Supervising bodies</w:t>
      </w:r>
    </w:p>
    <w:p w14:paraId="7CE65D4B" w14:textId="77777777" w:rsidR="00AF3D3B" w:rsidRPr="00AF3D3B" w:rsidRDefault="00AF3D3B" w:rsidP="00AF3D3B">
      <w:pPr>
        <w:pStyle w:val="SingleTxtG"/>
        <w:ind w:left="2268"/>
        <w:rPr>
          <w:lang w:val="en-US"/>
        </w:rPr>
      </w:pPr>
      <w:r w:rsidRPr="00AF3D3B">
        <w:rPr>
          <w:lang w:val="en-US"/>
        </w:rPr>
        <w:t xml:space="preserve">Testing </w:t>
      </w:r>
      <w:proofErr w:type="spellStart"/>
      <w:r w:rsidRPr="00AF3D3B">
        <w:rPr>
          <w:lang w:val="en-US"/>
        </w:rPr>
        <w:t>centres</w:t>
      </w:r>
      <w:proofErr w:type="spellEnd"/>
      <w:r w:rsidRPr="00AF3D3B">
        <w:rPr>
          <w:lang w:val="en-US"/>
        </w:rPr>
        <w:t xml:space="preserve"> directly operated by a competent authority shall be exempted from the requirements regarding </w:t>
      </w:r>
      <w:proofErr w:type="spellStart"/>
      <w:r w:rsidRPr="00AF3D3B">
        <w:rPr>
          <w:lang w:val="en-US"/>
        </w:rPr>
        <w:t>authorisation</w:t>
      </w:r>
      <w:proofErr w:type="spellEnd"/>
      <w:r w:rsidRPr="00AF3D3B">
        <w:rPr>
          <w:lang w:val="en-US"/>
        </w:rPr>
        <w:t xml:space="preserve"> and supervision where the supervising body is part of the competent authority.</w:t>
      </w:r>
    </w:p>
    <w:p w14:paraId="2C9605C7" w14:textId="77777777" w:rsidR="00AF3D3B" w:rsidRPr="00AF3D3B" w:rsidRDefault="00AF3D3B" w:rsidP="00AF3D3B">
      <w:pPr>
        <w:pStyle w:val="SingleTxtG"/>
        <w:ind w:left="2268"/>
        <w:rPr>
          <w:lang w:val="en-US"/>
        </w:rPr>
      </w:pPr>
      <w:r w:rsidRPr="00AF3D3B">
        <w:rPr>
          <w:lang w:val="en-US"/>
        </w:rPr>
        <w:t xml:space="preserve">Provisions and procedures concerning supervising bodies established by Contracting Parties shall cover the following minimum requirements: </w:t>
      </w:r>
    </w:p>
    <w:p w14:paraId="12685CC4" w14:textId="77777777" w:rsidR="00AF3D3B" w:rsidRPr="00AF3D3B" w:rsidRDefault="00AF3D3B" w:rsidP="00AF3D3B">
      <w:pPr>
        <w:pStyle w:val="SingleTxtG"/>
        <w:ind w:left="2268" w:hanging="1134"/>
        <w:rPr>
          <w:lang w:val="en-US"/>
        </w:rPr>
      </w:pPr>
      <w:r w:rsidRPr="00AF3D3B">
        <w:rPr>
          <w:lang w:val="en-US"/>
        </w:rPr>
        <w:t>5.1.</w:t>
      </w:r>
      <w:r w:rsidRPr="00AF3D3B">
        <w:rPr>
          <w:lang w:val="en-US"/>
        </w:rPr>
        <w:tab/>
        <w:t xml:space="preserve">Tasks and activities of the supervising bodies </w:t>
      </w:r>
    </w:p>
    <w:p w14:paraId="48BB8AE4" w14:textId="77777777" w:rsidR="00AF3D3B" w:rsidRPr="00AF3D3B" w:rsidRDefault="00AF3D3B" w:rsidP="00AF3D3B">
      <w:pPr>
        <w:pStyle w:val="SingleTxtG"/>
        <w:ind w:left="2268"/>
        <w:rPr>
          <w:lang w:val="en-US"/>
        </w:rPr>
      </w:pPr>
      <w:r w:rsidRPr="00AF3D3B">
        <w:rPr>
          <w:lang w:val="en-US"/>
        </w:rPr>
        <w:t xml:space="preserve">Supervising bodies shall perform at least the following tasks: </w:t>
      </w:r>
    </w:p>
    <w:p w14:paraId="5DCC35CD" w14:textId="77777777" w:rsidR="00AF3D3B" w:rsidRPr="00AF3D3B" w:rsidRDefault="00AF3D3B" w:rsidP="00AF3D3B">
      <w:pPr>
        <w:pStyle w:val="SingleTxtG"/>
        <w:ind w:left="2268"/>
        <w:rPr>
          <w:lang w:val="en-US"/>
        </w:rPr>
      </w:pPr>
      <w:r w:rsidRPr="00AF3D3B">
        <w:rPr>
          <w:lang w:val="en-US"/>
        </w:rPr>
        <w:t>(a)</w:t>
      </w:r>
      <w:r w:rsidRPr="00AF3D3B">
        <w:rPr>
          <w:lang w:val="en-US"/>
        </w:rPr>
        <w:tab/>
        <w:t xml:space="preserve">Supervision of testing </w:t>
      </w:r>
      <w:proofErr w:type="spellStart"/>
      <w:r w:rsidRPr="00AF3D3B">
        <w:rPr>
          <w:lang w:val="en-US"/>
        </w:rPr>
        <w:t>centres</w:t>
      </w:r>
      <w:proofErr w:type="spellEnd"/>
      <w:r w:rsidRPr="00AF3D3B">
        <w:rPr>
          <w:lang w:val="en-US"/>
        </w:rPr>
        <w:t xml:space="preserve">: </w:t>
      </w:r>
    </w:p>
    <w:p w14:paraId="7E38E5AA"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t>C</w:t>
      </w:r>
      <w:r w:rsidR="00AF3D3B" w:rsidRPr="00AF3D3B">
        <w:rPr>
          <w:lang w:val="en-US"/>
        </w:rPr>
        <w:t xml:space="preserve">hecking whether the minimum requirements for premises and test equipment are </w:t>
      </w:r>
      <w:proofErr w:type="gramStart"/>
      <w:r w:rsidR="00AF3D3B" w:rsidRPr="00AF3D3B">
        <w:rPr>
          <w:lang w:val="en-US"/>
        </w:rPr>
        <w:t>met;</w:t>
      </w:r>
      <w:proofErr w:type="gramEnd"/>
      <w:r w:rsidR="00AF3D3B" w:rsidRPr="00AF3D3B">
        <w:rPr>
          <w:lang w:val="en-US"/>
        </w:rPr>
        <w:t xml:space="preserve"> </w:t>
      </w:r>
    </w:p>
    <w:p w14:paraId="67CFB60C" w14:textId="77777777" w:rsidR="00AF3D3B" w:rsidRPr="00AF3D3B" w:rsidRDefault="004E4054" w:rsidP="004E4054">
      <w:pPr>
        <w:pStyle w:val="SingleTxtG"/>
        <w:ind w:left="3402" w:hanging="567"/>
        <w:rPr>
          <w:lang w:val="en-US"/>
        </w:rPr>
      </w:pPr>
      <w:r>
        <w:rPr>
          <w:lang w:val="en-US"/>
        </w:rPr>
        <w:t>(ii)</w:t>
      </w:r>
      <w:r>
        <w:rPr>
          <w:lang w:val="en-US"/>
        </w:rPr>
        <w:tab/>
        <w:t>V</w:t>
      </w:r>
      <w:r w:rsidR="00AF3D3B" w:rsidRPr="00AF3D3B">
        <w:rPr>
          <w:lang w:val="en-US"/>
        </w:rPr>
        <w:t xml:space="preserve">erifying the mandatory requirements of the </w:t>
      </w:r>
      <w:proofErr w:type="spellStart"/>
      <w:r w:rsidR="00AF3D3B" w:rsidRPr="00AF3D3B">
        <w:rPr>
          <w:lang w:val="en-US"/>
        </w:rPr>
        <w:t>authorised</w:t>
      </w:r>
      <w:proofErr w:type="spellEnd"/>
      <w:r w:rsidR="00AF3D3B" w:rsidRPr="00AF3D3B">
        <w:rPr>
          <w:lang w:val="en-US"/>
        </w:rPr>
        <w:t xml:space="preserve"> </w:t>
      </w:r>
      <w:proofErr w:type="gramStart"/>
      <w:r w:rsidR="00AF3D3B" w:rsidRPr="00AF3D3B">
        <w:rPr>
          <w:lang w:val="en-US"/>
        </w:rPr>
        <w:t>entity;</w:t>
      </w:r>
      <w:proofErr w:type="gramEnd"/>
      <w:r w:rsidR="00AF3D3B" w:rsidRPr="00AF3D3B">
        <w:rPr>
          <w:lang w:val="en-US"/>
        </w:rPr>
        <w:t xml:space="preserve"> </w:t>
      </w:r>
    </w:p>
    <w:p w14:paraId="2687DDFA" w14:textId="77777777" w:rsidR="00AF3D3B" w:rsidRPr="00AF3D3B" w:rsidRDefault="00AF3D3B" w:rsidP="00EA1983">
      <w:pPr>
        <w:pStyle w:val="SingleTxtG"/>
        <w:ind w:left="2835" w:hanging="567"/>
        <w:rPr>
          <w:lang w:val="en-US"/>
        </w:rPr>
      </w:pPr>
      <w:r w:rsidRPr="00AF3D3B">
        <w:rPr>
          <w:lang w:val="en-US"/>
        </w:rPr>
        <w:t>(b)</w:t>
      </w:r>
      <w:r w:rsidRPr="00AF3D3B">
        <w:rPr>
          <w:lang w:val="en-US"/>
        </w:rPr>
        <w:tab/>
        <w:t xml:space="preserve">Verifying training and examination of inspectors: </w:t>
      </w:r>
    </w:p>
    <w:p w14:paraId="455B7DB6"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t>V</w:t>
      </w:r>
      <w:r w:rsidR="00AF3D3B" w:rsidRPr="00AF3D3B">
        <w:rPr>
          <w:lang w:val="en-US"/>
        </w:rPr>
        <w:t xml:space="preserve">erifying the initial training of </w:t>
      </w:r>
      <w:proofErr w:type="gramStart"/>
      <w:r w:rsidR="00AF3D3B" w:rsidRPr="00AF3D3B">
        <w:rPr>
          <w:lang w:val="en-US"/>
        </w:rPr>
        <w:t>inspectors;</w:t>
      </w:r>
      <w:proofErr w:type="gramEnd"/>
      <w:r w:rsidR="00AF3D3B" w:rsidRPr="00AF3D3B">
        <w:rPr>
          <w:lang w:val="en-US"/>
        </w:rPr>
        <w:t xml:space="preserve"> </w:t>
      </w:r>
    </w:p>
    <w:p w14:paraId="61F28A4E" w14:textId="77777777" w:rsidR="00AF3D3B" w:rsidRPr="00AF3D3B" w:rsidRDefault="004E4054" w:rsidP="004E4054">
      <w:pPr>
        <w:pStyle w:val="SingleTxtG"/>
        <w:ind w:left="3402" w:hanging="567"/>
        <w:rPr>
          <w:lang w:val="en-US"/>
        </w:rPr>
      </w:pPr>
      <w:r>
        <w:rPr>
          <w:lang w:val="en-US"/>
        </w:rPr>
        <w:t>(ii)</w:t>
      </w:r>
      <w:r>
        <w:rPr>
          <w:lang w:val="en-US"/>
        </w:rPr>
        <w:tab/>
        <w:t>V</w:t>
      </w:r>
      <w:r w:rsidR="00AF3D3B" w:rsidRPr="00AF3D3B">
        <w:rPr>
          <w:lang w:val="en-US"/>
        </w:rPr>
        <w:t xml:space="preserve">erifying the periodic refresher training of </w:t>
      </w:r>
      <w:proofErr w:type="gramStart"/>
      <w:r w:rsidR="00AF3D3B" w:rsidRPr="00AF3D3B">
        <w:rPr>
          <w:lang w:val="en-US"/>
        </w:rPr>
        <w:t>inspectors;</w:t>
      </w:r>
      <w:proofErr w:type="gramEnd"/>
      <w:r w:rsidR="00AF3D3B" w:rsidRPr="00AF3D3B">
        <w:rPr>
          <w:lang w:val="en-US"/>
        </w:rPr>
        <w:t xml:space="preserve"> </w:t>
      </w:r>
    </w:p>
    <w:p w14:paraId="30B0AE59" w14:textId="77777777" w:rsidR="00AF3D3B" w:rsidRPr="00AF3D3B" w:rsidRDefault="004E4054" w:rsidP="004E4054">
      <w:pPr>
        <w:pStyle w:val="SingleTxtG"/>
        <w:ind w:left="3402" w:hanging="567"/>
        <w:rPr>
          <w:lang w:val="en-US"/>
        </w:rPr>
      </w:pPr>
      <w:r>
        <w:rPr>
          <w:lang w:val="en-US"/>
        </w:rPr>
        <w:lastRenderedPageBreak/>
        <w:t>(iii)</w:t>
      </w:r>
      <w:r>
        <w:rPr>
          <w:lang w:val="en-US"/>
        </w:rPr>
        <w:tab/>
        <w:t>P</w:t>
      </w:r>
      <w:r w:rsidR="00AF3D3B" w:rsidRPr="00AF3D3B">
        <w:rPr>
          <w:lang w:val="en-US"/>
        </w:rPr>
        <w:t xml:space="preserve">eriodic refresher training of supervising body examiners; </w:t>
      </w:r>
    </w:p>
    <w:p w14:paraId="051D6846" w14:textId="77777777" w:rsidR="00AF3D3B" w:rsidRPr="00AF3D3B" w:rsidRDefault="004E4054" w:rsidP="004E4054">
      <w:pPr>
        <w:pStyle w:val="SingleTxtG"/>
        <w:ind w:left="3402" w:hanging="567"/>
        <w:rPr>
          <w:lang w:val="en-US"/>
        </w:rPr>
      </w:pPr>
      <w:r>
        <w:rPr>
          <w:lang w:val="en-US"/>
        </w:rPr>
        <w:t>(iv)</w:t>
      </w:r>
      <w:r>
        <w:rPr>
          <w:lang w:val="en-US"/>
        </w:rPr>
        <w:tab/>
        <w:t>C</w:t>
      </w:r>
      <w:r w:rsidR="00AF3D3B" w:rsidRPr="00AF3D3B">
        <w:rPr>
          <w:lang w:val="en-US"/>
        </w:rPr>
        <w:t xml:space="preserve">onducting or supervising examinations. </w:t>
      </w:r>
    </w:p>
    <w:p w14:paraId="5435F409" w14:textId="77777777" w:rsidR="00AF3D3B" w:rsidRPr="00AF3D3B" w:rsidRDefault="00AF3D3B" w:rsidP="00AF3D3B">
      <w:pPr>
        <w:pStyle w:val="SingleTxtG"/>
        <w:ind w:left="2268"/>
        <w:rPr>
          <w:lang w:val="en-US"/>
        </w:rPr>
      </w:pPr>
      <w:r w:rsidRPr="00AF3D3B">
        <w:rPr>
          <w:lang w:val="en-US"/>
        </w:rPr>
        <w:t>(c)</w:t>
      </w:r>
      <w:r w:rsidRPr="00AF3D3B">
        <w:rPr>
          <w:lang w:val="en-US"/>
        </w:rPr>
        <w:tab/>
        <w:t xml:space="preserve">Auditing: </w:t>
      </w:r>
    </w:p>
    <w:p w14:paraId="34DFD65C"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r>
      <w:r w:rsidR="0024441A">
        <w:rPr>
          <w:lang w:val="en-US"/>
        </w:rPr>
        <w:t>P</w:t>
      </w:r>
      <w:r w:rsidR="00AF3D3B" w:rsidRPr="00AF3D3B">
        <w:rPr>
          <w:lang w:val="en-US"/>
        </w:rPr>
        <w:t xml:space="preserve">re-audit of testing </w:t>
      </w:r>
      <w:proofErr w:type="spellStart"/>
      <w:r w:rsidR="00AF3D3B" w:rsidRPr="00AF3D3B">
        <w:rPr>
          <w:lang w:val="en-US"/>
        </w:rPr>
        <w:t>centres</w:t>
      </w:r>
      <w:proofErr w:type="spellEnd"/>
      <w:r w:rsidR="00AF3D3B" w:rsidRPr="00AF3D3B">
        <w:rPr>
          <w:lang w:val="en-US"/>
        </w:rPr>
        <w:t xml:space="preserve"> prior to </w:t>
      </w:r>
      <w:proofErr w:type="spellStart"/>
      <w:proofErr w:type="gramStart"/>
      <w:r w:rsidR="00AF3D3B" w:rsidRPr="00AF3D3B">
        <w:rPr>
          <w:lang w:val="en-US"/>
        </w:rPr>
        <w:t>authorisation</w:t>
      </w:r>
      <w:proofErr w:type="spellEnd"/>
      <w:r w:rsidR="00AF3D3B" w:rsidRPr="00AF3D3B">
        <w:rPr>
          <w:lang w:val="en-US"/>
        </w:rPr>
        <w:t>;</w:t>
      </w:r>
      <w:proofErr w:type="gramEnd"/>
      <w:r w:rsidR="00AF3D3B" w:rsidRPr="00AF3D3B">
        <w:rPr>
          <w:lang w:val="en-US"/>
        </w:rPr>
        <w:t xml:space="preserve"> </w:t>
      </w:r>
    </w:p>
    <w:p w14:paraId="0A2F6024" w14:textId="77777777" w:rsidR="00AF3D3B" w:rsidRPr="00AF3D3B" w:rsidRDefault="004E4054" w:rsidP="004E4054">
      <w:pPr>
        <w:pStyle w:val="SingleTxtG"/>
        <w:ind w:left="3402" w:hanging="567"/>
        <w:rPr>
          <w:lang w:val="en-US"/>
        </w:rPr>
      </w:pPr>
      <w:r>
        <w:rPr>
          <w:lang w:val="en-US"/>
        </w:rPr>
        <w:t>(ii)</w:t>
      </w:r>
      <w:r>
        <w:rPr>
          <w:lang w:val="en-US"/>
        </w:rPr>
        <w:tab/>
      </w:r>
      <w:r w:rsidR="0024441A">
        <w:rPr>
          <w:lang w:val="en-US"/>
        </w:rPr>
        <w:t>P</w:t>
      </w:r>
      <w:r w:rsidR="00AF3D3B" w:rsidRPr="00AF3D3B">
        <w:rPr>
          <w:lang w:val="en-US"/>
        </w:rPr>
        <w:t xml:space="preserve">eriodic re-audit of testing </w:t>
      </w:r>
      <w:proofErr w:type="spellStart"/>
      <w:proofErr w:type="gramStart"/>
      <w:r w:rsidR="00AF3D3B" w:rsidRPr="00AF3D3B">
        <w:rPr>
          <w:lang w:val="en-US"/>
        </w:rPr>
        <w:t>centres</w:t>
      </w:r>
      <w:proofErr w:type="spellEnd"/>
      <w:r w:rsidR="00AF3D3B" w:rsidRPr="00AF3D3B">
        <w:rPr>
          <w:lang w:val="en-US"/>
        </w:rPr>
        <w:t>;</w:t>
      </w:r>
      <w:proofErr w:type="gramEnd"/>
      <w:r w:rsidR="00AF3D3B" w:rsidRPr="00AF3D3B">
        <w:rPr>
          <w:lang w:val="en-US"/>
        </w:rPr>
        <w:t xml:space="preserve"> </w:t>
      </w:r>
    </w:p>
    <w:p w14:paraId="5687FAF3" w14:textId="77777777" w:rsidR="00AF3D3B" w:rsidRPr="00AF3D3B" w:rsidRDefault="004E4054" w:rsidP="004E4054">
      <w:pPr>
        <w:pStyle w:val="SingleTxtG"/>
        <w:ind w:left="3402" w:hanging="567"/>
        <w:rPr>
          <w:lang w:val="en-US"/>
        </w:rPr>
      </w:pPr>
      <w:r>
        <w:rPr>
          <w:lang w:val="en-US"/>
        </w:rPr>
        <w:t>(iii)</w:t>
      </w:r>
      <w:r>
        <w:rPr>
          <w:lang w:val="en-US"/>
        </w:rPr>
        <w:tab/>
      </w:r>
      <w:r w:rsidR="0024441A">
        <w:rPr>
          <w:lang w:val="en-US"/>
        </w:rPr>
        <w:t>S</w:t>
      </w:r>
      <w:r w:rsidR="00AF3D3B" w:rsidRPr="00AF3D3B">
        <w:rPr>
          <w:lang w:val="en-US"/>
        </w:rPr>
        <w:t xml:space="preserve">pecial audit in the case of irregularities; </w:t>
      </w:r>
    </w:p>
    <w:p w14:paraId="39B32D1F" w14:textId="77777777" w:rsidR="00AF3D3B" w:rsidRPr="00AF3D3B" w:rsidRDefault="004E4054" w:rsidP="004E4054">
      <w:pPr>
        <w:pStyle w:val="SingleTxtG"/>
        <w:ind w:left="3402" w:hanging="567"/>
        <w:rPr>
          <w:lang w:val="en-US"/>
        </w:rPr>
      </w:pPr>
      <w:r>
        <w:rPr>
          <w:lang w:val="en-US"/>
        </w:rPr>
        <w:t>(iv)</w:t>
      </w:r>
      <w:r>
        <w:rPr>
          <w:lang w:val="en-US"/>
        </w:rPr>
        <w:tab/>
      </w:r>
      <w:r w:rsidR="0024441A">
        <w:rPr>
          <w:lang w:val="en-US"/>
        </w:rPr>
        <w:t>A</w:t>
      </w:r>
      <w:r w:rsidR="00AF3D3B" w:rsidRPr="00AF3D3B">
        <w:rPr>
          <w:lang w:val="en-US"/>
        </w:rPr>
        <w:t xml:space="preserve">udit of training/examination </w:t>
      </w:r>
      <w:proofErr w:type="spellStart"/>
      <w:r w:rsidR="00AF3D3B" w:rsidRPr="00AF3D3B">
        <w:rPr>
          <w:lang w:val="en-US"/>
        </w:rPr>
        <w:t>centres</w:t>
      </w:r>
      <w:proofErr w:type="spellEnd"/>
      <w:r w:rsidR="00AF3D3B" w:rsidRPr="00AF3D3B">
        <w:rPr>
          <w:lang w:val="en-US"/>
        </w:rPr>
        <w:t xml:space="preserve">. </w:t>
      </w:r>
    </w:p>
    <w:p w14:paraId="29D6C6DE" w14:textId="77777777" w:rsidR="00AF3D3B" w:rsidRPr="00AF3D3B" w:rsidRDefault="00AF3D3B" w:rsidP="00AF3D3B">
      <w:pPr>
        <w:pStyle w:val="SingleTxtG"/>
        <w:ind w:left="2268"/>
        <w:rPr>
          <w:lang w:val="en-US"/>
        </w:rPr>
      </w:pPr>
      <w:r w:rsidRPr="00AF3D3B">
        <w:rPr>
          <w:lang w:val="en-US"/>
        </w:rPr>
        <w:t>(d)</w:t>
      </w:r>
      <w:r w:rsidRPr="00AF3D3B">
        <w:rPr>
          <w:lang w:val="en-US"/>
        </w:rPr>
        <w:tab/>
        <w:t xml:space="preserve">Monitoring, using measures such as the following: </w:t>
      </w:r>
    </w:p>
    <w:p w14:paraId="2F980CDD"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r>
      <w:r w:rsidR="0024441A">
        <w:rPr>
          <w:lang w:val="en-US"/>
        </w:rPr>
        <w:t>E</w:t>
      </w:r>
      <w:r w:rsidR="00AF3D3B" w:rsidRPr="00AF3D3B">
        <w:rPr>
          <w:lang w:val="en-US"/>
        </w:rPr>
        <w:t xml:space="preserve">-testing of a statistically valid proportion of tested vehicles; </w:t>
      </w:r>
    </w:p>
    <w:p w14:paraId="7732486F" w14:textId="77777777" w:rsidR="00AF3D3B" w:rsidRPr="00AF3D3B" w:rsidRDefault="004E4054" w:rsidP="004E4054">
      <w:pPr>
        <w:pStyle w:val="SingleTxtG"/>
        <w:ind w:left="3402" w:hanging="567"/>
        <w:rPr>
          <w:lang w:val="en-US"/>
        </w:rPr>
      </w:pPr>
      <w:r>
        <w:rPr>
          <w:lang w:val="en-US"/>
        </w:rPr>
        <w:t>(ii)</w:t>
      </w:r>
      <w:r>
        <w:rPr>
          <w:lang w:val="en-US"/>
        </w:rPr>
        <w:tab/>
      </w:r>
      <w:r w:rsidR="00AF3D3B" w:rsidRPr="00AF3D3B">
        <w:rPr>
          <w:lang w:val="en-US"/>
        </w:rPr>
        <w:t>‘</w:t>
      </w:r>
      <w:r w:rsidR="0024441A">
        <w:rPr>
          <w:lang w:val="en-US"/>
        </w:rPr>
        <w:t>M</w:t>
      </w:r>
      <w:r w:rsidR="00AF3D3B" w:rsidRPr="00AF3D3B">
        <w:rPr>
          <w:lang w:val="en-US"/>
        </w:rPr>
        <w:t xml:space="preserve">ystery shopper’ checks (use of defective vehicle optional); </w:t>
      </w:r>
    </w:p>
    <w:p w14:paraId="5F11B578" w14:textId="77777777" w:rsidR="00AF3D3B" w:rsidRPr="00AF3D3B" w:rsidRDefault="004E4054" w:rsidP="004E4054">
      <w:pPr>
        <w:pStyle w:val="SingleTxtG"/>
        <w:ind w:left="3402" w:hanging="567"/>
        <w:rPr>
          <w:lang w:val="en-US"/>
        </w:rPr>
      </w:pPr>
      <w:r>
        <w:rPr>
          <w:lang w:val="en-US"/>
        </w:rPr>
        <w:t>(iii)</w:t>
      </w:r>
      <w:r>
        <w:rPr>
          <w:lang w:val="en-US"/>
        </w:rPr>
        <w:tab/>
      </w:r>
      <w:r w:rsidR="0024441A">
        <w:rPr>
          <w:lang w:val="en-US"/>
        </w:rPr>
        <w:t>A</w:t>
      </w:r>
      <w:r w:rsidR="00AF3D3B" w:rsidRPr="00AF3D3B">
        <w:rPr>
          <w:lang w:val="en-US"/>
        </w:rPr>
        <w:t xml:space="preserve">nalysis of results of technical inspections (statistical methods); </w:t>
      </w:r>
    </w:p>
    <w:p w14:paraId="456BB335" w14:textId="77777777" w:rsidR="00AF3D3B" w:rsidRPr="00AF3D3B" w:rsidRDefault="004E4054" w:rsidP="004E4054">
      <w:pPr>
        <w:pStyle w:val="SingleTxtG"/>
        <w:ind w:left="3402" w:hanging="567"/>
        <w:rPr>
          <w:lang w:val="en-US"/>
        </w:rPr>
      </w:pPr>
      <w:r>
        <w:rPr>
          <w:lang w:val="en-US"/>
        </w:rPr>
        <w:t>(iv)</w:t>
      </w:r>
      <w:r>
        <w:rPr>
          <w:lang w:val="en-US"/>
        </w:rPr>
        <w:tab/>
      </w:r>
      <w:r w:rsidR="0024441A">
        <w:rPr>
          <w:lang w:val="en-US"/>
        </w:rPr>
        <w:t>A</w:t>
      </w:r>
      <w:r w:rsidR="00AF3D3B" w:rsidRPr="00AF3D3B">
        <w:rPr>
          <w:lang w:val="en-US"/>
        </w:rPr>
        <w:t xml:space="preserve">ppeal </w:t>
      </w:r>
      <w:proofErr w:type="gramStart"/>
      <w:r w:rsidR="00AF3D3B" w:rsidRPr="00AF3D3B">
        <w:rPr>
          <w:lang w:val="en-US"/>
        </w:rPr>
        <w:t>tests;</w:t>
      </w:r>
      <w:proofErr w:type="gramEnd"/>
      <w:r w:rsidR="00AF3D3B" w:rsidRPr="00AF3D3B">
        <w:rPr>
          <w:lang w:val="en-US"/>
        </w:rPr>
        <w:t xml:space="preserve"> </w:t>
      </w:r>
    </w:p>
    <w:p w14:paraId="4FC6C056" w14:textId="77777777" w:rsidR="00AF3D3B" w:rsidRPr="00AF3D3B" w:rsidRDefault="004E4054" w:rsidP="004E4054">
      <w:pPr>
        <w:pStyle w:val="SingleTxtG"/>
        <w:ind w:left="3402" w:hanging="567"/>
        <w:rPr>
          <w:lang w:val="en-US"/>
        </w:rPr>
      </w:pPr>
      <w:r>
        <w:rPr>
          <w:lang w:val="en-US"/>
        </w:rPr>
        <w:t>(v)</w:t>
      </w:r>
      <w:r>
        <w:rPr>
          <w:lang w:val="en-US"/>
        </w:rPr>
        <w:tab/>
      </w:r>
      <w:r w:rsidR="0024441A">
        <w:rPr>
          <w:lang w:val="en-US"/>
        </w:rPr>
        <w:t>I</w:t>
      </w:r>
      <w:r w:rsidR="00AF3D3B" w:rsidRPr="00AF3D3B">
        <w:rPr>
          <w:lang w:val="en-US"/>
        </w:rPr>
        <w:t xml:space="preserve">nvestigation of complaints. </w:t>
      </w:r>
    </w:p>
    <w:p w14:paraId="16CD730B" w14:textId="77777777" w:rsidR="00AF3D3B" w:rsidRPr="00AF3D3B" w:rsidRDefault="00AF3D3B" w:rsidP="00AF3D3B">
      <w:pPr>
        <w:pStyle w:val="SingleTxtG"/>
        <w:ind w:left="2268"/>
        <w:rPr>
          <w:lang w:val="en-US"/>
        </w:rPr>
      </w:pPr>
      <w:r w:rsidRPr="00AF3D3B">
        <w:rPr>
          <w:lang w:val="en-US"/>
        </w:rPr>
        <w:t>(e)</w:t>
      </w:r>
      <w:r w:rsidRPr="00AF3D3B">
        <w:rPr>
          <w:lang w:val="en-US"/>
        </w:rPr>
        <w:tab/>
        <w:t xml:space="preserve">Validation of measurement results of technical inspections. </w:t>
      </w:r>
    </w:p>
    <w:p w14:paraId="62C331A1" w14:textId="77777777" w:rsidR="00AF3D3B" w:rsidRPr="00AF3D3B" w:rsidRDefault="00AF3D3B" w:rsidP="004E4054">
      <w:pPr>
        <w:pStyle w:val="SingleTxtG"/>
        <w:ind w:left="2835" w:hanging="567"/>
        <w:rPr>
          <w:lang w:val="en-US"/>
        </w:rPr>
      </w:pPr>
      <w:r w:rsidRPr="00AF3D3B">
        <w:rPr>
          <w:lang w:val="en-US"/>
        </w:rPr>
        <w:t>(f)</w:t>
      </w:r>
      <w:r w:rsidRPr="00AF3D3B">
        <w:rPr>
          <w:lang w:val="en-US"/>
        </w:rPr>
        <w:tab/>
        <w:t xml:space="preserve">Proposing the withdrawal or suspension of </w:t>
      </w:r>
      <w:proofErr w:type="spellStart"/>
      <w:r w:rsidRPr="00AF3D3B">
        <w:rPr>
          <w:lang w:val="en-US"/>
        </w:rPr>
        <w:t>authorisation</w:t>
      </w:r>
      <w:proofErr w:type="spellEnd"/>
      <w:r w:rsidRPr="00AF3D3B">
        <w:rPr>
          <w:lang w:val="en-US"/>
        </w:rPr>
        <w:t xml:space="preserve"> of testing </w:t>
      </w:r>
      <w:proofErr w:type="spellStart"/>
      <w:r w:rsidRPr="00AF3D3B">
        <w:rPr>
          <w:lang w:val="en-US"/>
        </w:rPr>
        <w:t>centres</w:t>
      </w:r>
      <w:proofErr w:type="spellEnd"/>
      <w:r w:rsidRPr="00AF3D3B">
        <w:rPr>
          <w:lang w:val="en-US"/>
        </w:rPr>
        <w:t xml:space="preserve"> and/or of inspectors: </w:t>
      </w:r>
    </w:p>
    <w:p w14:paraId="7553D603"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r>
      <w:r w:rsidR="0024441A">
        <w:rPr>
          <w:lang w:val="en-US"/>
        </w:rPr>
        <w:t>W</w:t>
      </w:r>
      <w:r w:rsidR="00AF3D3B" w:rsidRPr="00AF3D3B">
        <w:rPr>
          <w:lang w:val="en-US"/>
        </w:rPr>
        <w:t xml:space="preserve">here the </w:t>
      </w:r>
      <w:proofErr w:type="spellStart"/>
      <w:r w:rsidR="00AF3D3B" w:rsidRPr="00AF3D3B">
        <w:rPr>
          <w:lang w:val="en-US"/>
        </w:rPr>
        <w:t>centre</w:t>
      </w:r>
      <w:proofErr w:type="spellEnd"/>
      <w:r w:rsidR="00AF3D3B" w:rsidRPr="00AF3D3B">
        <w:rPr>
          <w:lang w:val="en-US"/>
        </w:rPr>
        <w:t xml:space="preserve"> or inspector concerned does not fulfil a significant </w:t>
      </w:r>
      <w:proofErr w:type="spellStart"/>
      <w:r w:rsidR="00AF3D3B" w:rsidRPr="00AF3D3B">
        <w:rPr>
          <w:lang w:val="en-US"/>
        </w:rPr>
        <w:t>authorisation</w:t>
      </w:r>
      <w:proofErr w:type="spellEnd"/>
      <w:r w:rsidR="00AF3D3B" w:rsidRPr="00AF3D3B">
        <w:rPr>
          <w:lang w:val="en-US"/>
        </w:rPr>
        <w:t xml:space="preserve"> </w:t>
      </w:r>
      <w:proofErr w:type="gramStart"/>
      <w:r w:rsidR="00AF3D3B" w:rsidRPr="00AF3D3B">
        <w:rPr>
          <w:lang w:val="en-US"/>
        </w:rPr>
        <w:t>requirement;</w:t>
      </w:r>
      <w:proofErr w:type="gramEnd"/>
      <w:r w:rsidR="00AF3D3B" w:rsidRPr="00AF3D3B">
        <w:rPr>
          <w:lang w:val="en-US"/>
        </w:rPr>
        <w:t xml:space="preserve"> </w:t>
      </w:r>
    </w:p>
    <w:p w14:paraId="2C4619D7" w14:textId="77777777" w:rsidR="00AF3D3B" w:rsidRPr="00AF3D3B" w:rsidRDefault="004E4054" w:rsidP="004E4054">
      <w:pPr>
        <w:pStyle w:val="SingleTxtG"/>
        <w:ind w:left="3402" w:hanging="567"/>
        <w:rPr>
          <w:lang w:val="en-US"/>
        </w:rPr>
      </w:pPr>
      <w:r>
        <w:rPr>
          <w:lang w:val="en-US"/>
        </w:rPr>
        <w:t>(ii)</w:t>
      </w:r>
      <w:r>
        <w:rPr>
          <w:lang w:val="en-US"/>
        </w:rPr>
        <w:tab/>
      </w:r>
      <w:r w:rsidR="0024441A">
        <w:rPr>
          <w:lang w:val="en-US"/>
        </w:rPr>
        <w:t>W</w:t>
      </w:r>
      <w:r w:rsidR="00AF3D3B" w:rsidRPr="00AF3D3B">
        <w:rPr>
          <w:lang w:val="en-US"/>
        </w:rPr>
        <w:t xml:space="preserve">here major irregularities are </w:t>
      </w:r>
      <w:proofErr w:type="gramStart"/>
      <w:r w:rsidR="00AF3D3B" w:rsidRPr="00AF3D3B">
        <w:rPr>
          <w:lang w:val="en-US"/>
        </w:rPr>
        <w:t>detected;</w:t>
      </w:r>
      <w:proofErr w:type="gramEnd"/>
      <w:r w:rsidR="00AF3D3B" w:rsidRPr="00AF3D3B">
        <w:rPr>
          <w:lang w:val="en-US"/>
        </w:rPr>
        <w:t xml:space="preserve"> </w:t>
      </w:r>
    </w:p>
    <w:p w14:paraId="185A248D" w14:textId="77777777" w:rsidR="00AF3D3B" w:rsidRPr="00AF3D3B" w:rsidRDefault="004E4054" w:rsidP="004E4054">
      <w:pPr>
        <w:pStyle w:val="SingleTxtG"/>
        <w:ind w:left="3402" w:hanging="567"/>
        <w:rPr>
          <w:lang w:val="en-US"/>
        </w:rPr>
      </w:pPr>
      <w:r>
        <w:rPr>
          <w:lang w:val="en-US"/>
        </w:rPr>
        <w:t>(iii)</w:t>
      </w:r>
      <w:r>
        <w:rPr>
          <w:lang w:val="en-US"/>
        </w:rPr>
        <w:tab/>
      </w:r>
      <w:r w:rsidR="0024441A">
        <w:rPr>
          <w:lang w:val="en-US"/>
        </w:rPr>
        <w:t>W</w:t>
      </w:r>
      <w:r w:rsidR="00AF3D3B" w:rsidRPr="00AF3D3B">
        <w:rPr>
          <w:lang w:val="en-US"/>
        </w:rPr>
        <w:t xml:space="preserve">here there are continued negative audit </w:t>
      </w:r>
      <w:proofErr w:type="gramStart"/>
      <w:r w:rsidR="00AF3D3B" w:rsidRPr="00AF3D3B">
        <w:rPr>
          <w:lang w:val="en-US"/>
        </w:rPr>
        <w:t>results;</w:t>
      </w:r>
      <w:proofErr w:type="gramEnd"/>
      <w:r w:rsidR="00AF3D3B" w:rsidRPr="00AF3D3B">
        <w:rPr>
          <w:lang w:val="en-US"/>
        </w:rPr>
        <w:t xml:space="preserve"> </w:t>
      </w:r>
    </w:p>
    <w:p w14:paraId="5538E7B9" w14:textId="77777777" w:rsidR="00AF3D3B" w:rsidRPr="00AF3D3B" w:rsidRDefault="004E4054" w:rsidP="004E4054">
      <w:pPr>
        <w:pStyle w:val="SingleTxtG"/>
        <w:ind w:left="3402" w:hanging="567"/>
        <w:rPr>
          <w:lang w:val="en-US"/>
        </w:rPr>
      </w:pPr>
      <w:r>
        <w:rPr>
          <w:lang w:val="en-US"/>
        </w:rPr>
        <w:t>(iv)</w:t>
      </w:r>
      <w:r>
        <w:rPr>
          <w:lang w:val="en-US"/>
        </w:rPr>
        <w:tab/>
      </w:r>
      <w:r w:rsidR="0024441A">
        <w:rPr>
          <w:lang w:val="en-US"/>
        </w:rPr>
        <w:t>W</w:t>
      </w:r>
      <w:r w:rsidR="00AF3D3B" w:rsidRPr="00AF3D3B">
        <w:rPr>
          <w:lang w:val="en-US"/>
        </w:rPr>
        <w:t xml:space="preserve">here here is a loss of good repute on the part of the </w:t>
      </w:r>
      <w:proofErr w:type="spellStart"/>
      <w:r w:rsidR="00AF3D3B" w:rsidRPr="00AF3D3B">
        <w:rPr>
          <w:lang w:val="en-US"/>
        </w:rPr>
        <w:t>centre</w:t>
      </w:r>
      <w:proofErr w:type="spellEnd"/>
      <w:r w:rsidR="00AF3D3B" w:rsidRPr="00AF3D3B">
        <w:rPr>
          <w:lang w:val="en-US"/>
        </w:rPr>
        <w:t xml:space="preserve"> or inspector in question.</w:t>
      </w:r>
    </w:p>
    <w:p w14:paraId="031E8E62" w14:textId="77777777" w:rsidR="00AF3D3B" w:rsidRPr="00882106" w:rsidRDefault="00AF3D3B" w:rsidP="00AF3D3B">
      <w:pPr>
        <w:pStyle w:val="SingleTxtG"/>
        <w:ind w:left="2268" w:hanging="1134"/>
        <w:rPr>
          <w:lang w:val="en-US"/>
        </w:rPr>
      </w:pPr>
      <w:r w:rsidRPr="00882106">
        <w:rPr>
          <w:lang w:val="en-US"/>
        </w:rPr>
        <w:t>5.2.</w:t>
      </w:r>
      <w:r w:rsidRPr="00882106">
        <w:rPr>
          <w:lang w:val="en-US"/>
        </w:rPr>
        <w:tab/>
        <w:t xml:space="preserve">Requirements concerning the supervising body </w:t>
      </w:r>
    </w:p>
    <w:p w14:paraId="464907D7" w14:textId="77777777" w:rsidR="00AF3D3B" w:rsidRPr="00AF3D3B" w:rsidRDefault="00AF3D3B" w:rsidP="00AF3D3B">
      <w:pPr>
        <w:pStyle w:val="SingleTxtG"/>
        <w:ind w:left="2268"/>
        <w:rPr>
          <w:lang w:val="en-US"/>
        </w:rPr>
      </w:pPr>
      <w:r w:rsidRPr="00AF3D3B">
        <w:rPr>
          <w:lang w:val="en-US"/>
        </w:rPr>
        <w:t>Requirements applicable to the personnel employed by a supervising body shall cover the</w:t>
      </w:r>
      <w:r w:rsidRPr="00AF3D3B">
        <w:rPr>
          <w:color w:val="0070C0"/>
          <w:lang w:val="en-US"/>
        </w:rPr>
        <w:t xml:space="preserve"> </w:t>
      </w:r>
      <w:r w:rsidRPr="00AF3D3B">
        <w:rPr>
          <w:lang w:val="en-US"/>
        </w:rPr>
        <w:t xml:space="preserve">following areas: </w:t>
      </w:r>
    </w:p>
    <w:p w14:paraId="7ABE8C76" w14:textId="77777777" w:rsidR="00AF3D3B" w:rsidRPr="00882106" w:rsidRDefault="004E4054" w:rsidP="004E4054">
      <w:pPr>
        <w:pStyle w:val="SingleTxtG"/>
        <w:ind w:left="2835" w:hanging="567"/>
        <w:rPr>
          <w:lang w:val="en-US"/>
        </w:rPr>
      </w:pPr>
      <w:r>
        <w:rPr>
          <w:lang w:val="en-US"/>
        </w:rPr>
        <w:t>(a)</w:t>
      </w:r>
      <w:r>
        <w:rPr>
          <w:lang w:val="en-US"/>
        </w:rPr>
        <w:tab/>
      </w:r>
      <w:r w:rsidR="0024441A">
        <w:rPr>
          <w:lang w:val="en-US"/>
        </w:rPr>
        <w:t>T</w:t>
      </w:r>
      <w:r w:rsidR="00AF3D3B" w:rsidRPr="00882106">
        <w:rPr>
          <w:lang w:val="en-US"/>
        </w:rPr>
        <w:t xml:space="preserve">echnical competence; </w:t>
      </w:r>
    </w:p>
    <w:p w14:paraId="7B1F750A" w14:textId="77777777" w:rsidR="00AF3D3B" w:rsidRPr="00882106" w:rsidRDefault="004E4054" w:rsidP="004E4054">
      <w:pPr>
        <w:pStyle w:val="SingleTxtG"/>
        <w:ind w:left="2835" w:hanging="567"/>
        <w:rPr>
          <w:lang w:val="en-US"/>
        </w:rPr>
      </w:pPr>
      <w:r>
        <w:rPr>
          <w:lang w:val="en-US"/>
        </w:rPr>
        <w:t>(b)</w:t>
      </w:r>
      <w:r>
        <w:rPr>
          <w:lang w:val="en-US"/>
        </w:rPr>
        <w:tab/>
      </w:r>
      <w:r w:rsidR="0024441A">
        <w:rPr>
          <w:lang w:val="en-US"/>
        </w:rPr>
        <w:t>I</w:t>
      </w:r>
      <w:r w:rsidR="00AF3D3B" w:rsidRPr="00882106">
        <w:rPr>
          <w:lang w:val="en-US"/>
        </w:rPr>
        <w:t xml:space="preserve">mpartiality; </w:t>
      </w:r>
    </w:p>
    <w:p w14:paraId="00D9E950" w14:textId="77777777" w:rsidR="00AF3D3B" w:rsidRPr="00AF3D3B" w:rsidRDefault="004E4054" w:rsidP="004E4054">
      <w:pPr>
        <w:pStyle w:val="SingleTxtG"/>
        <w:ind w:left="2835" w:hanging="567"/>
        <w:rPr>
          <w:lang w:val="en-US"/>
        </w:rPr>
      </w:pPr>
      <w:r>
        <w:rPr>
          <w:lang w:val="en-US"/>
        </w:rPr>
        <w:t>(c)</w:t>
      </w:r>
      <w:r>
        <w:rPr>
          <w:lang w:val="en-US"/>
        </w:rPr>
        <w:tab/>
      </w:r>
      <w:r w:rsidR="0024441A">
        <w:rPr>
          <w:lang w:val="en-US"/>
        </w:rPr>
        <w:t>S</w:t>
      </w:r>
      <w:r w:rsidR="00AF3D3B" w:rsidRPr="00AF3D3B">
        <w:rPr>
          <w:lang w:val="en-US"/>
        </w:rPr>
        <w:t xml:space="preserve">tandards of qualification and training. </w:t>
      </w:r>
    </w:p>
    <w:p w14:paraId="42D84C19" w14:textId="77777777" w:rsidR="00AF3D3B" w:rsidRPr="00AF3D3B" w:rsidRDefault="00AF3D3B" w:rsidP="00AF3D3B">
      <w:pPr>
        <w:pStyle w:val="SingleTxtG"/>
        <w:ind w:left="2268" w:hanging="1134"/>
        <w:rPr>
          <w:lang w:val="en-US"/>
        </w:rPr>
      </w:pPr>
      <w:r w:rsidRPr="00AF3D3B">
        <w:rPr>
          <w:lang w:val="en-US"/>
        </w:rPr>
        <w:t>5.3.</w:t>
      </w:r>
      <w:r w:rsidRPr="00AF3D3B">
        <w:rPr>
          <w:lang w:val="en-US"/>
        </w:rPr>
        <w:tab/>
        <w:t xml:space="preserve">Contents of the rules and procedures </w:t>
      </w:r>
    </w:p>
    <w:p w14:paraId="7EEC3119" w14:textId="77777777" w:rsidR="00AF3D3B" w:rsidRPr="00AF3D3B" w:rsidRDefault="00AF3D3B" w:rsidP="00AF3D3B">
      <w:pPr>
        <w:pStyle w:val="SingleTxtG"/>
        <w:ind w:left="2268"/>
        <w:rPr>
          <w:lang w:val="en-US"/>
        </w:rPr>
      </w:pPr>
      <w:r w:rsidRPr="00AF3D3B">
        <w:rPr>
          <w:lang w:val="en-US"/>
        </w:rPr>
        <w:t xml:space="preserve">Each Contracting Party or its competent authority shall lay down the relevant rules and procedures, which shall include at least the following items: </w:t>
      </w:r>
    </w:p>
    <w:p w14:paraId="46248577" w14:textId="77777777" w:rsidR="00AF3D3B" w:rsidRPr="00AF3D3B" w:rsidRDefault="00AF3D3B" w:rsidP="004E4054">
      <w:pPr>
        <w:pStyle w:val="SingleTxtG"/>
        <w:ind w:left="2835" w:hanging="567"/>
        <w:rPr>
          <w:lang w:val="en-US"/>
        </w:rPr>
      </w:pPr>
      <w:r w:rsidRPr="00AF3D3B">
        <w:rPr>
          <w:lang w:val="en-US"/>
        </w:rPr>
        <w:t>(a)</w:t>
      </w:r>
      <w:r w:rsidRPr="00AF3D3B">
        <w:rPr>
          <w:lang w:val="en-US"/>
        </w:rPr>
        <w:tab/>
        <w:t xml:space="preserve">Requirements concerning the </w:t>
      </w:r>
      <w:proofErr w:type="spellStart"/>
      <w:r w:rsidRPr="00AF3D3B">
        <w:rPr>
          <w:lang w:val="en-US"/>
        </w:rPr>
        <w:t>authorisation</w:t>
      </w:r>
      <w:proofErr w:type="spellEnd"/>
      <w:r w:rsidRPr="00AF3D3B">
        <w:rPr>
          <w:lang w:val="en-US"/>
        </w:rPr>
        <w:t xml:space="preserve"> and supervision of testing </w:t>
      </w:r>
      <w:proofErr w:type="spellStart"/>
      <w:r w:rsidRPr="00AF3D3B">
        <w:rPr>
          <w:lang w:val="en-US"/>
        </w:rPr>
        <w:t>centres</w:t>
      </w:r>
      <w:proofErr w:type="spellEnd"/>
      <w:r w:rsidRPr="00AF3D3B">
        <w:rPr>
          <w:lang w:val="en-US"/>
        </w:rPr>
        <w:t xml:space="preserve">: </w:t>
      </w:r>
    </w:p>
    <w:p w14:paraId="022109F7" w14:textId="77777777" w:rsidR="00AF3D3B" w:rsidRPr="00AF3D3B" w:rsidRDefault="004E4054" w:rsidP="004E4054">
      <w:pPr>
        <w:pStyle w:val="SingleTxtG"/>
        <w:ind w:left="3402" w:hanging="567"/>
        <w:rPr>
          <w:lang w:val="en-US"/>
        </w:rPr>
      </w:pPr>
      <w:r>
        <w:rPr>
          <w:lang w:val="en-US"/>
        </w:rPr>
        <w:t>(</w:t>
      </w:r>
      <w:proofErr w:type="spellStart"/>
      <w:r>
        <w:rPr>
          <w:lang w:val="en-US"/>
        </w:rPr>
        <w:t>i</w:t>
      </w:r>
      <w:proofErr w:type="spellEnd"/>
      <w:r>
        <w:rPr>
          <w:lang w:val="en-US"/>
        </w:rPr>
        <w:t>)</w:t>
      </w:r>
      <w:r>
        <w:rPr>
          <w:lang w:val="en-US"/>
        </w:rPr>
        <w:tab/>
      </w:r>
      <w:r w:rsidR="0024441A">
        <w:rPr>
          <w:lang w:val="en-US"/>
        </w:rPr>
        <w:t>A</w:t>
      </w:r>
      <w:r w:rsidR="00AF3D3B" w:rsidRPr="00AF3D3B">
        <w:rPr>
          <w:lang w:val="en-US"/>
        </w:rPr>
        <w:t xml:space="preserve">pplication for </w:t>
      </w:r>
      <w:proofErr w:type="spellStart"/>
      <w:r w:rsidR="00AF3D3B" w:rsidRPr="00AF3D3B">
        <w:rPr>
          <w:lang w:val="en-US"/>
        </w:rPr>
        <w:t>authorisation</w:t>
      </w:r>
      <w:proofErr w:type="spellEnd"/>
      <w:r w:rsidR="00AF3D3B" w:rsidRPr="00AF3D3B">
        <w:rPr>
          <w:lang w:val="en-US"/>
        </w:rPr>
        <w:t xml:space="preserve"> to operate as a testing </w:t>
      </w:r>
      <w:proofErr w:type="spellStart"/>
      <w:r w:rsidR="00AF3D3B" w:rsidRPr="00AF3D3B">
        <w:rPr>
          <w:lang w:val="en-US"/>
        </w:rPr>
        <w:t>centre</w:t>
      </w:r>
      <w:proofErr w:type="spellEnd"/>
      <w:r w:rsidR="00AF3D3B" w:rsidRPr="00AF3D3B">
        <w:rPr>
          <w:lang w:val="en-US"/>
        </w:rPr>
        <w:t xml:space="preserve">; </w:t>
      </w:r>
    </w:p>
    <w:p w14:paraId="4887F324" w14:textId="77777777" w:rsidR="00AF3D3B" w:rsidRPr="00AF3D3B" w:rsidRDefault="004E4054" w:rsidP="004E4054">
      <w:pPr>
        <w:pStyle w:val="SingleTxtG"/>
        <w:ind w:left="3402" w:hanging="567"/>
        <w:rPr>
          <w:lang w:val="en-US"/>
        </w:rPr>
      </w:pPr>
      <w:r>
        <w:rPr>
          <w:lang w:val="en-US"/>
        </w:rPr>
        <w:t>(ii)</w:t>
      </w:r>
      <w:r>
        <w:rPr>
          <w:lang w:val="en-US"/>
        </w:rPr>
        <w:tab/>
      </w:r>
      <w:r w:rsidR="0024441A">
        <w:rPr>
          <w:lang w:val="en-US"/>
        </w:rPr>
        <w:t>R</w:t>
      </w:r>
      <w:r w:rsidR="00AF3D3B" w:rsidRPr="00AF3D3B">
        <w:rPr>
          <w:lang w:val="en-US"/>
        </w:rPr>
        <w:t xml:space="preserve">esponsibilities of testing </w:t>
      </w:r>
      <w:proofErr w:type="spellStart"/>
      <w:r w:rsidR="00AF3D3B" w:rsidRPr="00AF3D3B">
        <w:rPr>
          <w:lang w:val="en-US"/>
        </w:rPr>
        <w:t>centres</w:t>
      </w:r>
      <w:proofErr w:type="spellEnd"/>
      <w:r w:rsidR="00AF3D3B" w:rsidRPr="00AF3D3B">
        <w:rPr>
          <w:lang w:val="en-US"/>
        </w:rPr>
        <w:t xml:space="preserve">; </w:t>
      </w:r>
    </w:p>
    <w:p w14:paraId="22877E94" w14:textId="77777777" w:rsidR="00AF3D3B" w:rsidRPr="00AF3D3B" w:rsidRDefault="004E4054" w:rsidP="004E4054">
      <w:pPr>
        <w:pStyle w:val="SingleTxtG"/>
        <w:ind w:left="3402" w:hanging="567"/>
        <w:rPr>
          <w:lang w:val="en-US"/>
        </w:rPr>
      </w:pPr>
      <w:r>
        <w:rPr>
          <w:lang w:val="en-US"/>
        </w:rPr>
        <w:t>(iii)</w:t>
      </w:r>
      <w:r>
        <w:rPr>
          <w:lang w:val="en-US"/>
        </w:rPr>
        <w:tab/>
      </w:r>
      <w:r w:rsidR="0024441A">
        <w:rPr>
          <w:lang w:val="en-US"/>
        </w:rPr>
        <w:t>P</w:t>
      </w:r>
      <w:r w:rsidR="00AF3D3B" w:rsidRPr="00AF3D3B">
        <w:rPr>
          <w:lang w:val="en-US"/>
        </w:rPr>
        <w:t>re-</w:t>
      </w:r>
      <w:proofErr w:type="spellStart"/>
      <w:r w:rsidR="00AF3D3B" w:rsidRPr="00AF3D3B">
        <w:rPr>
          <w:lang w:val="en-US"/>
        </w:rPr>
        <w:t>authorisation</w:t>
      </w:r>
      <w:proofErr w:type="spellEnd"/>
      <w:r w:rsidR="00AF3D3B" w:rsidRPr="00AF3D3B">
        <w:rPr>
          <w:lang w:val="en-US"/>
        </w:rPr>
        <w:t xml:space="preserve"> visit, or visits, to verify that all requirements are complied </w:t>
      </w:r>
      <w:proofErr w:type="gramStart"/>
      <w:r w:rsidR="00AF3D3B" w:rsidRPr="00AF3D3B">
        <w:rPr>
          <w:lang w:val="en-US"/>
        </w:rPr>
        <w:t>with;</w:t>
      </w:r>
      <w:proofErr w:type="gramEnd"/>
      <w:r w:rsidR="00AF3D3B" w:rsidRPr="00AF3D3B">
        <w:rPr>
          <w:lang w:val="en-US"/>
        </w:rPr>
        <w:t xml:space="preserve"> </w:t>
      </w:r>
    </w:p>
    <w:p w14:paraId="430FBDB8" w14:textId="77777777" w:rsidR="00AF3D3B" w:rsidRPr="00AF3D3B" w:rsidRDefault="004E4054" w:rsidP="004E4054">
      <w:pPr>
        <w:pStyle w:val="SingleTxtG"/>
        <w:ind w:left="3402" w:hanging="567"/>
        <w:rPr>
          <w:lang w:val="en-US"/>
        </w:rPr>
      </w:pPr>
      <w:r>
        <w:rPr>
          <w:lang w:val="en-US"/>
        </w:rPr>
        <w:t>(iv)</w:t>
      </w:r>
      <w:r>
        <w:rPr>
          <w:lang w:val="en-US"/>
        </w:rPr>
        <w:tab/>
      </w:r>
      <w:proofErr w:type="spellStart"/>
      <w:r w:rsidR="0024441A">
        <w:rPr>
          <w:lang w:val="en-US"/>
        </w:rPr>
        <w:t>A</w:t>
      </w:r>
      <w:r w:rsidR="00AF3D3B" w:rsidRPr="00AF3D3B">
        <w:rPr>
          <w:lang w:val="en-US"/>
        </w:rPr>
        <w:t>uthorisation</w:t>
      </w:r>
      <w:proofErr w:type="spellEnd"/>
      <w:r w:rsidR="00AF3D3B" w:rsidRPr="00AF3D3B">
        <w:rPr>
          <w:lang w:val="en-US"/>
        </w:rPr>
        <w:t xml:space="preserve"> of testing </w:t>
      </w:r>
      <w:proofErr w:type="spellStart"/>
      <w:proofErr w:type="gramStart"/>
      <w:r w:rsidR="00AF3D3B" w:rsidRPr="00AF3D3B">
        <w:rPr>
          <w:lang w:val="en-US"/>
        </w:rPr>
        <w:t>centres</w:t>
      </w:r>
      <w:proofErr w:type="spellEnd"/>
      <w:r w:rsidR="00AF3D3B" w:rsidRPr="00AF3D3B">
        <w:rPr>
          <w:lang w:val="en-US"/>
        </w:rPr>
        <w:t>;</w:t>
      </w:r>
      <w:proofErr w:type="gramEnd"/>
      <w:r w:rsidR="00AF3D3B" w:rsidRPr="00AF3D3B">
        <w:rPr>
          <w:lang w:val="en-US"/>
        </w:rPr>
        <w:t xml:space="preserve"> </w:t>
      </w:r>
    </w:p>
    <w:p w14:paraId="4DEE2066" w14:textId="77777777" w:rsidR="00AF3D3B" w:rsidRPr="00AF3D3B" w:rsidRDefault="004E4054" w:rsidP="004E4054">
      <w:pPr>
        <w:pStyle w:val="SingleTxtG"/>
        <w:ind w:left="3402" w:hanging="567"/>
        <w:rPr>
          <w:lang w:val="en-US"/>
        </w:rPr>
      </w:pPr>
      <w:r>
        <w:rPr>
          <w:lang w:val="en-US"/>
        </w:rPr>
        <w:t>(v)</w:t>
      </w:r>
      <w:r>
        <w:rPr>
          <w:lang w:val="en-US"/>
        </w:rPr>
        <w:tab/>
      </w:r>
      <w:r w:rsidR="0024441A">
        <w:rPr>
          <w:lang w:val="en-US"/>
        </w:rPr>
        <w:t>P</w:t>
      </w:r>
      <w:r w:rsidR="00AF3D3B" w:rsidRPr="00AF3D3B">
        <w:rPr>
          <w:lang w:val="en-US"/>
        </w:rPr>
        <w:t xml:space="preserve">eriodic re-testing/audits of testing </w:t>
      </w:r>
      <w:proofErr w:type="spellStart"/>
      <w:r w:rsidR="00AF3D3B" w:rsidRPr="00AF3D3B">
        <w:rPr>
          <w:lang w:val="en-US"/>
        </w:rPr>
        <w:t>centres</w:t>
      </w:r>
      <w:proofErr w:type="spellEnd"/>
      <w:r w:rsidR="00AF3D3B" w:rsidRPr="00AF3D3B">
        <w:rPr>
          <w:lang w:val="en-US"/>
        </w:rPr>
        <w:t xml:space="preserve">; </w:t>
      </w:r>
    </w:p>
    <w:p w14:paraId="435DB9C1" w14:textId="77777777" w:rsidR="00AF3D3B" w:rsidRPr="00AF3D3B" w:rsidRDefault="004E4054" w:rsidP="004E4054">
      <w:pPr>
        <w:pStyle w:val="SingleTxtG"/>
        <w:ind w:left="3402" w:hanging="567"/>
        <w:rPr>
          <w:lang w:val="en-US"/>
        </w:rPr>
      </w:pPr>
      <w:r>
        <w:rPr>
          <w:lang w:val="en-US"/>
        </w:rPr>
        <w:t>(v</w:t>
      </w:r>
      <w:r w:rsidR="0024441A">
        <w:rPr>
          <w:lang w:val="en-US"/>
        </w:rPr>
        <w:t>i</w:t>
      </w:r>
      <w:r>
        <w:rPr>
          <w:lang w:val="en-US"/>
        </w:rPr>
        <w:t>)</w:t>
      </w:r>
      <w:r>
        <w:rPr>
          <w:lang w:val="en-US"/>
        </w:rPr>
        <w:tab/>
      </w:r>
      <w:r w:rsidR="0024441A">
        <w:rPr>
          <w:lang w:val="en-US"/>
        </w:rPr>
        <w:t>P</w:t>
      </w:r>
      <w:r w:rsidR="00AF3D3B" w:rsidRPr="00AF3D3B">
        <w:rPr>
          <w:lang w:val="en-US"/>
        </w:rPr>
        <w:t xml:space="preserve">eriodic checks on testing </w:t>
      </w:r>
      <w:proofErr w:type="spellStart"/>
      <w:r w:rsidR="00AF3D3B" w:rsidRPr="00AF3D3B">
        <w:rPr>
          <w:lang w:val="en-US"/>
        </w:rPr>
        <w:t>centres</w:t>
      </w:r>
      <w:proofErr w:type="spellEnd"/>
      <w:r w:rsidR="00AF3D3B" w:rsidRPr="00AF3D3B">
        <w:rPr>
          <w:lang w:val="en-US"/>
        </w:rPr>
        <w:t xml:space="preserve"> to see whether they are continuing to comply with the applicable rules and </w:t>
      </w:r>
      <w:proofErr w:type="gramStart"/>
      <w:r w:rsidR="00AF3D3B" w:rsidRPr="00AF3D3B">
        <w:rPr>
          <w:lang w:val="en-US"/>
        </w:rPr>
        <w:t>procedures;</w:t>
      </w:r>
      <w:proofErr w:type="gramEnd"/>
      <w:r w:rsidR="00AF3D3B" w:rsidRPr="00AF3D3B">
        <w:rPr>
          <w:lang w:val="en-US"/>
        </w:rPr>
        <w:t xml:space="preserve"> </w:t>
      </w:r>
    </w:p>
    <w:p w14:paraId="7DABECA3" w14:textId="77777777" w:rsidR="00AF3D3B" w:rsidRPr="00AF3D3B" w:rsidRDefault="0024441A" w:rsidP="004E4054">
      <w:pPr>
        <w:pStyle w:val="SingleTxtG"/>
        <w:ind w:left="3402" w:hanging="567"/>
        <w:rPr>
          <w:lang w:val="en-US"/>
        </w:rPr>
      </w:pPr>
      <w:r>
        <w:rPr>
          <w:lang w:val="en-US"/>
        </w:rPr>
        <w:t>(vii)</w:t>
      </w:r>
      <w:r>
        <w:rPr>
          <w:lang w:val="en-US"/>
        </w:rPr>
        <w:tab/>
        <w:t>E</w:t>
      </w:r>
      <w:r w:rsidR="00AF3D3B" w:rsidRPr="00AF3D3B">
        <w:rPr>
          <w:lang w:val="en-US"/>
        </w:rPr>
        <w:t xml:space="preserve">vidence-based unannounced special checks or audits of testing </w:t>
      </w:r>
      <w:proofErr w:type="spellStart"/>
      <w:r w:rsidR="00AF3D3B" w:rsidRPr="00AF3D3B">
        <w:rPr>
          <w:lang w:val="en-US"/>
        </w:rPr>
        <w:t>centres</w:t>
      </w:r>
      <w:proofErr w:type="spellEnd"/>
      <w:r w:rsidR="00AF3D3B" w:rsidRPr="00AF3D3B">
        <w:rPr>
          <w:lang w:val="en-US"/>
        </w:rPr>
        <w:t xml:space="preserve">; </w:t>
      </w:r>
    </w:p>
    <w:p w14:paraId="47A22D03" w14:textId="77777777" w:rsidR="00AF3D3B" w:rsidRPr="00AF3D3B" w:rsidRDefault="0024441A" w:rsidP="004E4054">
      <w:pPr>
        <w:pStyle w:val="SingleTxtG"/>
        <w:ind w:left="3402" w:hanging="567"/>
        <w:rPr>
          <w:lang w:val="en-US"/>
        </w:rPr>
      </w:pPr>
      <w:r>
        <w:rPr>
          <w:lang w:val="en-US"/>
        </w:rPr>
        <w:t>(viii)</w:t>
      </w:r>
      <w:r>
        <w:rPr>
          <w:lang w:val="en-US"/>
        </w:rPr>
        <w:tab/>
        <w:t>A</w:t>
      </w:r>
      <w:r w:rsidR="00AF3D3B" w:rsidRPr="00AF3D3B">
        <w:rPr>
          <w:lang w:val="en-US"/>
        </w:rPr>
        <w:t xml:space="preserve">nalysis of test data to see whether evidence exists of non-compliance with the applicable rules and procedures; </w:t>
      </w:r>
    </w:p>
    <w:p w14:paraId="33A5B969" w14:textId="77777777" w:rsidR="00AF3D3B" w:rsidRPr="00AF3D3B" w:rsidRDefault="0024441A" w:rsidP="004E4054">
      <w:pPr>
        <w:pStyle w:val="SingleTxtG"/>
        <w:ind w:left="3402" w:hanging="567"/>
        <w:rPr>
          <w:lang w:val="en-US"/>
        </w:rPr>
      </w:pPr>
      <w:r>
        <w:rPr>
          <w:lang w:val="en-US"/>
        </w:rPr>
        <w:t>(ix)</w:t>
      </w:r>
      <w:r>
        <w:rPr>
          <w:lang w:val="en-US"/>
        </w:rPr>
        <w:tab/>
        <w:t>W</w:t>
      </w:r>
      <w:r w:rsidR="00AF3D3B" w:rsidRPr="00AF3D3B">
        <w:rPr>
          <w:lang w:val="en-US"/>
        </w:rPr>
        <w:t xml:space="preserve">ithdrawal or suspension of </w:t>
      </w:r>
      <w:proofErr w:type="spellStart"/>
      <w:r w:rsidR="00AF3D3B" w:rsidRPr="00AF3D3B">
        <w:rPr>
          <w:lang w:val="en-US"/>
        </w:rPr>
        <w:t>authorisations</w:t>
      </w:r>
      <w:proofErr w:type="spellEnd"/>
      <w:r w:rsidR="00AF3D3B" w:rsidRPr="00AF3D3B">
        <w:rPr>
          <w:lang w:val="en-US"/>
        </w:rPr>
        <w:t xml:space="preserve"> granted to testing </w:t>
      </w:r>
      <w:proofErr w:type="spellStart"/>
      <w:r w:rsidR="00AF3D3B" w:rsidRPr="00AF3D3B">
        <w:rPr>
          <w:lang w:val="en-US"/>
        </w:rPr>
        <w:t>centres</w:t>
      </w:r>
      <w:proofErr w:type="spellEnd"/>
      <w:r w:rsidR="00AF3D3B" w:rsidRPr="00AF3D3B">
        <w:rPr>
          <w:lang w:val="en-US"/>
        </w:rPr>
        <w:t xml:space="preserve">. </w:t>
      </w:r>
    </w:p>
    <w:p w14:paraId="77C6CB81" w14:textId="77777777" w:rsidR="00AF3D3B" w:rsidRPr="00AF3D3B" w:rsidRDefault="00AF3D3B" w:rsidP="00AF3D3B">
      <w:pPr>
        <w:pStyle w:val="SingleTxtG"/>
        <w:ind w:left="2268"/>
        <w:rPr>
          <w:lang w:val="en-US"/>
        </w:rPr>
      </w:pPr>
      <w:r w:rsidRPr="00AF3D3B">
        <w:rPr>
          <w:lang w:val="en-US"/>
        </w:rPr>
        <w:t>(b)</w:t>
      </w:r>
      <w:r w:rsidRPr="00AF3D3B">
        <w:rPr>
          <w:lang w:val="en-US"/>
        </w:rPr>
        <w:tab/>
        <w:t xml:space="preserve">Inspectors of testing </w:t>
      </w:r>
      <w:proofErr w:type="spellStart"/>
      <w:r w:rsidRPr="00AF3D3B">
        <w:rPr>
          <w:lang w:val="en-US"/>
        </w:rPr>
        <w:t>centres</w:t>
      </w:r>
      <w:proofErr w:type="spellEnd"/>
      <w:r w:rsidRPr="00AF3D3B">
        <w:rPr>
          <w:lang w:val="en-US"/>
        </w:rPr>
        <w:t xml:space="preserve">: </w:t>
      </w:r>
    </w:p>
    <w:p w14:paraId="207A1651" w14:textId="77777777" w:rsidR="00AF3D3B" w:rsidRPr="00AF3D3B" w:rsidRDefault="0024441A" w:rsidP="0024441A">
      <w:pPr>
        <w:pStyle w:val="SingleTxtG"/>
        <w:ind w:left="3402" w:hanging="567"/>
        <w:rPr>
          <w:lang w:val="en-US"/>
        </w:rPr>
      </w:pPr>
      <w:r>
        <w:rPr>
          <w:lang w:val="en-US"/>
        </w:rPr>
        <w:t>(</w:t>
      </w:r>
      <w:proofErr w:type="spellStart"/>
      <w:r>
        <w:rPr>
          <w:lang w:val="en-US"/>
        </w:rPr>
        <w:t>i</w:t>
      </w:r>
      <w:proofErr w:type="spellEnd"/>
      <w:r>
        <w:rPr>
          <w:lang w:val="en-US"/>
        </w:rPr>
        <w:t>)</w:t>
      </w:r>
      <w:r>
        <w:rPr>
          <w:lang w:val="en-US"/>
        </w:rPr>
        <w:tab/>
        <w:t>R</w:t>
      </w:r>
      <w:r w:rsidR="00AF3D3B" w:rsidRPr="00AF3D3B">
        <w:rPr>
          <w:lang w:val="en-US"/>
        </w:rPr>
        <w:t xml:space="preserve">equirements to become a certified inspector; </w:t>
      </w:r>
    </w:p>
    <w:p w14:paraId="06B6DE0C" w14:textId="77777777" w:rsidR="00AF3D3B" w:rsidRPr="00AF3D3B" w:rsidRDefault="0024441A" w:rsidP="0024441A">
      <w:pPr>
        <w:pStyle w:val="SingleTxtG"/>
        <w:ind w:left="3402" w:hanging="567"/>
        <w:rPr>
          <w:lang w:val="en-US"/>
        </w:rPr>
      </w:pPr>
      <w:r>
        <w:rPr>
          <w:lang w:val="en-US"/>
        </w:rPr>
        <w:t>(ii)</w:t>
      </w:r>
      <w:r>
        <w:rPr>
          <w:lang w:val="en-US"/>
        </w:rPr>
        <w:tab/>
        <w:t>I</w:t>
      </w:r>
      <w:r w:rsidR="00AF3D3B" w:rsidRPr="00AF3D3B">
        <w:rPr>
          <w:lang w:val="en-US"/>
        </w:rPr>
        <w:t xml:space="preserve">nitial training, refresher training and </w:t>
      </w:r>
      <w:proofErr w:type="gramStart"/>
      <w:r w:rsidR="00AF3D3B" w:rsidRPr="00AF3D3B">
        <w:rPr>
          <w:lang w:val="en-US"/>
        </w:rPr>
        <w:t>examinations;</w:t>
      </w:r>
      <w:proofErr w:type="gramEnd"/>
      <w:r w:rsidR="00AF3D3B" w:rsidRPr="00AF3D3B">
        <w:rPr>
          <w:lang w:val="en-US"/>
        </w:rPr>
        <w:t xml:space="preserve"> </w:t>
      </w:r>
    </w:p>
    <w:p w14:paraId="307123D0" w14:textId="77777777" w:rsidR="00AF3D3B" w:rsidRPr="00AF3D3B" w:rsidRDefault="0024441A" w:rsidP="0024441A">
      <w:pPr>
        <w:pStyle w:val="SingleTxtG"/>
        <w:ind w:left="3402" w:hanging="567"/>
        <w:rPr>
          <w:lang w:val="en-US"/>
        </w:rPr>
      </w:pPr>
      <w:r>
        <w:rPr>
          <w:lang w:val="en-US"/>
        </w:rPr>
        <w:t>(iii)</w:t>
      </w:r>
      <w:r>
        <w:rPr>
          <w:lang w:val="en-US"/>
        </w:rPr>
        <w:tab/>
        <w:t>W</w:t>
      </w:r>
      <w:r w:rsidR="00AF3D3B" w:rsidRPr="00AF3D3B">
        <w:rPr>
          <w:lang w:val="en-US"/>
        </w:rPr>
        <w:t xml:space="preserve">ithdrawal or suspension of certification of inspectors. </w:t>
      </w:r>
    </w:p>
    <w:p w14:paraId="7F77B7E7" w14:textId="77777777" w:rsidR="00AF3D3B" w:rsidRPr="00AF3D3B" w:rsidRDefault="00AF3D3B" w:rsidP="00AF3D3B">
      <w:pPr>
        <w:pStyle w:val="SingleTxtG"/>
        <w:ind w:left="2268"/>
        <w:rPr>
          <w:lang w:val="en-US"/>
        </w:rPr>
      </w:pPr>
      <w:r w:rsidRPr="00AF3D3B">
        <w:rPr>
          <w:lang w:val="en-US"/>
        </w:rPr>
        <w:t>(c)</w:t>
      </w:r>
      <w:r w:rsidRPr="00AF3D3B">
        <w:rPr>
          <w:lang w:val="en-US"/>
        </w:rPr>
        <w:tab/>
        <w:t xml:space="preserve">Equipment and premises: </w:t>
      </w:r>
    </w:p>
    <w:p w14:paraId="2ED714DA" w14:textId="77777777" w:rsidR="00AF3D3B" w:rsidRPr="00AF3D3B" w:rsidRDefault="0024441A" w:rsidP="0024441A">
      <w:pPr>
        <w:pStyle w:val="SingleTxtG"/>
        <w:ind w:left="3402" w:hanging="567"/>
        <w:rPr>
          <w:lang w:val="en-US"/>
        </w:rPr>
      </w:pPr>
      <w:r>
        <w:rPr>
          <w:lang w:val="en-US"/>
        </w:rPr>
        <w:t>(</w:t>
      </w:r>
      <w:proofErr w:type="spellStart"/>
      <w:r>
        <w:rPr>
          <w:lang w:val="en-US"/>
        </w:rPr>
        <w:t>i</w:t>
      </w:r>
      <w:proofErr w:type="spellEnd"/>
      <w:r>
        <w:rPr>
          <w:lang w:val="en-US"/>
        </w:rPr>
        <w:t>)</w:t>
      </w:r>
      <w:r>
        <w:rPr>
          <w:lang w:val="en-US"/>
        </w:rPr>
        <w:tab/>
        <w:t>R</w:t>
      </w:r>
      <w:r w:rsidR="00AF3D3B" w:rsidRPr="00AF3D3B">
        <w:rPr>
          <w:lang w:val="en-US"/>
        </w:rPr>
        <w:t xml:space="preserve">equirements for test equipment; </w:t>
      </w:r>
    </w:p>
    <w:p w14:paraId="0C47B375" w14:textId="77777777" w:rsidR="00AF3D3B" w:rsidRPr="00AF3D3B" w:rsidRDefault="0024441A" w:rsidP="0024441A">
      <w:pPr>
        <w:pStyle w:val="SingleTxtG"/>
        <w:ind w:left="3402" w:hanging="567"/>
        <w:rPr>
          <w:lang w:val="en-US"/>
        </w:rPr>
      </w:pPr>
      <w:r>
        <w:rPr>
          <w:lang w:val="en-US"/>
        </w:rPr>
        <w:t>(ii)</w:t>
      </w:r>
      <w:r>
        <w:rPr>
          <w:lang w:val="en-US"/>
        </w:rPr>
        <w:tab/>
        <w:t>R</w:t>
      </w:r>
      <w:r w:rsidR="00AF3D3B" w:rsidRPr="00AF3D3B">
        <w:rPr>
          <w:lang w:val="en-US"/>
        </w:rPr>
        <w:t xml:space="preserve">equirements for testing premises; </w:t>
      </w:r>
    </w:p>
    <w:p w14:paraId="35BC5530" w14:textId="77777777" w:rsidR="00AF3D3B" w:rsidRPr="00AF3D3B" w:rsidRDefault="0024441A" w:rsidP="0024441A">
      <w:pPr>
        <w:pStyle w:val="SingleTxtG"/>
        <w:ind w:left="3402" w:hanging="567"/>
        <w:rPr>
          <w:lang w:val="en-US"/>
        </w:rPr>
      </w:pPr>
      <w:r>
        <w:rPr>
          <w:lang w:val="en-US"/>
        </w:rPr>
        <w:t>(iii)</w:t>
      </w:r>
      <w:r>
        <w:rPr>
          <w:lang w:val="en-US"/>
        </w:rPr>
        <w:tab/>
        <w:t>R</w:t>
      </w:r>
      <w:r w:rsidR="00AF3D3B" w:rsidRPr="00AF3D3B">
        <w:rPr>
          <w:lang w:val="en-US"/>
        </w:rPr>
        <w:t xml:space="preserve">equirements for signage; </w:t>
      </w:r>
    </w:p>
    <w:p w14:paraId="151CE96F" w14:textId="77777777" w:rsidR="00AF3D3B" w:rsidRPr="00AF3D3B" w:rsidRDefault="0024441A" w:rsidP="0024441A">
      <w:pPr>
        <w:pStyle w:val="SingleTxtG"/>
        <w:ind w:left="3402" w:hanging="567"/>
        <w:rPr>
          <w:lang w:val="en-US"/>
        </w:rPr>
      </w:pPr>
      <w:r>
        <w:rPr>
          <w:lang w:val="en-US"/>
        </w:rPr>
        <w:t>(iv)</w:t>
      </w:r>
      <w:r>
        <w:rPr>
          <w:lang w:val="en-US"/>
        </w:rPr>
        <w:tab/>
        <w:t>R</w:t>
      </w:r>
      <w:r w:rsidR="00AF3D3B" w:rsidRPr="00AF3D3B">
        <w:rPr>
          <w:lang w:val="en-US"/>
        </w:rPr>
        <w:t xml:space="preserve">equirements for maintenance and calibration of testing </w:t>
      </w:r>
      <w:proofErr w:type="gramStart"/>
      <w:r w:rsidR="00AF3D3B" w:rsidRPr="00AF3D3B">
        <w:rPr>
          <w:lang w:val="en-US"/>
        </w:rPr>
        <w:t>equipment;</w:t>
      </w:r>
      <w:proofErr w:type="gramEnd"/>
      <w:r w:rsidR="00AF3D3B" w:rsidRPr="00AF3D3B">
        <w:rPr>
          <w:lang w:val="en-US"/>
        </w:rPr>
        <w:t xml:space="preserve"> </w:t>
      </w:r>
    </w:p>
    <w:p w14:paraId="1133F662" w14:textId="77777777" w:rsidR="00AF3D3B" w:rsidRPr="00AF3D3B" w:rsidRDefault="0024441A" w:rsidP="0024441A">
      <w:pPr>
        <w:pStyle w:val="SingleTxtG"/>
        <w:ind w:left="3402" w:hanging="567"/>
        <w:rPr>
          <w:lang w:val="en-US"/>
        </w:rPr>
      </w:pPr>
      <w:r>
        <w:rPr>
          <w:lang w:val="en-US"/>
        </w:rPr>
        <w:t>(v)</w:t>
      </w:r>
      <w:r>
        <w:rPr>
          <w:lang w:val="en-US"/>
        </w:rPr>
        <w:tab/>
        <w:t>R</w:t>
      </w:r>
      <w:r w:rsidR="00AF3D3B" w:rsidRPr="00AF3D3B">
        <w:rPr>
          <w:lang w:val="en-US"/>
        </w:rPr>
        <w:t xml:space="preserve">equirements for </w:t>
      </w:r>
      <w:proofErr w:type="spellStart"/>
      <w:r w:rsidR="00AF3D3B" w:rsidRPr="00AF3D3B">
        <w:rPr>
          <w:lang w:val="en-US"/>
        </w:rPr>
        <w:t>computerised</w:t>
      </w:r>
      <w:proofErr w:type="spellEnd"/>
      <w:r w:rsidR="00AF3D3B" w:rsidRPr="00AF3D3B">
        <w:rPr>
          <w:lang w:val="en-US"/>
        </w:rPr>
        <w:t xml:space="preserve"> systems. </w:t>
      </w:r>
    </w:p>
    <w:p w14:paraId="117FC3C7" w14:textId="77777777" w:rsidR="00AF3D3B" w:rsidRPr="00AF3D3B" w:rsidRDefault="00AF3D3B" w:rsidP="00AF3D3B">
      <w:pPr>
        <w:pStyle w:val="SingleTxtG"/>
        <w:ind w:left="2268"/>
        <w:rPr>
          <w:lang w:val="en-US"/>
        </w:rPr>
      </w:pPr>
      <w:r w:rsidRPr="00AF3D3B">
        <w:rPr>
          <w:lang w:val="en-US"/>
        </w:rPr>
        <w:t>(d)</w:t>
      </w:r>
      <w:r w:rsidRPr="00AF3D3B">
        <w:rPr>
          <w:lang w:val="en-US"/>
        </w:rPr>
        <w:tab/>
        <w:t xml:space="preserve">Supervising bodies: </w:t>
      </w:r>
    </w:p>
    <w:p w14:paraId="6D866947" w14:textId="77777777" w:rsidR="00AF3D3B" w:rsidRPr="00AF3D3B" w:rsidRDefault="0024441A" w:rsidP="0024441A">
      <w:pPr>
        <w:pStyle w:val="SingleTxtG"/>
        <w:ind w:left="3402" w:hanging="567"/>
        <w:rPr>
          <w:lang w:val="en-US"/>
        </w:rPr>
      </w:pPr>
      <w:r>
        <w:rPr>
          <w:lang w:val="en-US"/>
        </w:rPr>
        <w:t>(</w:t>
      </w:r>
      <w:proofErr w:type="spellStart"/>
      <w:r>
        <w:rPr>
          <w:lang w:val="en-US"/>
        </w:rPr>
        <w:t>i</w:t>
      </w:r>
      <w:proofErr w:type="spellEnd"/>
      <w:r>
        <w:rPr>
          <w:lang w:val="en-US"/>
        </w:rPr>
        <w:t>)</w:t>
      </w:r>
      <w:r>
        <w:rPr>
          <w:lang w:val="en-US"/>
        </w:rPr>
        <w:tab/>
        <w:t>P</w:t>
      </w:r>
      <w:r w:rsidR="00AF3D3B" w:rsidRPr="00AF3D3B">
        <w:rPr>
          <w:lang w:val="en-US"/>
        </w:rPr>
        <w:t xml:space="preserve">owers of the supervising </w:t>
      </w:r>
      <w:proofErr w:type="gramStart"/>
      <w:r w:rsidR="00AF3D3B" w:rsidRPr="00AF3D3B">
        <w:rPr>
          <w:lang w:val="en-US"/>
        </w:rPr>
        <w:t>bodies;</w:t>
      </w:r>
      <w:proofErr w:type="gramEnd"/>
      <w:r w:rsidR="00AF3D3B" w:rsidRPr="00AF3D3B">
        <w:rPr>
          <w:lang w:val="en-US"/>
        </w:rPr>
        <w:t xml:space="preserve"> </w:t>
      </w:r>
    </w:p>
    <w:p w14:paraId="5881CDA4" w14:textId="5D844C3B" w:rsidR="00311D1D" w:rsidRDefault="0024441A" w:rsidP="0024441A">
      <w:pPr>
        <w:pStyle w:val="SingleTxtG"/>
        <w:ind w:left="3402" w:hanging="567"/>
        <w:rPr>
          <w:lang w:val="en-US"/>
        </w:rPr>
      </w:pPr>
      <w:r>
        <w:rPr>
          <w:lang w:val="en-US"/>
        </w:rPr>
        <w:t>(ii)</w:t>
      </w:r>
      <w:r>
        <w:rPr>
          <w:lang w:val="en-US"/>
        </w:rPr>
        <w:tab/>
        <w:t>R</w:t>
      </w:r>
      <w:r w:rsidR="00AF3D3B" w:rsidRPr="00AF3D3B">
        <w:rPr>
          <w:lang w:val="en-US"/>
        </w:rPr>
        <w:t>equirements applicable to staff of supervising bodies</w:t>
      </w:r>
      <w:r w:rsidR="005C0DB3">
        <w:rPr>
          <w:lang w:val="en-US"/>
        </w:rPr>
        <w:t>.</w:t>
      </w:r>
    </w:p>
    <w:p w14:paraId="25EB4452" w14:textId="77777777" w:rsidR="00ED6117" w:rsidRPr="00ED6117" w:rsidRDefault="00ED6117" w:rsidP="00ED6117">
      <w:pPr>
        <w:keepNext/>
        <w:keepLines/>
        <w:tabs>
          <w:tab w:val="right" w:pos="851"/>
        </w:tabs>
        <w:spacing w:before="360" w:after="240" w:line="300" w:lineRule="exact"/>
        <w:ind w:left="2268" w:right="1134" w:hanging="1134"/>
        <w:rPr>
          <w:sz w:val="24"/>
          <w:lang w:val="en-GB"/>
        </w:rPr>
      </w:pPr>
      <w:r w:rsidRPr="00ED6117">
        <w:rPr>
          <w:b/>
          <w:bCs/>
          <w:sz w:val="24"/>
          <w:lang w:val="en-GB"/>
        </w:rPr>
        <w:t xml:space="preserve">6. </w:t>
      </w:r>
      <w:r w:rsidRPr="00ED6117">
        <w:rPr>
          <w:b/>
          <w:bCs/>
          <w:sz w:val="24"/>
          <w:lang w:val="en-GB"/>
        </w:rPr>
        <w:tab/>
      </w:r>
      <w:r w:rsidRPr="00ED6117">
        <w:rPr>
          <w:b/>
          <w:sz w:val="28"/>
          <w:lang w:val="en-GB"/>
        </w:rPr>
        <w:t>Guidelines for performing initial technical roadside inspections</w:t>
      </w:r>
    </w:p>
    <w:p w14:paraId="4DA8B72F" w14:textId="77777777" w:rsidR="00ED6117" w:rsidRPr="00ED6117" w:rsidRDefault="00ED6117" w:rsidP="00ED6117">
      <w:pPr>
        <w:spacing w:after="120"/>
        <w:ind w:left="2268" w:right="1134" w:hanging="1134"/>
        <w:jc w:val="both"/>
        <w:rPr>
          <w:lang w:val="en-GB"/>
        </w:rPr>
      </w:pPr>
      <w:r w:rsidRPr="00ED6117">
        <w:rPr>
          <w:lang w:val="en-GB"/>
        </w:rPr>
        <w:t>6.1.</w:t>
      </w:r>
      <w:r w:rsidRPr="00ED6117">
        <w:rPr>
          <w:lang w:val="en-GB"/>
        </w:rPr>
        <w:tab/>
        <w:t>General approach</w:t>
      </w:r>
    </w:p>
    <w:p w14:paraId="5C886528" w14:textId="77777777" w:rsidR="00ED6117" w:rsidRPr="00ED6117" w:rsidRDefault="00ED6117" w:rsidP="00ED6117">
      <w:pPr>
        <w:spacing w:after="120"/>
        <w:ind w:left="2268" w:right="1134" w:hanging="1134"/>
        <w:jc w:val="both"/>
        <w:rPr>
          <w:lang w:val="en-GB"/>
        </w:rPr>
      </w:pPr>
      <w:r w:rsidRPr="00ED6117">
        <w:rPr>
          <w:lang w:val="en-GB"/>
        </w:rPr>
        <w:t>6.1.1.</w:t>
      </w:r>
      <w:r w:rsidRPr="00ED6117">
        <w:rPr>
          <w:lang w:val="en-GB"/>
        </w:rPr>
        <w:tab/>
        <w:t>Technical roadside inspection is a form of vehicle assessment that makes considerable contribution towards ensuring in service compliance and a crucial element for the achievement of a continuous high level of roadworthiness of vehicles throughout their use.</w:t>
      </w:r>
    </w:p>
    <w:p w14:paraId="779D9CA0" w14:textId="77777777" w:rsidR="00ED6117" w:rsidRPr="00ED6117" w:rsidRDefault="00ED6117" w:rsidP="00ED6117">
      <w:pPr>
        <w:spacing w:after="120"/>
        <w:ind w:left="2268" w:right="1134" w:hanging="1134"/>
        <w:jc w:val="both"/>
        <w:rPr>
          <w:lang w:val="en-GB"/>
        </w:rPr>
      </w:pPr>
      <w:r w:rsidRPr="00ED6117">
        <w:rPr>
          <w:lang w:val="en-GB"/>
        </w:rPr>
        <w:t>6.1.2.</w:t>
      </w:r>
      <w:r w:rsidRPr="00ED6117">
        <w:rPr>
          <w:lang w:val="en-GB"/>
        </w:rPr>
        <w:tab/>
        <w:t>In order to avoid unnecessary administrative burdens and costs, and to improve the efficiency of inspections, it should be possible for competent national authorities to select, as a priority, vehicles operated by undertakings not complying with road safety and environmental standards, while vehicles which are operated by responsible and safety-minded operators and properly maintained should be rewarded with less frequent inspections. The selection of vehicles for roadside inspection based on the risk profile of their operators could prove to be a useful tool for the purposes of checking high-risk undertakings more closely and more often.</w:t>
      </w:r>
    </w:p>
    <w:p w14:paraId="748E91F2" w14:textId="77777777" w:rsidR="00ED6117" w:rsidRPr="00ED6117" w:rsidRDefault="00ED6117" w:rsidP="00ED6117">
      <w:pPr>
        <w:spacing w:after="120"/>
        <w:ind w:left="2268" w:right="1134" w:hanging="1134"/>
        <w:jc w:val="both"/>
        <w:rPr>
          <w:lang w:val="en-GB"/>
        </w:rPr>
      </w:pPr>
      <w:r w:rsidRPr="00ED6117">
        <w:rPr>
          <w:lang w:val="en-GB"/>
        </w:rPr>
        <w:t>6.1.3.</w:t>
      </w:r>
      <w:r w:rsidRPr="00ED6117">
        <w:rPr>
          <w:lang w:val="en-GB"/>
        </w:rPr>
        <w:tab/>
        <w:t xml:space="preserve">The risk rating system shall provide the basis for a targeted selection of vehicles operated by undertakings with a poor record concerning compliance with vehicle maintenance and roadworthiness requirements. It shall </w:t>
      </w:r>
      <w:proofErr w:type="gramStart"/>
      <w:r w:rsidRPr="00ED6117">
        <w:rPr>
          <w:lang w:val="en-GB"/>
        </w:rPr>
        <w:t>take into account</w:t>
      </w:r>
      <w:proofErr w:type="gramEnd"/>
      <w:r w:rsidRPr="00ED6117">
        <w:rPr>
          <w:lang w:val="en-GB"/>
        </w:rPr>
        <w:t xml:space="preserve"> results from both periodic roadworthiness tests and technical roadside inspections. </w:t>
      </w:r>
    </w:p>
    <w:p w14:paraId="1C81D971" w14:textId="77777777" w:rsidR="00ED6117" w:rsidRPr="00ED6117" w:rsidRDefault="00ED6117" w:rsidP="00ED6117">
      <w:pPr>
        <w:spacing w:after="120"/>
        <w:ind w:left="2268" w:right="1134" w:hanging="1134"/>
        <w:jc w:val="both"/>
        <w:rPr>
          <w:lang w:val="en-GB"/>
        </w:rPr>
      </w:pPr>
      <w:r w:rsidRPr="00ED6117">
        <w:rPr>
          <w:lang w:val="en-GB"/>
        </w:rPr>
        <w:t>6.1.4.</w:t>
      </w:r>
      <w:r w:rsidRPr="00ED6117">
        <w:rPr>
          <w:lang w:val="en-GB"/>
        </w:rPr>
        <w:tab/>
        <w:t>The risk rating system shall consider the following parameters for determining a risk rating for the undertaking concerned:</w:t>
      </w:r>
    </w:p>
    <w:p w14:paraId="3C7F8683" w14:textId="77777777" w:rsidR="00ED6117" w:rsidRPr="00ED6117" w:rsidRDefault="00ED6117" w:rsidP="00ED6117">
      <w:pPr>
        <w:spacing w:after="120"/>
        <w:ind w:left="2268" w:right="1134"/>
        <w:jc w:val="both"/>
        <w:rPr>
          <w:lang w:val="en-GB"/>
        </w:rPr>
      </w:pPr>
      <w:r w:rsidRPr="00ED6117">
        <w:rPr>
          <w:lang w:val="en-GB"/>
        </w:rPr>
        <w:t>(a)</w:t>
      </w:r>
      <w:r w:rsidRPr="00ED6117">
        <w:rPr>
          <w:lang w:val="en-GB"/>
        </w:rPr>
        <w:tab/>
        <w:t xml:space="preserve">Number of </w:t>
      </w:r>
      <w:proofErr w:type="gramStart"/>
      <w:r w:rsidRPr="00ED6117">
        <w:rPr>
          <w:lang w:val="en-GB"/>
        </w:rPr>
        <w:t>deficiencies;</w:t>
      </w:r>
      <w:proofErr w:type="gramEnd"/>
    </w:p>
    <w:p w14:paraId="03582DDB"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Severity of </w:t>
      </w:r>
      <w:proofErr w:type="gramStart"/>
      <w:r w:rsidRPr="00ED6117">
        <w:rPr>
          <w:lang w:val="en-GB"/>
        </w:rPr>
        <w:t>deficiencies;</w:t>
      </w:r>
      <w:proofErr w:type="gramEnd"/>
    </w:p>
    <w:p w14:paraId="68E3CB00" w14:textId="77777777" w:rsidR="00ED6117" w:rsidRPr="00ED6117" w:rsidRDefault="00ED6117" w:rsidP="00B05EC1">
      <w:pPr>
        <w:spacing w:after="120"/>
        <w:ind w:left="2835" w:right="1134" w:hanging="567"/>
        <w:jc w:val="both"/>
        <w:rPr>
          <w:lang w:val="en-GB"/>
        </w:rPr>
      </w:pPr>
      <w:r w:rsidRPr="00ED6117">
        <w:rPr>
          <w:lang w:val="en-GB"/>
        </w:rPr>
        <w:t>(c)</w:t>
      </w:r>
      <w:r w:rsidRPr="00ED6117">
        <w:rPr>
          <w:lang w:val="en-GB"/>
        </w:rPr>
        <w:tab/>
        <w:t xml:space="preserve">Number of technical roadside inspections or periodic and voluntary roadworthiness </w:t>
      </w:r>
      <w:proofErr w:type="gramStart"/>
      <w:r w:rsidRPr="00ED6117">
        <w:rPr>
          <w:lang w:val="en-GB"/>
        </w:rPr>
        <w:t>tests;</w:t>
      </w:r>
      <w:proofErr w:type="gramEnd"/>
    </w:p>
    <w:p w14:paraId="05EFB1CB" w14:textId="77777777" w:rsidR="00ED6117" w:rsidRPr="00ED6117" w:rsidRDefault="00ED6117" w:rsidP="00ED6117">
      <w:pPr>
        <w:spacing w:after="120"/>
        <w:ind w:left="2268" w:right="1134"/>
        <w:jc w:val="both"/>
        <w:rPr>
          <w:lang w:val="en-GB"/>
        </w:rPr>
      </w:pPr>
      <w:r w:rsidRPr="00ED6117">
        <w:rPr>
          <w:lang w:val="en-GB"/>
        </w:rPr>
        <w:t>(d)</w:t>
      </w:r>
      <w:r w:rsidRPr="00ED6117">
        <w:rPr>
          <w:lang w:val="en-GB"/>
        </w:rPr>
        <w:tab/>
        <w:t>Time factor.</w:t>
      </w:r>
    </w:p>
    <w:p w14:paraId="578476B6" w14:textId="77777777" w:rsidR="00ED6117" w:rsidRPr="00ED6117" w:rsidRDefault="00ED6117" w:rsidP="00ED6117">
      <w:pPr>
        <w:spacing w:after="120"/>
        <w:ind w:left="2268" w:right="1134" w:hanging="1134"/>
        <w:jc w:val="both"/>
        <w:rPr>
          <w:lang w:val="en-GB"/>
        </w:rPr>
      </w:pPr>
      <w:r w:rsidRPr="00ED6117">
        <w:rPr>
          <w:lang w:val="en-GB"/>
        </w:rPr>
        <w:t>6.1.5.</w:t>
      </w:r>
      <w:r w:rsidRPr="00ED6117">
        <w:rPr>
          <w:lang w:val="en-GB"/>
        </w:rPr>
        <w:tab/>
        <w:t xml:space="preserve">Contracting Parties should undertake the appropriate technical and administrative arrangements for the operation of risk rating systems. </w:t>
      </w:r>
    </w:p>
    <w:p w14:paraId="0FCB0647" w14:textId="77777777" w:rsidR="00ED6117" w:rsidRPr="00ED6117" w:rsidRDefault="00ED6117" w:rsidP="00ED6117">
      <w:pPr>
        <w:spacing w:after="120"/>
        <w:ind w:left="2268" w:right="1134" w:hanging="1134"/>
        <w:jc w:val="both"/>
        <w:rPr>
          <w:lang w:val="en-GB"/>
        </w:rPr>
      </w:pPr>
      <w:r w:rsidRPr="00ED6117">
        <w:rPr>
          <w:lang w:val="en-GB"/>
        </w:rPr>
        <w:t>6.1.6.</w:t>
      </w:r>
      <w:r w:rsidRPr="00ED6117">
        <w:rPr>
          <w:lang w:val="en-GB"/>
        </w:rPr>
        <w:tab/>
        <w:t xml:space="preserve">For the attribution of a risk profile to an undertaking, Contracting Parties may use the criteria set out in section 6.6. to the guidelines. That information shall be used to check undertakings with a high-risk rating more closely and more often. The risk rating system shall be operated by the competent authorities of the Contracting Parties. </w:t>
      </w:r>
    </w:p>
    <w:p w14:paraId="7ABC8351" w14:textId="77777777" w:rsidR="00ED6117" w:rsidRPr="00ED6117" w:rsidRDefault="00ED6117" w:rsidP="00ED6117">
      <w:pPr>
        <w:spacing w:after="120"/>
        <w:ind w:left="2268" w:right="1134" w:hanging="1134"/>
        <w:jc w:val="both"/>
        <w:rPr>
          <w:lang w:val="en-GB"/>
        </w:rPr>
      </w:pPr>
      <w:r w:rsidRPr="00ED6117">
        <w:rPr>
          <w:lang w:val="en-GB"/>
        </w:rPr>
        <w:t>6.1.7.</w:t>
      </w:r>
      <w:r w:rsidRPr="00ED6117">
        <w:rPr>
          <w:lang w:val="en-GB"/>
        </w:rPr>
        <w:tab/>
        <w:t xml:space="preserve">Contracting Parties may allow additional voluntary roadworthiness tests. Information on compliance with roadworthiness requirements obtained from voluntary tests may be </w:t>
      </w:r>
      <w:proofErr w:type="gramStart"/>
      <w:r w:rsidRPr="00ED6117">
        <w:rPr>
          <w:lang w:val="en-GB"/>
        </w:rPr>
        <w:t>taken into account</w:t>
      </w:r>
      <w:proofErr w:type="gramEnd"/>
      <w:r w:rsidRPr="00ED6117">
        <w:rPr>
          <w:lang w:val="en-GB"/>
        </w:rPr>
        <w:t xml:space="preserve"> in order to improve the risk profile of an undertaking. </w:t>
      </w:r>
    </w:p>
    <w:p w14:paraId="2D06BD1A" w14:textId="77777777" w:rsidR="00ED6117" w:rsidRPr="00ED6117" w:rsidRDefault="00ED6117" w:rsidP="00ED6117">
      <w:pPr>
        <w:spacing w:after="120"/>
        <w:ind w:left="2268" w:right="1134" w:hanging="1134"/>
        <w:jc w:val="both"/>
        <w:rPr>
          <w:lang w:val="en-GB"/>
        </w:rPr>
      </w:pPr>
      <w:r w:rsidRPr="00ED6117">
        <w:rPr>
          <w:lang w:val="en-GB"/>
        </w:rPr>
        <w:t>6.1.8.</w:t>
      </w:r>
      <w:r w:rsidRPr="00ED6117">
        <w:rPr>
          <w:lang w:val="en-GB"/>
        </w:rPr>
        <w:tab/>
        <w:t xml:space="preserve">The use of mobile inspection units reduces the delay and costs for operators as more detailed inspections can be performed directly at the roadside. The closest practicable testing centres and designated roadside inspection facilities may also be used to carry out more detailed inspections. </w:t>
      </w:r>
    </w:p>
    <w:p w14:paraId="76915FE4" w14:textId="77777777" w:rsidR="00ED6117" w:rsidRPr="00ED6117" w:rsidRDefault="00ED6117" w:rsidP="00ED6117">
      <w:pPr>
        <w:spacing w:after="120"/>
        <w:ind w:left="2268" w:right="1134" w:hanging="1134"/>
        <w:jc w:val="both"/>
        <w:rPr>
          <w:lang w:val="en-GB"/>
        </w:rPr>
      </w:pPr>
      <w:r w:rsidRPr="00ED6117">
        <w:rPr>
          <w:lang w:val="en-GB"/>
        </w:rPr>
        <w:t>6.1.9.</w:t>
      </w:r>
      <w:r w:rsidRPr="00ED6117">
        <w:rPr>
          <w:lang w:val="en-GB"/>
        </w:rPr>
        <w:tab/>
        <w:t>Personnel conducting technical roadside inspections should be appropriately trained or qualified, including for the purpose of carrying out visual inspections in an efficient manner. Inspectors performing more detailed technical roadside inspections should have at least the same skills and fulfil the same requirements as those performing roadworthiness tests in accordance with the 1997 Vienna Agreement. Contracting Parties should require inspectors carrying out inspections in designated roadside inspection facilities or using mobile inspection units to fulfil these or equivalent requirements approved by the competent authority.</w:t>
      </w:r>
    </w:p>
    <w:p w14:paraId="421898AD" w14:textId="77777777" w:rsidR="00ED6117" w:rsidRPr="00ED6117" w:rsidRDefault="00ED6117" w:rsidP="00ED6117">
      <w:pPr>
        <w:spacing w:after="120"/>
        <w:ind w:left="2268" w:right="1134" w:hanging="1134"/>
        <w:jc w:val="both"/>
        <w:rPr>
          <w:lang w:val="en-GB"/>
        </w:rPr>
      </w:pPr>
      <w:r w:rsidRPr="00ED6117">
        <w:rPr>
          <w:lang w:val="en-GB"/>
        </w:rPr>
        <w:t>6.1.10.</w:t>
      </w:r>
      <w:r w:rsidRPr="00ED6117">
        <w:rPr>
          <w:lang w:val="en-GB"/>
        </w:rPr>
        <w:tab/>
        <w:t xml:space="preserve">Another aspect to </w:t>
      </w:r>
      <w:proofErr w:type="gramStart"/>
      <w:r w:rsidRPr="00ED6117">
        <w:rPr>
          <w:lang w:val="en-GB"/>
        </w:rPr>
        <w:t>take into account</w:t>
      </w:r>
      <w:proofErr w:type="gramEnd"/>
      <w:r w:rsidRPr="00ED6117">
        <w:rPr>
          <w:lang w:val="en-GB"/>
        </w:rPr>
        <w:t xml:space="preserve"> is that roadside inspections have to be performed on foreign as well as domestically registered vehicles. This creates some differences, namely on the availability of data that may be used for selection. </w:t>
      </w:r>
    </w:p>
    <w:p w14:paraId="44A5FF96" w14:textId="77777777" w:rsidR="00ED6117" w:rsidRPr="00ED6117" w:rsidRDefault="00ED6117" w:rsidP="00ED6117">
      <w:pPr>
        <w:spacing w:after="120"/>
        <w:ind w:left="2268" w:right="1134" w:hanging="1134"/>
        <w:jc w:val="both"/>
        <w:rPr>
          <w:lang w:val="en-GB"/>
        </w:rPr>
      </w:pPr>
      <w:r w:rsidRPr="00ED6117">
        <w:rPr>
          <w:lang w:val="en-GB"/>
        </w:rPr>
        <w:t>6.1.11.</w:t>
      </w:r>
      <w:r w:rsidRPr="00ED6117">
        <w:rPr>
          <w:lang w:val="en-GB"/>
        </w:rPr>
        <w:tab/>
        <w:t xml:space="preserve">This means that the inspector </w:t>
      </w:r>
      <w:proofErr w:type="gramStart"/>
      <w:r w:rsidRPr="00ED6117">
        <w:rPr>
          <w:lang w:val="en-GB"/>
        </w:rPr>
        <w:t>has to</w:t>
      </w:r>
      <w:proofErr w:type="gramEnd"/>
      <w:r w:rsidRPr="00ED6117">
        <w:rPr>
          <w:lang w:val="en-GB"/>
        </w:rPr>
        <w:t xml:space="preserve"> define the extent of the inspection taking into account his/ her knowledge, experience and applicable legal framework. </w:t>
      </w:r>
    </w:p>
    <w:p w14:paraId="2F4AF60F" w14:textId="77777777" w:rsidR="00ED6117" w:rsidRPr="00ED6117" w:rsidRDefault="00ED6117" w:rsidP="00ED6117">
      <w:pPr>
        <w:spacing w:after="120"/>
        <w:ind w:left="2268" w:right="1134" w:hanging="1134"/>
        <w:jc w:val="both"/>
        <w:rPr>
          <w:lang w:val="en-GB"/>
        </w:rPr>
      </w:pPr>
      <w:r w:rsidRPr="00ED6117">
        <w:rPr>
          <w:lang w:val="en-GB"/>
        </w:rPr>
        <w:t>6.1.12.</w:t>
      </w:r>
      <w:r w:rsidRPr="00ED6117">
        <w:rPr>
          <w:lang w:val="en-GB"/>
        </w:rPr>
        <w:tab/>
        <w:t xml:space="preserve">This recommendation suggests the approach for vehicle selection and initial inspection of the vehicle and taking into consideration that the final content of the inspection is a decision for the inspector based on the actual condition of the vehicle. </w:t>
      </w:r>
    </w:p>
    <w:p w14:paraId="69CE6BBF" w14:textId="77777777" w:rsidR="00ED6117" w:rsidRPr="00ED6117" w:rsidRDefault="00ED6117" w:rsidP="00ED6117">
      <w:pPr>
        <w:spacing w:after="120"/>
        <w:ind w:left="2268" w:right="1134" w:hanging="1134"/>
        <w:jc w:val="both"/>
        <w:rPr>
          <w:lang w:val="en-GB"/>
        </w:rPr>
      </w:pPr>
      <w:r w:rsidRPr="00ED6117">
        <w:rPr>
          <w:lang w:val="en-GB"/>
        </w:rPr>
        <w:t>6.1.13.</w:t>
      </w:r>
      <w:r w:rsidRPr="00ED6117">
        <w:rPr>
          <w:lang w:val="en-GB"/>
        </w:rPr>
        <w:tab/>
        <w:t>The initial technical roadside inspection may be done in combination with other inspections, i.e. tachograph, the International Carriage of Dangerous Goods by Road (ADR), the International Carriage of Perishable Foodstuffs (ATP).</w:t>
      </w:r>
    </w:p>
    <w:p w14:paraId="2F087779" w14:textId="77777777" w:rsidR="00ED6117" w:rsidRPr="00ED6117" w:rsidRDefault="00ED6117" w:rsidP="00ED6117">
      <w:pPr>
        <w:spacing w:after="120"/>
        <w:ind w:left="2268" w:right="1134" w:hanging="1134"/>
        <w:jc w:val="both"/>
        <w:rPr>
          <w:lang w:val="en-GB"/>
        </w:rPr>
      </w:pPr>
      <w:r w:rsidRPr="00ED6117">
        <w:rPr>
          <w:lang w:val="en-GB"/>
        </w:rPr>
        <w:t>6.1.14.</w:t>
      </w:r>
      <w:r w:rsidRPr="00ED6117">
        <w:rPr>
          <w:lang w:val="en-GB"/>
        </w:rPr>
        <w:tab/>
        <w:t>For the purposes of this guidelines:</w:t>
      </w:r>
    </w:p>
    <w:p w14:paraId="72DC24CF" w14:textId="77777777" w:rsidR="00ED6117" w:rsidRPr="00ED6117" w:rsidRDefault="00ED6117" w:rsidP="00ED6117">
      <w:pPr>
        <w:spacing w:after="120"/>
        <w:ind w:left="2268" w:right="1134"/>
        <w:jc w:val="both"/>
        <w:rPr>
          <w:lang w:val="en-GB"/>
        </w:rPr>
      </w:pPr>
      <w:r w:rsidRPr="00ED6117">
        <w:rPr>
          <w:lang w:val="en-GB"/>
        </w:rPr>
        <w:t>(a)</w:t>
      </w:r>
      <w:r w:rsidRPr="00ED6117">
        <w:rPr>
          <w:lang w:val="en-GB"/>
        </w:rPr>
        <w:tab/>
        <w:t xml:space="preserve">“Operator” means a natural or legal person operating the vehicle as its owner or authorised to operate the vehicle by its </w:t>
      </w:r>
      <w:proofErr w:type="gramStart"/>
      <w:r w:rsidRPr="00ED6117">
        <w:rPr>
          <w:lang w:val="en-GB"/>
        </w:rPr>
        <w:t>owner;</w:t>
      </w:r>
      <w:proofErr w:type="gramEnd"/>
      <w:r w:rsidRPr="00ED6117">
        <w:rPr>
          <w:lang w:val="en-GB"/>
        </w:rPr>
        <w:t xml:space="preserve"> </w:t>
      </w:r>
    </w:p>
    <w:p w14:paraId="027D20D3" w14:textId="77777777" w:rsidR="00ED6117" w:rsidRPr="00ED6117" w:rsidRDefault="00ED6117" w:rsidP="00ED6117">
      <w:pPr>
        <w:spacing w:after="120"/>
        <w:ind w:left="2268" w:right="1134"/>
        <w:jc w:val="both"/>
        <w:rPr>
          <w:lang w:val="en-GB"/>
        </w:rPr>
      </w:pPr>
      <w:r w:rsidRPr="00ED6117">
        <w:rPr>
          <w:lang w:val="en-GB"/>
        </w:rPr>
        <w:t>(b)</w:t>
      </w:r>
      <w:r w:rsidRPr="00ED6117">
        <w:rPr>
          <w:lang w:val="en-GB"/>
        </w:rPr>
        <w:tab/>
        <w:t xml:space="preserve">“Mobile inspection unit” means a transportable system of test equipment needed to carry out more detailed technical roadside inspections, staffed by inspectors who are competent to carry out more detailed roadside </w:t>
      </w:r>
      <w:proofErr w:type="gramStart"/>
      <w:r w:rsidRPr="00ED6117">
        <w:rPr>
          <w:lang w:val="en-GB"/>
        </w:rPr>
        <w:t>inspection;</w:t>
      </w:r>
      <w:proofErr w:type="gramEnd"/>
      <w:r w:rsidRPr="00ED6117">
        <w:rPr>
          <w:lang w:val="en-GB"/>
        </w:rPr>
        <w:t xml:space="preserve"> </w:t>
      </w:r>
    </w:p>
    <w:p w14:paraId="1560E970" w14:textId="77777777" w:rsidR="00ED6117" w:rsidRPr="00ED6117" w:rsidRDefault="00ED6117" w:rsidP="00ED6117">
      <w:pPr>
        <w:spacing w:after="120"/>
        <w:ind w:left="2268" w:right="1134"/>
        <w:jc w:val="both"/>
        <w:rPr>
          <w:lang w:val="en-GB"/>
        </w:rPr>
      </w:pPr>
      <w:r w:rsidRPr="00ED6117">
        <w:rPr>
          <w:lang w:val="en-GB"/>
        </w:rPr>
        <w:t>(c)</w:t>
      </w:r>
      <w:r w:rsidRPr="00ED6117">
        <w:rPr>
          <w:lang w:val="en-GB"/>
        </w:rPr>
        <w:tab/>
        <w:t>“Designated roadside inspection facility” means a fixed area for the performance of initial and/or more detailed technical roadside inspections which may also be equipped with permanently installed test equipment.</w:t>
      </w:r>
    </w:p>
    <w:p w14:paraId="41E83CAA" w14:textId="77777777" w:rsidR="00ED6117" w:rsidRPr="00ED6117" w:rsidRDefault="00ED6117" w:rsidP="00ED6117">
      <w:pPr>
        <w:spacing w:after="120"/>
        <w:ind w:left="2268" w:right="1134" w:hanging="1134"/>
        <w:jc w:val="both"/>
        <w:rPr>
          <w:lang w:val="en-GB"/>
        </w:rPr>
      </w:pPr>
      <w:r w:rsidRPr="00ED6117">
        <w:rPr>
          <w:lang w:val="en-GB"/>
        </w:rPr>
        <w:t>6.2.</w:t>
      </w:r>
      <w:r w:rsidRPr="00ED6117">
        <w:rPr>
          <w:lang w:val="en-GB"/>
        </w:rPr>
        <w:tab/>
        <w:t>Steps of the process</w:t>
      </w:r>
    </w:p>
    <w:p w14:paraId="056C2179" w14:textId="77777777" w:rsidR="00ED6117" w:rsidRPr="00ED6117" w:rsidRDefault="00ED6117" w:rsidP="00ED6117">
      <w:pPr>
        <w:spacing w:after="120"/>
        <w:ind w:left="2268" w:right="1134" w:hanging="1134"/>
        <w:jc w:val="both"/>
        <w:rPr>
          <w:lang w:val="en-GB"/>
        </w:rPr>
      </w:pPr>
      <w:r w:rsidRPr="00ED6117">
        <w:rPr>
          <w:lang w:val="en-GB"/>
        </w:rPr>
        <w:t>6.2.1.</w:t>
      </w:r>
      <w:r w:rsidRPr="00ED6117">
        <w:rPr>
          <w:lang w:val="en-GB"/>
        </w:rPr>
        <w:tab/>
        <w:t xml:space="preserve">The process of the initial technical roadside inspection is divided into the following steps: </w:t>
      </w:r>
    </w:p>
    <w:p w14:paraId="204CDF06"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Selection (section 6.3</w:t>
      </w:r>
      <w:proofErr w:type="gramStart"/>
      <w:r w:rsidRPr="00ED6117">
        <w:rPr>
          <w:lang w:val="en-GB"/>
        </w:rPr>
        <w:t>);</w:t>
      </w:r>
      <w:proofErr w:type="gramEnd"/>
    </w:p>
    <w:p w14:paraId="4014A845"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Initial inspection (section 6.4</w:t>
      </w:r>
      <w:proofErr w:type="gramStart"/>
      <w:r w:rsidRPr="00ED6117">
        <w:rPr>
          <w:lang w:val="en-GB"/>
        </w:rPr>
        <w:t>);</w:t>
      </w:r>
      <w:proofErr w:type="gramEnd"/>
    </w:p>
    <w:p w14:paraId="738836A8"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Outcome and consequences (section 6.5).</w:t>
      </w:r>
    </w:p>
    <w:p w14:paraId="4BA5B1D5" w14:textId="77777777" w:rsidR="00ED6117" w:rsidRPr="00ED6117" w:rsidRDefault="00ED6117" w:rsidP="00ED6117">
      <w:pPr>
        <w:spacing w:after="120"/>
        <w:ind w:left="2268" w:right="1134" w:hanging="1134"/>
        <w:jc w:val="both"/>
        <w:rPr>
          <w:lang w:val="en-GB"/>
        </w:rPr>
      </w:pPr>
      <w:r w:rsidRPr="00ED6117">
        <w:rPr>
          <w:lang w:val="en-GB"/>
        </w:rPr>
        <w:t>6.2.2.</w:t>
      </w:r>
      <w:r w:rsidRPr="00ED6117">
        <w:rPr>
          <w:lang w:val="en-GB"/>
        </w:rPr>
        <w:tab/>
        <w:t xml:space="preserve">Selection is the process that identifies the vehicles on the road to be subjected to an initial inspection based on visual indications or intelligence that indicates that the vehicle may have roadworthiness deficiencies. Risk rating data should also be </w:t>
      </w:r>
      <w:proofErr w:type="gramStart"/>
      <w:r w:rsidRPr="00ED6117">
        <w:rPr>
          <w:lang w:val="en-GB"/>
        </w:rPr>
        <w:t>taken into account</w:t>
      </w:r>
      <w:proofErr w:type="gramEnd"/>
      <w:r w:rsidRPr="00ED6117">
        <w:rPr>
          <w:lang w:val="en-GB"/>
        </w:rPr>
        <w:t xml:space="preserve"> where available. Selection may be based on a view of the general condition of the vehicle, intelligence gathering, and unobtrusive drive-by emissions measurement by remote sensing devices. Remote sensing techniques may be used to identify overload, gross polluters, fuel leaks, overheating of brakes or other potential deficiencies of vehicles on the move, in combination of automatic registration plate recognition devices or not. Selection procedures do not prevent the random selection of vehicles for roadside inspections.</w:t>
      </w:r>
    </w:p>
    <w:p w14:paraId="2EA41A50" w14:textId="77777777" w:rsidR="00ED6117" w:rsidRPr="00ED6117" w:rsidRDefault="00ED6117" w:rsidP="00ED6117">
      <w:pPr>
        <w:spacing w:after="120"/>
        <w:ind w:left="2268" w:right="1134" w:hanging="1134"/>
        <w:jc w:val="both"/>
        <w:rPr>
          <w:lang w:val="en-GB"/>
        </w:rPr>
      </w:pPr>
      <w:r w:rsidRPr="00ED6117">
        <w:rPr>
          <w:lang w:val="en-GB"/>
        </w:rPr>
        <w:t>6.2.3.</w:t>
      </w:r>
      <w:r w:rsidRPr="00ED6117">
        <w:rPr>
          <w:lang w:val="en-GB"/>
        </w:rPr>
        <w:tab/>
        <w:t xml:space="preserve">The initial inspection should mainly be based on visual facts, allowing for the possibility of a more </w:t>
      </w:r>
      <w:proofErr w:type="gramStart"/>
      <w:r w:rsidRPr="00ED6117">
        <w:rPr>
          <w:lang w:val="en-GB"/>
        </w:rPr>
        <w:t>in depth</w:t>
      </w:r>
      <w:proofErr w:type="gramEnd"/>
      <w:r w:rsidRPr="00ED6117">
        <w:rPr>
          <w:lang w:val="en-GB"/>
        </w:rPr>
        <w:t xml:space="preserve"> inspection where the inspector considers it appropriate.</w:t>
      </w:r>
    </w:p>
    <w:p w14:paraId="6892320C" w14:textId="77777777" w:rsidR="00ED6117" w:rsidRPr="00ED6117" w:rsidRDefault="00ED6117" w:rsidP="00ED6117">
      <w:pPr>
        <w:spacing w:after="120"/>
        <w:ind w:left="2268" w:right="1134" w:hanging="1134"/>
        <w:jc w:val="both"/>
        <w:rPr>
          <w:lang w:val="en-GB"/>
        </w:rPr>
      </w:pPr>
      <w:r w:rsidRPr="00ED6117">
        <w:rPr>
          <w:lang w:val="en-GB"/>
        </w:rPr>
        <w:t>6.2.4.</w:t>
      </w:r>
      <w:r w:rsidRPr="00ED6117">
        <w:rPr>
          <w:lang w:val="en-GB"/>
        </w:rPr>
        <w:tab/>
        <w:t>The results of the initial inspection may lead to a statement on deficiencies as defined in the UN Rules, annexed to the 1997 Vienna Agreement:</w:t>
      </w:r>
    </w:p>
    <w:p w14:paraId="4B96DF09" w14:textId="77777777" w:rsidR="00ED6117" w:rsidRPr="00ED6117" w:rsidRDefault="00ED6117" w:rsidP="00ED6117">
      <w:pPr>
        <w:spacing w:after="120"/>
        <w:ind w:left="2835" w:right="1134" w:hanging="567"/>
        <w:jc w:val="both"/>
        <w:rPr>
          <w:lang w:val="es-ES"/>
        </w:rPr>
      </w:pPr>
      <w:r w:rsidRPr="00ED6117">
        <w:rPr>
          <w:lang w:val="es-ES"/>
        </w:rPr>
        <w:t>(a)</w:t>
      </w:r>
      <w:r w:rsidRPr="00ED6117">
        <w:rPr>
          <w:lang w:val="es-ES"/>
        </w:rPr>
        <w:tab/>
        <w:t xml:space="preserve">No </w:t>
      </w:r>
      <w:proofErr w:type="spellStart"/>
      <w:r w:rsidRPr="00ED6117">
        <w:rPr>
          <w:lang w:val="es-ES"/>
        </w:rPr>
        <w:t>deficiencies</w:t>
      </w:r>
      <w:proofErr w:type="spellEnd"/>
      <w:r w:rsidRPr="00ED6117">
        <w:rPr>
          <w:lang w:val="es-ES"/>
        </w:rPr>
        <w:t>;</w:t>
      </w:r>
    </w:p>
    <w:p w14:paraId="75F72C97" w14:textId="77777777" w:rsidR="00ED6117" w:rsidRPr="00ED6117" w:rsidRDefault="00ED6117" w:rsidP="00ED6117">
      <w:pPr>
        <w:spacing w:after="120"/>
        <w:ind w:left="2835" w:right="1134" w:hanging="567"/>
        <w:jc w:val="both"/>
        <w:rPr>
          <w:lang w:val="es-ES"/>
        </w:rPr>
      </w:pPr>
      <w:r w:rsidRPr="00ED6117">
        <w:rPr>
          <w:lang w:val="es-ES"/>
        </w:rPr>
        <w:t>(b)</w:t>
      </w:r>
      <w:r w:rsidRPr="00ED6117">
        <w:rPr>
          <w:lang w:val="es-ES"/>
        </w:rPr>
        <w:tab/>
      </w:r>
      <w:proofErr w:type="spellStart"/>
      <w:r w:rsidRPr="00ED6117">
        <w:rPr>
          <w:lang w:val="es-ES"/>
        </w:rPr>
        <w:t>Minor</w:t>
      </w:r>
      <w:proofErr w:type="spellEnd"/>
      <w:r w:rsidRPr="00ED6117">
        <w:rPr>
          <w:lang w:val="es-ES"/>
        </w:rPr>
        <w:t xml:space="preserve"> </w:t>
      </w:r>
      <w:proofErr w:type="spellStart"/>
      <w:r w:rsidRPr="00ED6117">
        <w:rPr>
          <w:lang w:val="es-ES"/>
        </w:rPr>
        <w:t>deficiencies</w:t>
      </w:r>
      <w:proofErr w:type="spellEnd"/>
      <w:r w:rsidRPr="00ED6117">
        <w:rPr>
          <w:lang w:val="es-ES"/>
        </w:rPr>
        <w:t>;</w:t>
      </w:r>
    </w:p>
    <w:p w14:paraId="26769245"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Major </w:t>
      </w:r>
      <w:proofErr w:type="gramStart"/>
      <w:r w:rsidRPr="00ED6117">
        <w:rPr>
          <w:lang w:val="en-GB"/>
        </w:rPr>
        <w:t>deficiencies;</w:t>
      </w:r>
      <w:proofErr w:type="gramEnd"/>
    </w:p>
    <w:p w14:paraId="2DD62CD2"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Dangerous </w:t>
      </w:r>
      <w:proofErr w:type="gramStart"/>
      <w:r w:rsidRPr="00ED6117">
        <w:rPr>
          <w:lang w:val="en-GB"/>
        </w:rPr>
        <w:t>deficiencies;</w:t>
      </w:r>
      <w:proofErr w:type="gramEnd"/>
    </w:p>
    <w:p w14:paraId="0C824045" w14:textId="77777777" w:rsidR="00ED6117" w:rsidRPr="00ED6117" w:rsidRDefault="00ED6117" w:rsidP="00ED6117">
      <w:pPr>
        <w:spacing w:after="120"/>
        <w:ind w:left="2835" w:right="1134" w:hanging="567"/>
        <w:jc w:val="both"/>
        <w:rPr>
          <w:lang w:val="en-GB"/>
        </w:rPr>
      </w:pPr>
      <w:r w:rsidRPr="00ED6117">
        <w:rPr>
          <w:lang w:val="en-GB"/>
        </w:rPr>
        <w:t>(e)</w:t>
      </w:r>
      <w:r w:rsidRPr="00ED6117">
        <w:rPr>
          <w:lang w:val="en-GB"/>
        </w:rPr>
        <w:tab/>
        <w:t xml:space="preserve">Or any combination of the </w:t>
      </w:r>
      <w:proofErr w:type="gramStart"/>
      <w:r w:rsidRPr="00ED6117">
        <w:rPr>
          <w:lang w:val="en-GB"/>
        </w:rPr>
        <w:t>above mentioned</w:t>
      </w:r>
      <w:proofErr w:type="gramEnd"/>
      <w:r w:rsidRPr="00ED6117">
        <w:rPr>
          <w:lang w:val="en-GB"/>
        </w:rPr>
        <w:t xml:space="preserve"> deficiencies.</w:t>
      </w:r>
    </w:p>
    <w:p w14:paraId="7BE85195" w14:textId="77777777" w:rsidR="00ED6117" w:rsidRPr="00ED6117" w:rsidRDefault="00ED6117" w:rsidP="00ED6117">
      <w:pPr>
        <w:spacing w:after="120"/>
        <w:ind w:left="2268" w:right="1134" w:hanging="1134"/>
        <w:jc w:val="both"/>
        <w:rPr>
          <w:lang w:val="en-GB"/>
        </w:rPr>
      </w:pPr>
      <w:r w:rsidRPr="00ED6117">
        <w:rPr>
          <w:lang w:val="en-GB"/>
        </w:rPr>
        <w:t>6.2.5.</w:t>
      </w:r>
      <w:r w:rsidRPr="00ED6117">
        <w:rPr>
          <w:lang w:val="en-GB"/>
        </w:rPr>
        <w:tab/>
        <w:t>Regardless of the deficiencies found, the inspector may decide that it is necessary to conduct a more detailed inspection. In such cases, he/she may also recommend the scope of that more detailed inspection.</w:t>
      </w:r>
    </w:p>
    <w:p w14:paraId="1A8EBC04" w14:textId="77777777" w:rsidR="00ED6117" w:rsidRPr="00ED6117" w:rsidRDefault="00ED6117" w:rsidP="00ED6117">
      <w:pPr>
        <w:spacing w:after="120"/>
        <w:ind w:left="2268" w:right="1134" w:hanging="1134"/>
        <w:jc w:val="both"/>
        <w:rPr>
          <w:lang w:val="en-GB"/>
        </w:rPr>
      </w:pPr>
      <w:r w:rsidRPr="00ED6117">
        <w:rPr>
          <w:lang w:val="en-GB"/>
        </w:rPr>
        <w:t>6.3.</w:t>
      </w:r>
      <w:r w:rsidRPr="00ED6117">
        <w:rPr>
          <w:lang w:val="en-GB"/>
        </w:rPr>
        <w:tab/>
        <w:t>Selection</w:t>
      </w:r>
    </w:p>
    <w:p w14:paraId="70CF94BB" w14:textId="77777777" w:rsidR="00ED6117" w:rsidRPr="00ED6117" w:rsidRDefault="00ED6117" w:rsidP="00ED6117">
      <w:pPr>
        <w:spacing w:after="120"/>
        <w:ind w:left="2268" w:right="1134" w:hanging="1134"/>
        <w:jc w:val="both"/>
        <w:rPr>
          <w:lang w:val="en-GB"/>
        </w:rPr>
      </w:pPr>
      <w:r w:rsidRPr="00ED6117">
        <w:rPr>
          <w:lang w:val="en-GB"/>
        </w:rPr>
        <w:t>6.3.1.</w:t>
      </w:r>
      <w:r w:rsidRPr="00ED6117">
        <w:rPr>
          <w:lang w:val="en-GB"/>
        </w:rPr>
        <w:tab/>
        <w:t>When identifying vehicles that will be subject to an initial technical roadside inspection, inspectors may select, as a priority, vehicles operated by undertakings with a high-risk profile as referred to in risk rating systems. Vehicles may also be selected randomly for inspection, or where there is a suspicion that the vehicle presents a risk to road safety or to the environment.</w:t>
      </w:r>
    </w:p>
    <w:p w14:paraId="6689BB5F" w14:textId="77777777" w:rsidR="00ED6117" w:rsidRPr="00ED6117" w:rsidRDefault="00ED6117" w:rsidP="00ED6117">
      <w:pPr>
        <w:spacing w:after="120"/>
        <w:ind w:left="2268" w:right="1134" w:hanging="1134"/>
        <w:jc w:val="both"/>
        <w:rPr>
          <w:lang w:val="en-GB"/>
        </w:rPr>
      </w:pPr>
      <w:r w:rsidRPr="00ED6117">
        <w:rPr>
          <w:lang w:val="en-GB"/>
        </w:rPr>
        <w:t>6.3.2.</w:t>
      </w:r>
      <w:r w:rsidRPr="00ED6117">
        <w:rPr>
          <w:lang w:val="en-GB"/>
        </w:rPr>
        <w:tab/>
        <w:t xml:space="preserve">The selection process depends very much on the availability of vehicle specific data, of resources and on the possibility of stopping vehicles on the road. </w:t>
      </w:r>
    </w:p>
    <w:p w14:paraId="4CE62C03" w14:textId="77777777" w:rsidR="00ED6117" w:rsidRPr="00ED6117" w:rsidRDefault="00ED6117" w:rsidP="00ED6117">
      <w:pPr>
        <w:spacing w:after="120"/>
        <w:ind w:left="2268" w:right="1134" w:hanging="1134"/>
        <w:jc w:val="both"/>
        <w:rPr>
          <w:lang w:val="en-GB"/>
        </w:rPr>
      </w:pPr>
      <w:r w:rsidRPr="00ED6117">
        <w:rPr>
          <w:lang w:val="en-GB"/>
        </w:rPr>
        <w:t>6.3.3.</w:t>
      </w:r>
      <w:r w:rsidRPr="00ED6117">
        <w:rPr>
          <w:lang w:val="en-GB"/>
        </w:rPr>
        <w:tab/>
        <w:t xml:space="preserve">This is a non-exhaustive list of criteria that may be used for the selection of vehicles: </w:t>
      </w:r>
    </w:p>
    <w:p w14:paraId="35335CA3"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Risk rating related to the </w:t>
      </w:r>
      <w:proofErr w:type="gramStart"/>
      <w:r w:rsidRPr="00ED6117">
        <w:rPr>
          <w:lang w:val="en-GB"/>
        </w:rPr>
        <w:t>vehicle;</w:t>
      </w:r>
      <w:proofErr w:type="gramEnd"/>
      <w:r w:rsidRPr="00ED6117">
        <w:rPr>
          <w:lang w:val="en-GB"/>
        </w:rPr>
        <w:t xml:space="preserve"> </w:t>
      </w:r>
    </w:p>
    <w:p w14:paraId="0E75A220"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Risk rating related to the </w:t>
      </w:r>
      <w:proofErr w:type="gramStart"/>
      <w:r w:rsidRPr="00ED6117">
        <w:rPr>
          <w:lang w:val="en-GB"/>
        </w:rPr>
        <w:t>operator;</w:t>
      </w:r>
      <w:proofErr w:type="gramEnd"/>
      <w:r w:rsidRPr="00ED6117">
        <w:rPr>
          <w:lang w:val="en-GB"/>
        </w:rPr>
        <w:t xml:space="preserve"> </w:t>
      </w:r>
    </w:p>
    <w:p w14:paraId="51D94EFC"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General condition of the vehicle (corrosion, insecure components, etc.</w:t>
      </w:r>
      <w:proofErr w:type="gramStart"/>
      <w:r w:rsidRPr="00ED6117">
        <w:rPr>
          <w:lang w:val="en-GB"/>
        </w:rPr>
        <w:t>);</w:t>
      </w:r>
      <w:proofErr w:type="gramEnd"/>
      <w:r w:rsidRPr="00ED6117">
        <w:rPr>
          <w:lang w:val="en-GB"/>
        </w:rPr>
        <w:t xml:space="preserve"> </w:t>
      </w:r>
    </w:p>
    <w:p w14:paraId="18B7FD94"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Any kind of misalignment, i.e. axles not following the same line or the vehicle tilting to one side. When assessing vehicle tilt, the inspector may take into consideration the kneeling system of some </w:t>
      </w:r>
      <w:proofErr w:type="gramStart"/>
      <w:r w:rsidRPr="00ED6117">
        <w:rPr>
          <w:lang w:val="en-GB"/>
        </w:rPr>
        <w:t>buses;</w:t>
      </w:r>
      <w:proofErr w:type="gramEnd"/>
      <w:r w:rsidRPr="00ED6117">
        <w:rPr>
          <w:lang w:val="en-GB"/>
        </w:rPr>
        <w:t xml:space="preserve"> </w:t>
      </w:r>
    </w:p>
    <w:p w14:paraId="6587DD0C" w14:textId="77777777" w:rsidR="00ED6117" w:rsidRPr="00ED6117" w:rsidRDefault="00ED6117" w:rsidP="00ED6117">
      <w:pPr>
        <w:spacing w:after="120"/>
        <w:ind w:left="2835" w:right="1134" w:hanging="567"/>
        <w:jc w:val="both"/>
        <w:rPr>
          <w:lang w:val="en-GB"/>
        </w:rPr>
      </w:pPr>
      <w:r w:rsidRPr="00ED6117">
        <w:rPr>
          <w:lang w:val="en-GB"/>
        </w:rPr>
        <w:t>(e)</w:t>
      </w:r>
      <w:r w:rsidRPr="00ED6117">
        <w:rPr>
          <w:lang w:val="en-GB"/>
        </w:rPr>
        <w:tab/>
        <w:t xml:space="preserve">Direct measurement of real-driving particulate emissions by remote sensing </w:t>
      </w:r>
      <w:proofErr w:type="gramStart"/>
      <w:r w:rsidRPr="00ED6117">
        <w:rPr>
          <w:lang w:val="en-GB"/>
        </w:rPr>
        <w:t>devices;</w:t>
      </w:r>
      <w:proofErr w:type="gramEnd"/>
      <w:r w:rsidRPr="00ED6117">
        <w:rPr>
          <w:lang w:val="en-GB"/>
        </w:rPr>
        <w:t xml:space="preserve"> </w:t>
      </w:r>
    </w:p>
    <w:p w14:paraId="2837FDBC" w14:textId="77777777" w:rsidR="00ED6117" w:rsidRPr="00ED6117" w:rsidRDefault="00ED6117" w:rsidP="00ED6117">
      <w:pPr>
        <w:spacing w:after="120"/>
        <w:ind w:left="2835" w:right="1134" w:hanging="567"/>
        <w:jc w:val="both"/>
        <w:rPr>
          <w:lang w:val="en-GB"/>
        </w:rPr>
      </w:pPr>
      <w:r w:rsidRPr="00ED6117">
        <w:rPr>
          <w:lang w:val="en-GB"/>
        </w:rPr>
        <w:t>(f)</w:t>
      </w:r>
      <w:r w:rsidRPr="00ED6117">
        <w:rPr>
          <w:lang w:val="en-GB"/>
        </w:rPr>
        <w:tab/>
        <w:t xml:space="preserve">Inoperative light/systems not </w:t>
      </w:r>
      <w:proofErr w:type="gramStart"/>
      <w:r w:rsidRPr="00ED6117">
        <w:rPr>
          <w:lang w:val="en-GB"/>
        </w:rPr>
        <w:t>working;</w:t>
      </w:r>
      <w:proofErr w:type="gramEnd"/>
      <w:r w:rsidRPr="00ED6117">
        <w:rPr>
          <w:lang w:val="en-GB"/>
        </w:rPr>
        <w:t xml:space="preserve"> </w:t>
      </w:r>
    </w:p>
    <w:p w14:paraId="070DF01D" w14:textId="2084B439" w:rsidR="00ED6117" w:rsidRPr="00ED6117" w:rsidRDefault="00ED6117" w:rsidP="00ED6117">
      <w:pPr>
        <w:spacing w:after="120"/>
        <w:ind w:left="2835" w:right="1134" w:hanging="567"/>
        <w:jc w:val="both"/>
        <w:rPr>
          <w:lang w:val="en-GB"/>
        </w:rPr>
      </w:pPr>
      <w:r w:rsidRPr="00ED6117">
        <w:rPr>
          <w:lang w:val="en-GB"/>
        </w:rPr>
        <w:t>(g)</w:t>
      </w:r>
      <w:r w:rsidRPr="00ED6117">
        <w:rPr>
          <w:lang w:val="en-GB"/>
        </w:rPr>
        <w:tab/>
        <w:t xml:space="preserve">Excessive </w:t>
      </w:r>
      <w:r w:rsidR="00B03E74">
        <w:rPr>
          <w:lang w:val="en-GB"/>
        </w:rPr>
        <w:t>visible</w:t>
      </w:r>
      <w:r w:rsidR="00B03E74" w:rsidRPr="00ED6117">
        <w:rPr>
          <w:lang w:val="en-GB"/>
        </w:rPr>
        <w:t xml:space="preserve"> </w:t>
      </w:r>
      <w:r w:rsidRPr="00ED6117">
        <w:rPr>
          <w:lang w:val="en-GB"/>
        </w:rPr>
        <w:t xml:space="preserve">smoke </w:t>
      </w:r>
      <w:proofErr w:type="gramStart"/>
      <w:r w:rsidRPr="00ED6117">
        <w:rPr>
          <w:lang w:val="en-GB"/>
        </w:rPr>
        <w:t>emission;</w:t>
      </w:r>
      <w:proofErr w:type="gramEnd"/>
      <w:r w:rsidRPr="00ED6117">
        <w:rPr>
          <w:lang w:val="en-GB"/>
        </w:rPr>
        <w:t xml:space="preserve"> </w:t>
      </w:r>
    </w:p>
    <w:p w14:paraId="3CC141B5" w14:textId="77777777" w:rsidR="00ED6117" w:rsidRPr="00ED6117" w:rsidRDefault="00ED6117" w:rsidP="00ED6117">
      <w:pPr>
        <w:spacing w:after="120"/>
        <w:ind w:left="2835" w:right="1134" w:hanging="567"/>
        <w:jc w:val="both"/>
        <w:rPr>
          <w:lang w:val="en-GB"/>
        </w:rPr>
      </w:pPr>
      <w:r w:rsidRPr="00ED6117">
        <w:rPr>
          <w:lang w:val="en-GB"/>
        </w:rPr>
        <w:t>(h)</w:t>
      </w:r>
      <w:r w:rsidRPr="00ED6117">
        <w:rPr>
          <w:lang w:val="en-GB"/>
        </w:rPr>
        <w:tab/>
        <w:t xml:space="preserve">Unusual noises or </w:t>
      </w:r>
      <w:proofErr w:type="gramStart"/>
      <w:r w:rsidRPr="00ED6117">
        <w:rPr>
          <w:lang w:val="en-GB"/>
        </w:rPr>
        <w:t>vibrations;</w:t>
      </w:r>
      <w:proofErr w:type="gramEnd"/>
      <w:r w:rsidRPr="00ED6117">
        <w:rPr>
          <w:lang w:val="en-GB"/>
        </w:rPr>
        <w:t xml:space="preserve"> </w:t>
      </w:r>
    </w:p>
    <w:p w14:paraId="5D0286EE" w14:textId="77777777" w:rsidR="00ED6117" w:rsidRPr="00ED6117" w:rsidRDefault="00ED6117" w:rsidP="00ED6117">
      <w:pPr>
        <w:spacing w:after="120"/>
        <w:ind w:left="2835" w:right="1134" w:hanging="567"/>
        <w:jc w:val="both"/>
        <w:rPr>
          <w:lang w:val="en-GB"/>
        </w:rPr>
      </w:pPr>
      <w:r w:rsidRPr="00ED6117">
        <w:rPr>
          <w:lang w:val="en-GB"/>
        </w:rPr>
        <w:t>(</w:t>
      </w:r>
      <w:proofErr w:type="spellStart"/>
      <w:r w:rsidRPr="00ED6117">
        <w:rPr>
          <w:lang w:val="en-GB"/>
        </w:rPr>
        <w:t>i</w:t>
      </w:r>
      <w:proofErr w:type="spellEnd"/>
      <w:r w:rsidRPr="00ED6117">
        <w:rPr>
          <w:lang w:val="en-GB"/>
        </w:rPr>
        <w:t>)</w:t>
      </w:r>
      <w:r w:rsidRPr="00ED6117">
        <w:rPr>
          <w:lang w:val="en-GB"/>
        </w:rPr>
        <w:tab/>
        <w:t xml:space="preserve">Abnormal </w:t>
      </w:r>
      <w:proofErr w:type="gramStart"/>
      <w:r w:rsidRPr="00ED6117">
        <w:rPr>
          <w:lang w:val="en-GB"/>
        </w:rPr>
        <w:t>speed;</w:t>
      </w:r>
      <w:proofErr w:type="gramEnd"/>
      <w:r w:rsidRPr="00ED6117">
        <w:rPr>
          <w:lang w:val="en-GB"/>
        </w:rPr>
        <w:t xml:space="preserve"> </w:t>
      </w:r>
    </w:p>
    <w:p w14:paraId="44FF51EB" w14:textId="77777777" w:rsidR="00ED6117" w:rsidRPr="00ED6117" w:rsidRDefault="00ED6117" w:rsidP="00ED6117">
      <w:pPr>
        <w:spacing w:after="120"/>
        <w:ind w:left="2835" w:right="1134" w:hanging="567"/>
        <w:jc w:val="both"/>
        <w:rPr>
          <w:lang w:val="en-GB"/>
        </w:rPr>
      </w:pPr>
      <w:r w:rsidRPr="00ED6117">
        <w:rPr>
          <w:lang w:val="en-GB"/>
        </w:rPr>
        <w:t>(j)</w:t>
      </w:r>
      <w:r w:rsidRPr="00ED6117">
        <w:rPr>
          <w:lang w:val="en-GB"/>
        </w:rPr>
        <w:tab/>
        <w:t xml:space="preserve">General behaviour of the </w:t>
      </w:r>
      <w:proofErr w:type="gramStart"/>
      <w:r w:rsidRPr="00ED6117">
        <w:rPr>
          <w:lang w:val="en-GB"/>
        </w:rPr>
        <w:t>driver;</w:t>
      </w:r>
      <w:proofErr w:type="gramEnd"/>
      <w:r w:rsidRPr="00ED6117">
        <w:rPr>
          <w:lang w:val="en-GB"/>
        </w:rPr>
        <w:t xml:space="preserve"> </w:t>
      </w:r>
    </w:p>
    <w:p w14:paraId="11F68F12" w14:textId="77777777" w:rsidR="00ED6117" w:rsidRPr="00ED6117" w:rsidRDefault="00ED6117" w:rsidP="00ED6117">
      <w:pPr>
        <w:spacing w:after="120"/>
        <w:ind w:left="2835" w:right="1134" w:hanging="567"/>
        <w:jc w:val="both"/>
        <w:rPr>
          <w:lang w:val="en-GB"/>
        </w:rPr>
      </w:pPr>
      <w:r w:rsidRPr="00ED6117">
        <w:rPr>
          <w:lang w:val="en-GB"/>
        </w:rPr>
        <w:t>(k)</w:t>
      </w:r>
      <w:r w:rsidRPr="00ED6117">
        <w:rPr>
          <w:lang w:val="en-GB"/>
        </w:rPr>
        <w:tab/>
        <w:t xml:space="preserve">General behaviour of the </w:t>
      </w:r>
      <w:proofErr w:type="gramStart"/>
      <w:r w:rsidRPr="00ED6117">
        <w:rPr>
          <w:lang w:val="en-GB"/>
        </w:rPr>
        <w:t>vehicle;</w:t>
      </w:r>
      <w:proofErr w:type="gramEnd"/>
      <w:r w:rsidRPr="00ED6117">
        <w:rPr>
          <w:lang w:val="en-GB"/>
        </w:rPr>
        <w:t xml:space="preserve"> </w:t>
      </w:r>
    </w:p>
    <w:p w14:paraId="3ADB7231" w14:textId="77777777" w:rsidR="00ED6117" w:rsidRPr="00ED6117" w:rsidRDefault="00ED6117" w:rsidP="00ED6117">
      <w:pPr>
        <w:spacing w:after="120"/>
        <w:ind w:left="2835" w:right="1134" w:hanging="567"/>
        <w:jc w:val="both"/>
        <w:rPr>
          <w:lang w:val="en-GB"/>
        </w:rPr>
      </w:pPr>
      <w:r w:rsidRPr="00ED6117">
        <w:rPr>
          <w:lang w:val="en-GB"/>
        </w:rPr>
        <w:t>(l)</w:t>
      </w:r>
      <w:r w:rsidRPr="00ED6117">
        <w:rPr>
          <w:lang w:val="en-GB"/>
        </w:rPr>
        <w:tab/>
        <w:t xml:space="preserve">Evidence of fluid </w:t>
      </w:r>
      <w:proofErr w:type="gramStart"/>
      <w:r w:rsidRPr="00ED6117">
        <w:rPr>
          <w:lang w:val="en-GB"/>
        </w:rPr>
        <w:t>leaks;</w:t>
      </w:r>
      <w:proofErr w:type="gramEnd"/>
      <w:r w:rsidRPr="00ED6117">
        <w:rPr>
          <w:lang w:val="en-GB"/>
        </w:rPr>
        <w:t xml:space="preserve"> </w:t>
      </w:r>
    </w:p>
    <w:p w14:paraId="0FB894AD" w14:textId="77777777" w:rsidR="00ED6117" w:rsidRPr="00ED6117" w:rsidRDefault="00ED6117" w:rsidP="00ED6117">
      <w:pPr>
        <w:spacing w:after="120"/>
        <w:ind w:left="2835" w:right="1134" w:hanging="567"/>
        <w:jc w:val="both"/>
        <w:rPr>
          <w:lang w:val="en-GB"/>
        </w:rPr>
      </w:pPr>
      <w:r w:rsidRPr="00ED6117">
        <w:rPr>
          <w:lang w:val="en-GB"/>
        </w:rPr>
        <w:t>(m)</w:t>
      </w:r>
      <w:r w:rsidRPr="00ED6117">
        <w:rPr>
          <w:lang w:val="en-GB"/>
        </w:rPr>
        <w:tab/>
        <w:t xml:space="preserve">General condition of the cargo security. </w:t>
      </w:r>
    </w:p>
    <w:p w14:paraId="372C6047" w14:textId="77777777" w:rsidR="00ED6117" w:rsidRPr="00ED6117" w:rsidRDefault="00ED6117" w:rsidP="00ED6117">
      <w:pPr>
        <w:spacing w:after="120"/>
        <w:ind w:left="2268" w:right="1134" w:hanging="1134"/>
        <w:jc w:val="both"/>
        <w:rPr>
          <w:lang w:val="en-GB"/>
        </w:rPr>
      </w:pPr>
      <w:r w:rsidRPr="00ED6117">
        <w:rPr>
          <w:lang w:val="en-GB"/>
        </w:rPr>
        <w:t>6.3.4.</w:t>
      </w:r>
      <w:r w:rsidRPr="00ED6117">
        <w:rPr>
          <w:lang w:val="en-GB"/>
        </w:rPr>
        <w:tab/>
        <w:t>Remote sensing techniques may be used to identify overload, gross polluters, fuel leaks, overheating of brakes or other potential deficiencies of vehicles on the move, in combination with automatic registration plate recognition devices or not. As such, selection should be conducted at sites where vehicles likely pass under load and their exhaust opacity can be visually scrutinized or their particulate emissions can be screened via remote sensing devices.</w:t>
      </w:r>
    </w:p>
    <w:p w14:paraId="3C765CCF" w14:textId="77777777" w:rsidR="00ED6117" w:rsidRPr="00ED6117" w:rsidRDefault="00ED6117" w:rsidP="00ED6117">
      <w:pPr>
        <w:spacing w:after="120"/>
        <w:ind w:left="2268" w:right="1134" w:hanging="1134"/>
        <w:jc w:val="both"/>
        <w:rPr>
          <w:lang w:val="en-GB"/>
        </w:rPr>
      </w:pPr>
      <w:r w:rsidRPr="00ED6117">
        <w:rPr>
          <w:lang w:val="en-GB"/>
        </w:rPr>
        <w:t>6.4.</w:t>
      </w:r>
      <w:r w:rsidRPr="00ED6117">
        <w:rPr>
          <w:lang w:val="en-GB"/>
        </w:rPr>
        <w:tab/>
        <w:t>Initial technical roadside inspection</w:t>
      </w:r>
    </w:p>
    <w:p w14:paraId="23D342F3" w14:textId="77777777" w:rsidR="00ED6117" w:rsidRPr="00ED6117" w:rsidRDefault="00ED6117" w:rsidP="00ED6117">
      <w:pPr>
        <w:spacing w:after="120"/>
        <w:ind w:left="2268" w:right="1134" w:hanging="1134"/>
        <w:jc w:val="both"/>
        <w:rPr>
          <w:lang w:val="en-GB"/>
        </w:rPr>
      </w:pPr>
      <w:r w:rsidRPr="00ED6117">
        <w:rPr>
          <w:lang w:val="en-GB"/>
        </w:rPr>
        <w:t>6.4.1.</w:t>
      </w:r>
      <w:r w:rsidRPr="00ED6117">
        <w:rPr>
          <w:lang w:val="en-GB"/>
        </w:rPr>
        <w:tab/>
        <w:t>Check of the documents</w:t>
      </w:r>
    </w:p>
    <w:p w14:paraId="7ABC1E45" w14:textId="77777777" w:rsidR="00ED6117" w:rsidRPr="00ED6117" w:rsidRDefault="00ED6117" w:rsidP="00ED6117">
      <w:pPr>
        <w:spacing w:after="120"/>
        <w:ind w:left="2268" w:right="1134" w:hanging="1134"/>
        <w:jc w:val="both"/>
        <w:rPr>
          <w:lang w:val="en-GB"/>
        </w:rPr>
      </w:pPr>
      <w:r w:rsidRPr="00ED6117">
        <w:rPr>
          <w:lang w:val="en-GB"/>
        </w:rPr>
        <w:t>6.4.1.1.</w:t>
      </w:r>
      <w:r w:rsidRPr="00ED6117">
        <w:rPr>
          <w:lang w:val="en-GB"/>
        </w:rPr>
        <w:tab/>
        <w:t>The initial inspection shall start by checking the documents of the vehicle.</w:t>
      </w:r>
    </w:p>
    <w:p w14:paraId="1DE22D89" w14:textId="77777777" w:rsidR="00ED6117" w:rsidRPr="00ED6117" w:rsidRDefault="00ED6117" w:rsidP="00ED6117">
      <w:pPr>
        <w:spacing w:after="120"/>
        <w:ind w:left="2268" w:right="1134" w:hanging="1134"/>
        <w:jc w:val="both"/>
        <w:rPr>
          <w:lang w:val="en-GB"/>
        </w:rPr>
      </w:pPr>
      <w:r w:rsidRPr="00ED6117">
        <w:rPr>
          <w:lang w:val="en-GB"/>
        </w:rPr>
        <w:t>6.4.1.2.</w:t>
      </w:r>
      <w:r w:rsidRPr="00ED6117">
        <w:rPr>
          <w:lang w:val="en-GB"/>
        </w:rPr>
        <w:tab/>
        <w:t>Documents to be requested from the driver if not available electronically are:</w:t>
      </w:r>
    </w:p>
    <w:p w14:paraId="08F9ACFA"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Proof of registration in case of international </w:t>
      </w:r>
      <w:proofErr w:type="gramStart"/>
      <w:r w:rsidRPr="00ED6117">
        <w:rPr>
          <w:lang w:val="en-GB"/>
        </w:rPr>
        <w:t>transport;</w:t>
      </w:r>
      <w:proofErr w:type="gramEnd"/>
      <w:r w:rsidRPr="00ED6117">
        <w:rPr>
          <w:lang w:val="en-GB"/>
        </w:rPr>
        <w:t xml:space="preserve"> </w:t>
      </w:r>
    </w:p>
    <w:p w14:paraId="6D6D9BE1" w14:textId="77777777" w:rsidR="00ED6117" w:rsidRPr="00ED6117" w:rsidRDefault="00ED6117" w:rsidP="00ED6117">
      <w:pPr>
        <w:spacing w:after="120"/>
        <w:ind w:left="2268" w:right="1134"/>
        <w:jc w:val="both"/>
        <w:rPr>
          <w:lang w:val="en-GB"/>
        </w:rPr>
      </w:pPr>
      <w:r w:rsidRPr="00ED6117">
        <w:rPr>
          <w:lang w:val="en-GB"/>
        </w:rPr>
        <w:t>(b)</w:t>
      </w:r>
      <w:r w:rsidRPr="00ED6117">
        <w:rPr>
          <w:lang w:val="en-GB"/>
        </w:rPr>
        <w:tab/>
        <w:t>Report of the last periodical inspection (where appropriate</w:t>
      </w:r>
      <w:proofErr w:type="gramStart"/>
      <w:r w:rsidRPr="00ED6117">
        <w:rPr>
          <w:lang w:val="en-GB"/>
        </w:rPr>
        <w:t>);</w:t>
      </w:r>
      <w:proofErr w:type="gramEnd"/>
      <w:r w:rsidRPr="00ED6117">
        <w:rPr>
          <w:lang w:val="en-GB"/>
        </w:rPr>
        <w:t xml:space="preserve"> </w:t>
      </w:r>
    </w:p>
    <w:p w14:paraId="2101F542" w14:textId="77777777" w:rsidR="00ED6117" w:rsidRPr="00ED6117" w:rsidRDefault="00ED6117" w:rsidP="00ED6117">
      <w:pPr>
        <w:spacing w:after="120"/>
        <w:ind w:left="2268" w:right="1134"/>
        <w:jc w:val="both"/>
        <w:rPr>
          <w:lang w:val="en-GB"/>
        </w:rPr>
      </w:pPr>
      <w:r w:rsidRPr="00ED6117">
        <w:rPr>
          <w:lang w:val="en-GB"/>
        </w:rPr>
        <w:t>(c)</w:t>
      </w:r>
      <w:r w:rsidRPr="00ED6117">
        <w:rPr>
          <w:lang w:val="en-GB"/>
        </w:rPr>
        <w:tab/>
        <w:t>Report of the last roadside inspection (where appropriate).</w:t>
      </w:r>
    </w:p>
    <w:p w14:paraId="632ABBD1" w14:textId="77777777" w:rsidR="00ED6117" w:rsidRPr="00ED6117" w:rsidRDefault="00ED6117" w:rsidP="00ED6117">
      <w:pPr>
        <w:spacing w:after="120"/>
        <w:ind w:left="1134" w:right="1134"/>
        <w:jc w:val="both"/>
        <w:rPr>
          <w:lang w:val="en-GB"/>
        </w:rPr>
      </w:pPr>
      <w:r w:rsidRPr="00ED6117">
        <w:rPr>
          <w:lang w:val="en-GB"/>
        </w:rPr>
        <w:t>6.4.1.3.</w:t>
      </w:r>
      <w:r w:rsidRPr="00ED6117">
        <w:rPr>
          <w:lang w:val="en-GB"/>
        </w:rPr>
        <w:tab/>
        <w:t>This does not exclude checking other relevant documents.</w:t>
      </w:r>
    </w:p>
    <w:p w14:paraId="79742EC4" w14:textId="77777777" w:rsidR="00ED6117" w:rsidRPr="00ED6117" w:rsidRDefault="00ED6117" w:rsidP="00ED6117">
      <w:pPr>
        <w:spacing w:after="120"/>
        <w:ind w:left="2268" w:right="1134" w:hanging="1134"/>
        <w:jc w:val="both"/>
        <w:rPr>
          <w:lang w:val="en-GB"/>
        </w:rPr>
      </w:pPr>
      <w:r w:rsidRPr="00ED6117">
        <w:rPr>
          <w:lang w:val="en-GB"/>
        </w:rPr>
        <w:t>6.4.1.4.</w:t>
      </w:r>
      <w:r w:rsidRPr="00ED6117">
        <w:rPr>
          <w:lang w:val="en-GB"/>
        </w:rPr>
        <w:tab/>
        <w:t>The previous inspection report may be used to define inspection items according to section 6.4.3.</w:t>
      </w:r>
    </w:p>
    <w:p w14:paraId="79332058" w14:textId="77777777" w:rsidR="00ED6117" w:rsidRPr="00ED6117" w:rsidRDefault="00ED6117" w:rsidP="00ED6117">
      <w:pPr>
        <w:spacing w:after="120"/>
        <w:ind w:left="2268" w:right="1134" w:hanging="1134"/>
        <w:jc w:val="both"/>
        <w:rPr>
          <w:lang w:val="en-GB"/>
        </w:rPr>
      </w:pPr>
      <w:r w:rsidRPr="00ED6117">
        <w:rPr>
          <w:lang w:val="en-GB"/>
        </w:rPr>
        <w:t>6.4.1.5.</w:t>
      </w:r>
      <w:r w:rsidRPr="00ED6117">
        <w:rPr>
          <w:lang w:val="en-GB"/>
        </w:rPr>
        <w:tab/>
        <w:t>Where the roadworthiness certificate or a roadside inspection report demonstrates that an inspection of one of the items listed in the UN Rules has been carried out in the course of the preceding three months, the inspector shall not check that item, except where such a check is justified on the grounds of an obvious deficiency. The way to identify if there is ground for an obvious deficiency may be the criteria for the initial selection defined in section 6.3.2 of this recommendation.</w:t>
      </w:r>
    </w:p>
    <w:p w14:paraId="396CB5A6" w14:textId="77777777" w:rsidR="00ED6117" w:rsidRPr="00ED6117" w:rsidRDefault="00ED6117" w:rsidP="00ED6117">
      <w:pPr>
        <w:spacing w:after="120"/>
        <w:ind w:left="2268" w:right="1134" w:hanging="1134"/>
        <w:jc w:val="both"/>
        <w:rPr>
          <w:lang w:val="en-GB"/>
        </w:rPr>
      </w:pPr>
      <w:r w:rsidRPr="00ED6117">
        <w:rPr>
          <w:lang w:val="en-GB"/>
        </w:rPr>
        <w:t>6.4.2.</w:t>
      </w:r>
      <w:r w:rsidRPr="00ED6117">
        <w:rPr>
          <w:lang w:val="en-GB"/>
        </w:rPr>
        <w:tab/>
        <w:t>Visual assessment of the technical condition of the vehicle</w:t>
      </w:r>
    </w:p>
    <w:p w14:paraId="1A816784" w14:textId="77777777" w:rsidR="00ED6117" w:rsidRPr="00ED6117" w:rsidRDefault="00ED6117" w:rsidP="00ED6117">
      <w:pPr>
        <w:spacing w:after="120"/>
        <w:ind w:left="2268" w:right="1134" w:hanging="1134"/>
        <w:jc w:val="both"/>
        <w:rPr>
          <w:lang w:val="en-GB"/>
        </w:rPr>
      </w:pPr>
      <w:r w:rsidRPr="00ED6117">
        <w:rPr>
          <w:lang w:val="en-GB"/>
        </w:rPr>
        <w:t>6.4.2.1.</w:t>
      </w:r>
      <w:r w:rsidRPr="00ED6117">
        <w:rPr>
          <w:lang w:val="en-GB"/>
        </w:rPr>
        <w:tab/>
        <w:t xml:space="preserve">Following the document check described in section 6.4.1, the inspector carries out a visual assessment of the general technical condition of the vehicle as viewed mainly from the outside of the vehicle. Entering the vehicle is to be decided by the inspector according to his/her </w:t>
      </w:r>
      <w:proofErr w:type="gramStart"/>
      <w:r w:rsidRPr="00ED6117">
        <w:rPr>
          <w:lang w:val="en-GB"/>
        </w:rPr>
        <w:t>criteria, and</w:t>
      </w:r>
      <w:proofErr w:type="gramEnd"/>
      <w:r w:rsidRPr="00ED6117">
        <w:rPr>
          <w:lang w:val="en-GB"/>
        </w:rPr>
        <w:t xml:space="preserve"> taking into account the national regulations on roadside inspection. </w:t>
      </w:r>
    </w:p>
    <w:p w14:paraId="716CEDFE" w14:textId="77777777" w:rsidR="00ED6117" w:rsidRPr="00ED6117" w:rsidRDefault="00ED6117" w:rsidP="00ED6117">
      <w:pPr>
        <w:spacing w:after="120"/>
        <w:ind w:left="2268" w:right="1134" w:hanging="1134"/>
        <w:jc w:val="both"/>
        <w:rPr>
          <w:lang w:val="en-GB"/>
        </w:rPr>
      </w:pPr>
      <w:r w:rsidRPr="00ED6117">
        <w:rPr>
          <w:lang w:val="en-GB"/>
        </w:rPr>
        <w:t>6.4.2.2.</w:t>
      </w:r>
      <w:r w:rsidRPr="00ED6117">
        <w:rPr>
          <w:lang w:val="en-GB"/>
        </w:rPr>
        <w:tab/>
        <w:t xml:space="preserve">This visual inspection should be performed in an efficient manner, keeping in mind that the main purpose of the initial inspection is to assess the general condition of the vehicle and to decide whether the vehicle should undergo a more detailed technical inspection according to the Rules. </w:t>
      </w:r>
    </w:p>
    <w:p w14:paraId="7AF32E91" w14:textId="77777777" w:rsidR="00ED6117" w:rsidRPr="00ED6117" w:rsidRDefault="00ED6117" w:rsidP="00ED6117">
      <w:pPr>
        <w:spacing w:after="120"/>
        <w:ind w:left="2268" w:right="1134" w:hanging="1134"/>
        <w:jc w:val="both"/>
        <w:rPr>
          <w:lang w:val="en-GB"/>
        </w:rPr>
      </w:pPr>
      <w:r w:rsidRPr="00ED6117">
        <w:rPr>
          <w:lang w:val="en-GB"/>
        </w:rPr>
        <w:t>6.4.2.3.</w:t>
      </w:r>
      <w:r w:rsidRPr="00ED6117">
        <w:rPr>
          <w:lang w:val="en-GB"/>
        </w:rPr>
        <w:tab/>
        <w:t>The inspector will undertake the checks according to the UN Rules. Also, the inspector shall verify, when possible, whether any deficiencies indicated in the previous inspection reports (roadside inspection report and roadworthiness certificate) have been rectified.</w:t>
      </w:r>
    </w:p>
    <w:p w14:paraId="5E4E7645" w14:textId="77777777" w:rsidR="00ED6117" w:rsidRPr="00ED6117" w:rsidRDefault="00ED6117" w:rsidP="00ED6117">
      <w:pPr>
        <w:spacing w:after="120"/>
        <w:ind w:left="2268" w:right="1134" w:hanging="1134"/>
        <w:jc w:val="both"/>
        <w:rPr>
          <w:lang w:val="en-GB"/>
        </w:rPr>
      </w:pPr>
      <w:r w:rsidRPr="00ED6117">
        <w:rPr>
          <w:lang w:val="en-GB"/>
        </w:rPr>
        <w:t>6.4.2.4.</w:t>
      </w:r>
      <w:r w:rsidRPr="00ED6117">
        <w:rPr>
          <w:lang w:val="en-GB"/>
        </w:rPr>
        <w:tab/>
        <w:t xml:space="preserve">During this visual inspection, it is recommended that the inspector walks around the vehicle and looks for evidence of defects which could pose a threat to road safety and to the environment, such as, but not limited, to the following items: </w:t>
      </w:r>
    </w:p>
    <w:p w14:paraId="031C302D"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Vehicle </w:t>
      </w:r>
      <w:proofErr w:type="gramStart"/>
      <w:r w:rsidRPr="00ED6117">
        <w:rPr>
          <w:lang w:val="en-GB"/>
        </w:rPr>
        <w:t>identification;</w:t>
      </w:r>
      <w:proofErr w:type="gramEnd"/>
      <w:r w:rsidRPr="00ED6117">
        <w:rPr>
          <w:lang w:val="en-GB"/>
        </w:rPr>
        <w:t xml:space="preserve"> </w:t>
      </w:r>
    </w:p>
    <w:p w14:paraId="6B70F288"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General condition of the vehicle (body, chassis, etc.</w:t>
      </w:r>
      <w:proofErr w:type="gramStart"/>
      <w:r w:rsidRPr="00ED6117">
        <w:rPr>
          <w:lang w:val="en-GB"/>
        </w:rPr>
        <w:t>);</w:t>
      </w:r>
      <w:proofErr w:type="gramEnd"/>
    </w:p>
    <w:p w14:paraId="6715307C"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Condition of tyres and </w:t>
      </w:r>
      <w:proofErr w:type="gramStart"/>
      <w:r w:rsidRPr="00ED6117">
        <w:rPr>
          <w:lang w:val="en-GB"/>
        </w:rPr>
        <w:t>wheels;</w:t>
      </w:r>
      <w:proofErr w:type="gramEnd"/>
      <w:r w:rsidRPr="00ED6117">
        <w:rPr>
          <w:lang w:val="en-GB"/>
        </w:rPr>
        <w:t xml:space="preserve"> </w:t>
      </w:r>
    </w:p>
    <w:p w14:paraId="32F1F72A"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Condition of brake discs/drums where visible through the </w:t>
      </w:r>
      <w:proofErr w:type="gramStart"/>
      <w:r w:rsidRPr="00ED6117">
        <w:rPr>
          <w:lang w:val="en-GB"/>
        </w:rPr>
        <w:t>wheels;</w:t>
      </w:r>
      <w:proofErr w:type="gramEnd"/>
      <w:r w:rsidRPr="00ED6117">
        <w:rPr>
          <w:lang w:val="en-GB"/>
        </w:rPr>
        <w:t xml:space="preserve"> </w:t>
      </w:r>
    </w:p>
    <w:p w14:paraId="07A3D23D" w14:textId="77777777" w:rsidR="00ED6117" w:rsidRPr="00ED6117" w:rsidRDefault="00ED6117" w:rsidP="00ED6117">
      <w:pPr>
        <w:spacing w:after="120"/>
        <w:ind w:left="2835" w:right="1134" w:hanging="567"/>
        <w:jc w:val="both"/>
        <w:rPr>
          <w:lang w:val="en-GB"/>
        </w:rPr>
      </w:pPr>
      <w:r w:rsidRPr="00ED6117">
        <w:rPr>
          <w:lang w:val="en-GB"/>
        </w:rPr>
        <w:t>(e)</w:t>
      </w:r>
      <w:r w:rsidRPr="00ED6117">
        <w:rPr>
          <w:lang w:val="en-GB"/>
        </w:rPr>
        <w:tab/>
        <w:t xml:space="preserve">Rear view mirrors or vision </w:t>
      </w:r>
      <w:proofErr w:type="gramStart"/>
      <w:r w:rsidRPr="00ED6117">
        <w:rPr>
          <w:lang w:val="en-GB"/>
        </w:rPr>
        <w:t>devices;</w:t>
      </w:r>
      <w:proofErr w:type="gramEnd"/>
      <w:r w:rsidRPr="00ED6117">
        <w:rPr>
          <w:lang w:val="en-GB"/>
        </w:rPr>
        <w:t xml:space="preserve"> </w:t>
      </w:r>
    </w:p>
    <w:p w14:paraId="32C528AE" w14:textId="77777777" w:rsidR="00ED6117" w:rsidRPr="00ED6117" w:rsidRDefault="00ED6117" w:rsidP="00ED6117">
      <w:pPr>
        <w:spacing w:after="120"/>
        <w:ind w:left="2835" w:right="1134" w:hanging="567"/>
        <w:jc w:val="both"/>
        <w:rPr>
          <w:lang w:val="en-GB"/>
        </w:rPr>
      </w:pPr>
      <w:r w:rsidRPr="00ED6117">
        <w:rPr>
          <w:lang w:val="en-GB"/>
        </w:rPr>
        <w:t>(f)</w:t>
      </w:r>
      <w:r w:rsidRPr="00ED6117">
        <w:rPr>
          <w:lang w:val="en-GB"/>
        </w:rPr>
        <w:tab/>
      </w:r>
      <w:proofErr w:type="gramStart"/>
      <w:r w:rsidRPr="00ED6117">
        <w:rPr>
          <w:lang w:val="en-GB"/>
        </w:rPr>
        <w:t>Horn;</w:t>
      </w:r>
      <w:proofErr w:type="gramEnd"/>
      <w:r w:rsidRPr="00ED6117">
        <w:rPr>
          <w:lang w:val="en-GB"/>
        </w:rPr>
        <w:t xml:space="preserve"> </w:t>
      </w:r>
    </w:p>
    <w:p w14:paraId="50B66FBB" w14:textId="77777777" w:rsidR="00ED6117" w:rsidRPr="00ED6117" w:rsidRDefault="00ED6117" w:rsidP="00ED6117">
      <w:pPr>
        <w:spacing w:after="120"/>
        <w:ind w:left="2835" w:right="1134" w:hanging="567"/>
        <w:jc w:val="both"/>
        <w:rPr>
          <w:lang w:val="en-GB"/>
        </w:rPr>
      </w:pPr>
      <w:r w:rsidRPr="00ED6117">
        <w:rPr>
          <w:lang w:val="en-GB"/>
        </w:rPr>
        <w:t>(g)</w:t>
      </w:r>
      <w:r w:rsidRPr="00ED6117">
        <w:rPr>
          <w:lang w:val="en-GB"/>
        </w:rPr>
        <w:tab/>
        <w:t xml:space="preserve">Glazing and view to the </w:t>
      </w:r>
      <w:proofErr w:type="gramStart"/>
      <w:r w:rsidRPr="00ED6117">
        <w:rPr>
          <w:lang w:val="en-GB"/>
        </w:rPr>
        <w:t>front;</w:t>
      </w:r>
      <w:proofErr w:type="gramEnd"/>
      <w:r w:rsidRPr="00ED6117">
        <w:rPr>
          <w:lang w:val="en-GB"/>
        </w:rPr>
        <w:t xml:space="preserve"> </w:t>
      </w:r>
    </w:p>
    <w:p w14:paraId="01E92E95" w14:textId="77777777" w:rsidR="00ED6117" w:rsidRPr="00ED6117" w:rsidRDefault="00ED6117" w:rsidP="00ED6117">
      <w:pPr>
        <w:spacing w:after="120"/>
        <w:ind w:left="2835" w:right="1134" w:hanging="567"/>
        <w:jc w:val="both"/>
        <w:rPr>
          <w:lang w:val="en-GB"/>
        </w:rPr>
      </w:pPr>
      <w:r w:rsidRPr="00ED6117">
        <w:rPr>
          <w:lang w:val="en-GB"/>
        </w:rPr>
        <w:t>(h)</w:t>
      </w:r>
      <w:r w:rsidRPr="00ED6117">
        <w:rPr>
          <w:lang w:val="en-GB"/>
        </w:rPr>
        <w:tab/>
        <w:t xml:space="preserve">Dashboard </w:t>
      </w:r>
      <w:proofErr w:type="gramStart"/>
      <w:r w:rsidRPr="00ED6117">
        <w:rPr>
          <w:lang w:val="en-GB"/>
        </w:rPr>
        <w:t>tell-tales;</w:t>
      </w:r>
      <w:proofErr w:type="gramEnd"/>
      <w:r w:rsidRPr="00ED6117">
        <w:rPr>
          <w:lang w:val="en-GB"/>
        </w:rPr>
        <w:t xml:space="preserve"> </w:t>
      </w:r>
    </w:p>
    <w:p w14:paraId="69ACAED7" w14:textId="77777777" w:rsidR="00ED6117" w:rsidRPr="00ED6117" w:rsidRDefault="00ED6117" w:rsidP="00ED6117">
      <w:pPr>
        <w:spacing w:after="120"/>
        <w:ind w:left="2835" w:right="1134" w:hanging="567"/>
        <w:jc w:val="both"/>
        <w:rPr>
          <w:lang w:val="en-GB"/>
        </w:rPr>
      </w:pPr>
      <w:r w:rsidRPr="00ED6117">
        <w:rPr>
          <w:lang w:val="en-GB"/>
        </w:rPr>
        <w:t>(</w:t>
      </w:r>
      <w:proofErr w:type="spellStart"/>
      <w:r w:rsidRPr="00ED6117">
        <w:rPr>
          <w:lang w:val="en-GB"/>
        </w:rPr>
        <w:t>i</w:t>
      </w:r>
      <w:proofErr w:type="spellEnd"/>
      <w:r w:rsidRPr="00ED6117">
        <w:rPr>
          <w:lang w:val="en-GB"/>
        </w:rPr>
        <w:t>)</w:t>
      </w:r>
      <w:r w:rsidRPr="00ED6117">
        <w:rPr>
          <w:lang w:val="en-GB"/>
        </w:rPr>
        <w:tab/>
        <w:t xml:space="preserve">Lights and </w:t>
      </w:r>
      <w:proofErr w:type="gramStart"/>
      <w:r w:rsidRPr="00ED6117">
        <w:rPr>
          <w:lang w:val="en-GB"/>
        </w:rPr>
        <w:t>markings;</w:t>
      </w:r>
      <w:proofErr w:type="gramEnd"/>
      <w:r w:rsidRPr="00ED6117">
        <w:rPr>
          <w:lang w:val="en-GB"/>
        </w:rPr>
        <w:t xml:space="preserve"> </w:t>
      </w:r>
    </w:p>
    <w:p w14:paraId="20BC6E76" w14:textId="77777777" w:rsidR="00ED6117" w:rsidRPr="00ED6117" w:rsidRDefault="00ED6117" w:rsidP="00ED6117">
      <w:pPr>
        <w:spacing w:after="120"/>
        <w:ind w:left="2835" w:right="1134" w:hanging="567"/>
        <w:jc w:val="both"/>
        <w:rPr>
          <w:lang w:val="en-GB"/>
        </w:rPr>
      </w:pPr>
      <w:r w:rsidRPr="00ED6117">
        <w:rPr>
          <w:lang w:val="en-GB"/>
        </w:rPr>
        <w:t>(j)</w:t>
      </w:r>
      <w:r w:rsidRPr="00ED6117">
        <w:rPr>
          <w:lang w:val="en-GB"/>
        </w:rPr>
        <w:tab/>
        <w:t xml:space="preserve">Windshield </w:t>
      </w:r>
      <w:proofErr w:type="gramStart"/>
      <w:r w:rsidRPr="00ED6117">
        <w:rPr>
          <w:lang w:val="en-GB"/>
        </w:rPr>
        <w:t>wipers;</w:t>
      </w:r>
      <w:proofErr w:type="gramEnd"/>
      <w:r w:rsidRPr="00ED6117">
        <w:rPr>
          <w:lang w:val="en-GB"/>
        </w:rPr>
        <w:t xml:space="preserve"> </w:t>
      </w:r>
    </w:p>
    <w:p w14:paraId="77E6751D" w14:textId="77777777" w:rsidR="00ED6117" w:rsidRPr="00ED6117" w:rsidRDefault="00ED6117" w:rsidP="00ED6117">
      <w:pPr>
        <w:spacing w:after="120"/>
        <w:ind w:left="2835" w:right="1134" w:hanging="567"/>
        <w:jc w:val="both"/>
        <w:rPr>
          <w:lang w:val="en-GB"/>
        </w:rPr>
      </w:pPr>
      <w:r w:rsidRPr="00ED6117">
        <w:rPr>
          <w:lang w:val="en-GB"/>
        </w:rPr>
        <w:t>(k)</w:t>
      </w:r>
      <w:r w:rsidRPr="00ED6117">
        <w:rPr>
          <w:lang w:val="en-GB"/>
        </w:rPr>
        <w:tab/>
        <w:t xml:space="preserve">Side </w:t>
      </w:r>
      <w:proofErr w:type="gramStart"/>
      <w:r w:rsidRPr="00ED6117">
        <w:rPr>
          <w:lang w:val="en-GB"/>
        </w:rPr>
        <w:t>protection;</w:t>
      </w:r>
      <w:proofErr w:type="gramEnd"/>
      <w:r w:rsidRPr="00ED6117">
        <w:rPr>
          <w:lang w:val="en-GB"/>
        </w:rPr>
        <w:t xml:space="preserve"> </w:t>
      </w:r>
    </w:p>
    <w:p w14:paraId="5F27C7FA" w14:textId="77777777" w:rsidR="00ED6117" w:rsidRPr="00ED6117" w:rsidRDefault="00ED6117" w:rsidP="00ED6117">
      <w:pPr>
        <w:spacing w:after="120"/>
        <w:ind w:left="2835" w:right="1134" w:hanging="567"/>
        <w:jc w:val="both"/>
        <w:rPr>
          <w:lang w:val="en-GB"/>
        </w:rPr>
      </w:pPr>
      <w:r w:rsidRPr="00ED6117">
        <w:rPr>
          <w:lang w:val="en-GB"/>
        </w:rPr>
        <w:t>(l)</w:t>
      </w:r>
      <w:r w:rsidRPr="00ED6117">
        <w:rPr>
          <w:lang w:val="en-GB"/>
        </w:rPr>
        <w:tab/>
        <w:t xml:space="preserve">Rear underrun </w:t>
      </w:r>
      <w:proofErr w:type="gramStart"/>
      <w:r w:rsidRPr="00ED6117">
        <w:rPr>
          <w:lang w:val="en-GB"/>
        </w:rPr>
        <w:t>protection;</w:t>
      </w:r>
      <w:proofErr w:type="gramEnd"/>
      <w:r w:rsidRPr="00ED6117">
        <w:rPr>
          <w:lang w:val="en-GB"/>
        </w:rPr>
        <w:t xml:space="preserve"> </w:t>
      </w:r>
    </w:p>
    <w:p w14:paraId="142FB823" w14:textId="77777777" w:rsidR="00ED6117" w:rsidRPr="00ED6117" w:rsidRDefault="00ED6117" w:rsidP="00ED6117">
      <w:pPr>
        <w:spacing w:after="120"/>
        <w:ind w:left="2835" w:right="1134" w:hanging="567"/>
        <w:jc w:val="both"/>
        <w:rPr>
          <w:lang w:val="en-GB"/>
        </w:rPr>
      </w:pPr>
      <w:r w:rsidRPr="00ED6117">
        <w:rPr>
          <w:lang w:val="en-GB"/>
        </w:rPr>
        <w:t>(m)</w:t>
      </w:r>
      <w:r w:rsidRPr="00ED6117">
        <w:rPr>
          <w:lang w:val="en-GB"/>
        </w:rPr>
        <w:tab/>
        <w:t xml:space="preserve">Spray suppression </w:t>
      </w:r>
      <w:proofErr w:type="gramStart"/>
      <w:r w:rsidRPr="00ED6117">
        <w:rPr>
          <w:lang w:val="en-GB"/>
        </w:rPr>
        <w:t>devices;</w:t>
      </w:r>
      <w:proofErr w:type="gramEnd"/>
      <w:r w:rsidRPr="00ED6117">
        <w:rPr>
          <w:lang w:val="en-GB"/>
        </w:rPr>
        <w:t xml:space="preserve"> </w:t>
      </w:r>
    </w:p>
    <w:p w14:paraId="05B7C2ED" w14:textId="77777777" w:rsidR="00ED6117" w:rsidRPr="00ED6117" w:rsidRDefault="00ED6117" w:rsidP="00ED6117">
      <w:pPr>
        <w:spacing w:after="120"/>
        <w:ind w:left="2835" w:right="1134" w:hanging="567"/>
        <w:jc w:val="both"/>
        <w:rPr>
          <w:lang w:val="en-GB"/>
        </w:rPr>
      </w:pPr>
      <w:r w:rsidRPr="00ED6117">
        <w:rPr>
          <w:lang w:val="en-GB"/>
        </w:rPr>
        <w:t>(n)</w:t>
      </w:r>
      <w:r w:rsidRPr="00ED6117">
        <w:rPr>
          <w:lang w:val="en-GB"/>
        </w:rPr>
        <w:tab/>
        <w:t xml:space="preserve">Spare wheel </w:t>
      </w:r>
      <w:proofErr w:type="gramStart"/>
      <w:r w:rsidRPr="00ED6117">
        <w:rPr>
          <w:lang w:val="en-GB"/>
        </w:rPr>
        <w:t>mounting;</w:t>
      </w:r>
      <w:proofErr w:type="gramEnd"/>
      <w:r w:rsidRPr="00ED6117">
        <w:rPr>
          <w:lang w:val="en-GB"/>
        </w:rPr>
        <w:t xml:space="preserve"> </w:t>
      </w:r>
    </w:p>
    <w:p w14:paraId="75BDB804" w14:textId="77777777" w:rsidR="00ED6117" w:rsidRPr="00ED6117" w:rsidRDefault="00ED6117" w:rsidP="00ED6117">
      <w:pPr>
        <w:spacing w:after="120"/>
        <w:ind w:left="2835" w:right="1134" w:hanging="567"/>
        <w:jc w:val="both"/>
        <w:rPr>
          <w:lang w:val="en-GB"/>
        </w:rPr>
      </w:pPr>
      <w:r w:rsidRPr="00ED6117">
        <w:rPr>
          <w:lang w:val="en-GB"/>
        </w:rPr>
        <w:t>(o)</w:t>
      </w:r>
      <w:r w:rsidRPr="00ED6117">
        <w:rPr>
          <w:lang w:val="en-GB"/>
        </w:rPr>
        <w:tab/>
        <w:t xml:space="preserve">Towing device where </w:t>
      </w:r>
      <w:proofErr w:type="gramStart"/>
      <w:r w:rsidRPr="00ED6117">
        <w:rPr>
          <w:lang w:val="en-GB"/>
        </w:rPr>
        <w:t>fitted;</w:t>
      </w:r>
      <w:proofErr w:type="gramEnd"/>
      <w:r w:rsidRPr="00ED6117">
        <w:rPr>
          <w:lang w:val="en-GB"/>
        </w:rPr>
        <w:t xml:space="preserve"> </w:t>
      </w:r>
    </w:p>
    <w:p w14:paraId="0A495AF5" w14:textId="77777777" w:rsidR="00ED6117" w:rsidRPr="00ED6117" w:rsidRDefault="00ED6117" w:rsidP="00ED6117">
      <w:pPr>
        <w:spacing w:after="120"/>
        <w:ind w:left="2835" w:right="1134" w:hanging="567"/>
        <w:jc w:val="both"/>
        <w:rPr>
          <w:lang w:val="en-GB"/>
        </w:rPr>
      </w:pPr>
      <w:r w:rsidRPr="00ED6117">
        <w:rPr>
          <w:lang w:val="en-GB"/>
        </w:rPr>
        <w:t>(p)</w:t>
      </w:r>
      <w:r w:rsidRPr="00ED6117">
        <w:rPr>
          <w:lang w:val="en-GB"/>
        </w:rPr>
        <w:tab/>
        <w:t xml:space="preserve">Air pipes/electrical connection from tractor to </w:t>
      </w:r>
      <w:proofErr w:type="gramStart"/>
      <w:r w:rsidRPr="00ED6117">
        <w:rPr>
          <w:lang w:val="en-GB"/>
        </w:rPr>
        <w:t>trailer;</w:t>
      </w:r>
      <w:proofErr w:type="gramEnd"/>
      <w:r w:rsidRPr="00ED6117">
        <w:rPr>
          <w:lang w:val="en-GB"/>
        </w:rPr>
        <w:t xml:space="preserve"> </w:t>
      </w:r>
    </w:p>
    <w:p w14:paraId="3B3312E4" w14:textId="77777777" w:rsidR="00ED6117" w:rsidRPr="00ED6117" w:rsidRDefault="00ED6117" w:rsidP="00ED6117">
      <w:pPr>
        <w:spacing w:after="120"/>
        <w:ind w:left="2835" w:right="1134" w:hanging="567"/>
        <w:jc w:val="both"/>
        <w:rPr>
          <w:lang w:val="en-GB"/>
        </w:rPr>
      </w:pPr>
      <w:r w:rsidRPr="00ED6117">
        <w:rPr>
          <w:lang w:val="en-GB"/>
        </w:rPr>
        <w:t>(q)</w:t>
      </w:r>
      <w:r w:rsidRPr="00ED6117">
        <w:rPr>
          <w:lang w:val="en-GB"/>
        </w:rPr>
        <w:tab/>
        <w:t xml:space="preserve">Leakage other than air conditioning condensed </w:t>
      </w:r>
      <w:proofErr w:type="gramStart"/>
      <w:r w:rsidRPr="00ED6117">
        <w:rPr>
          <w:lang w:val="en-GB"/>
        </w:rPr>
        <w:t>water;</w:t>
      </w:r>
      <w:proofErr w:type="gramEnd"/>
      <w:r w:rsidRPr="00ED6117">
        <w:rPr>
          <w:lang w:val="en-GB"/>
        </w:rPr>
        <w:t xml:space="preserve"> </w:t>
      </w:r>
    </w:p>
    <w:p w14:paraId="31687CE9" w14:textId="77777777" w:rsidR="00ED6117" w:rsidRPr="00ED6117" w:rsidRDefault="00ED6117" w:rsidP="00ED6117">
      <w:pPr>
        <w:spacing w:after="120"/>
        <w:ind w:left="2835" w:right="1134" w:hanging="567"/>
        <w:jc w:val="both"/>
        <w:rPr>
          <w:lang w:val="en-GB"/>
        </w:rPr>
      </w:pPr>
      <w:r w:rsidRPr="00ED6117">
        <w:rPr>
          <w:lang w:val="en-GB"/>
        </w:rPr>
        <w:t>(r)</w:t>
      </w:r>
      <w:r w:rsidRPr="00ED6117">
        <w:rPr>
          <w:lang w:val="en-GB"/>
        </w:rPr>
        <w:tab/>
        <w:t xml:space="preserve">Unusual noises, air </w:t>
      </w:r>
      <w:proofErr w:type="gramStart"/>
      <w:r w:rsidRPr="00ED6117">
        <w:rPr>
          <w:lang w:val="en-GB"/>
        </w:rPr>
        <w:t>leaks;</w:t>
      </w:r>
      <w:proofErr w:type="gramEnd"/>
      <w:r w:rsidRPr="00ED6117">
        <w:rPr>
          <w:lang w:val="en-GB"/>
        </w:rPr>
        <w:t xml:space="preserve"> </w:t>
      </w:r>
    </w:p>
    <w:p w14:paraId="108CC672" w14:textId="1E02C386" w:rsidR="00ED6117" w:rsidRPr="00ED6117" w:rsidRDefault="00ED6117" w:rsidP="00ED6117">
      <w:pPr>
        <w:spacing w:after="120"/>
        <w:ind w:left="2835" w:right="1134" w:hanging="567"/>
        <w:jc w:val="both"/>
        <w:rPr>
          <w:lang w:val="en-GB"/>
        </w:rPr>
      </w:pPr>
      <w:r w:rsidRPr="00ED6117">
        <w:rPr>
          <w:lang w:val="en-GB"/>
        </w:rPr>
        <w:t>(s)</w:t>
      </w:r>
      <w:r w:rsidRPr="00ED6117">
        <w:rPr>
          <w:lang w:val="en-GB"/>
        </w:rPr>
        <w:tab/>
      </w:r>
      <w:r w:rsidR="00B03E74">
        <w:rPr>
          <w:lang w:val="en-GB"/>
        </w:rPr>
        <w:t>Visible</w:t>
      </w:r>
      <w:r w:rsidR="00B03E74" w:rsidRPr="00ED6117">
        <w:rPr>
          <w:lang w:val="en-GB"/>
        </w:rPr>
        <w:t xml:space="preserve"> </w:t>
      </w:r>
      <w:r w:rsidRPr="00ED6117">
        <w:rPr>
          <w:lang w:val="en-GB"/>
        </w:rPr>
        <w:t xml:space="preserve">smoke emission or unobtrusive drive-by emissions </w:t>
      </w:r>
      <w:proofErr w:type="gramStart"/>
      <w:r w:rsidRPr="00ED6117">
        <w:rPr>
          <w:lang w:val="en-GB"/>
        </w:rPr>
        <w:t>measurement;</w:t>
      </w:r>
      <w:proofErr w:type="gramEnd"/>
      <w:r w:rsidRPr="00ED6117">
        <w:rPr>
          <w:lang w:val="en-GB"/>
        </w:rPr>
        <w:t xml:space="preserve"> </w:t>
      </w:r>
    </w:p>
    <w:p w14:paraId="03A5C80D" w14:textId="77777777" w:rsidR="00ED6117" w:rsidRPr="00ED6117" w:rsidRDefault="00ED6117" w:rsidP="00ED6117">
      <w:pPr>
        <w:spacing w:after="120"/>
        <w:ind w:left="2835" w:right="1134" w:hanging="567"/>
        <w:jc w:val="both"/>
        <w:rPr>
          <w:lang w:val="en-GB"/>
        </w:rPr>
      </w:pPr>
      <w:r w:rsidRPr="00ED6117">
        <w:rPr>
          <w:lang w:val="en-GB"/>
        </w:rPr>
        <w:t>(t)</w:t>
      </w:r>
      <w:r w:rsidRPr="00ED6117">
        <w:rPr>
          <w:lang w:val="en-GB"/>
        </w:rPr>
        <w:tab/>
        <w:t xml:space="preserve">Fuel tank and filler </w:t>
      </w:r>
      <w:proofErr w:type="gramStart"/>
      <w:r w:rsidRPr="00ED6117">
        <w:rPr>
          <w:lang w:val="en-GB"/>
        </w:rPr>
        <w:t>cap;</w:t>
      </w:r>
      <w:proofErr w:type="gramEnd"/>
      <w:r w:rsidRPr="00ED6117">
        <w:rPr>
          <w:lang w:val="en-GB"/>
        </w:rPr>
        <w:t xml:space="preserve"> </w:t>
      </w:r>
    </w:p>
    <w:p w14:paraId="09F85CE3" w14:textId="77777777" w:rsidR="00ED6117" w:rsidRPr="00ED6117" w:rsidRDefault="00ED6117" w:rsidP="00ED6117">
      <w:pPr>
        <w:spacing w:after="120"/>
        <w:ind w:left="2835" w:right="1134" w:hanging="567"/>
        <w:jc w:val="both"/>
        <w:rPr>
          <w:lang w:val="en-GB"/>
        </w:rPr>
      </w:pPr>
      <w:r w:rsidRPr="00ED6117">
        <w:rPr>
          <w:lang w:val="en-GB"/>
        </w:rPr>
        <w:t>(u)</w:t>
      </w:r>
      <w:r w:rsidRPr="00ED6117">
        <w:rPr>
          <w:lang w:val="en-GB"/>
        </w:rPr>
        <w:tab/>
        <w:t xml:space="preserve">General condition of the interior of the vehicle – only for M2 and M3 vehicles and </w:t>
      </w:r>
      <w:proofErr w:type="gramStart"/>
      <w:r w:rsidRPr="00ED6117">
        <w:rPr>
          <w:lang w:val="en-GB"/>
        </w:rPr>
        <w:t>taking into account</w:t>
      </w:r>
      <w:proofErr w:type="gramEnd"/>
      <w:r w:rsidRPr="00ED6117">
        <w:rPr>
          <w:lang w:val="en-GB"/>
        </w:rPr>
        <w:t xml:space="preserve"> the considerations of entering the vehicle stated in the 1st paragraph of this section. </w:t>
      </w:r>
    </w:p>
    <w:p w14:paraId="181032DB" w14:textId="77777777" w:rsidR="00ED6117" w:rsidRPr="00ED6117" w:rsidRDefault="00ED6117" w:rsidP="00ED6117">
      <w:pPr>
        <w:spacing w:after="120"/>
        <w:ind w:left="2268" w:right="1134" w:hanging="1134"/>
        <w:jc w:val="both"/>
        <w:rPr>
          <w:lang w:val="en-GB"/>
        </w:rPr>
      </w:pPr>
      <w:r w:rsidRPr="00ED6117">
        <w:rPr>
          <w:lang w:val="en-GB"/>
        </w:rPr>
        <w:t>6.4.2.5.</w:t>
      </w:r>
      <w:r w:rsidRPr="00ED6117">
        <w:rPr>
          <w:lang w:val="en-GB"/>
        </w:rPr>
        <w:tab/>
        <w:t xml:space="preserve">The inspection of the external part of the vehicle is to be performed by a visual inspection with the inspector and the vehicle at ground level. The inspection of the internal part of the vehicle is made close to the driver’s seat and the inspector may enter the vehicle as stated above. </w:t>
      </w:r>
    </w:p>
    <w:p w14:paraId="407BAC7D" w14:textId="77777777" w:rsidR="00ED6117" w:rsidRPr="00ED6117" w:rsidRDefault="00ED6117" w:rsidP="00ED6117">
      <w:pPr>
        <w:spacing w:after="120"/>
        <w:ind w:left="1134" w:right="1134"/>
        <w:jc w:val="both"/>
        <w:rPr>
          <w:lang w:val="en-GB"/>
        </w:rPr>
      </w:pPr>
      <w:r w:rsidRPr="00ED6117">
        <w:rPr>
          <w:lang w:val="en-GB"/>
        </w:rPr>
        <w:t>6.4.2.6.</w:t>
      </w:r>
      <w:r w:rsidRPr="00ED6117">
        <w:rPr>
          <w:lang w:val="en-GB"/>
        </w:rPr>
        <w:tab/>
        <w:t>The criteria to be applied are those defined in the UN Rules.</w:t>
      </w:r>
    </w:p>
    <w:p w14:paraId="63950256" w14:textId="77777777" w:rsidR="00ED6117" w:rsidRPr="00ED6117" w:rsidRDefault="00ED6117" w:rsidP="00ED6117">
      <w:pPr>
        <w:spacing w:after="120"/>
        <w:ind w:left="2268" w:right="1134" w:hanging="1134"/>
        <w:jc w:val="both"/>
        <w:rPr>
          <w:lang w:val="en-GB"/>
        </w:rPr>
      </w:pPr>
      <w:r w:rsidRPr="00ED6117">
        <w:rPr>
          <w:lang w:val="en-GB"/>
        </w:rPr>
        <w:t>6.4.3.</w:t>
      </w:r>
      <w:r w:rsidRPr="00ED6117">
        <w:rPr>
          <w:lang w:val="en-GB"/>
        </w:rPr>
        <w:tab/>
        <w:t>Technical inspection by any method deemed appropriate</w:t>
      </w:r>
    </w:p>
    <w:p w14:paraId="66878FA8" w14:textId="77777777" w:rsidR="00ED6117" w:rsidRPr="00ED6117" w:rsidRDefault="00ED6117" w:rsidP="00ED6117">
      <w:pPr>
        <w:spacing w:after="120"/>
        <w:ind w:left="2268" w:right="1134" w:hanging="1134"/>
        <w:jc w:val="both"/>
        <w:rPr>
          <w:lang w:val="en-GB"/>
        </w:rPr>
      </w:pPr>
      <w:r w:rsidRPr="00ED6117">
        <w:rPr>
          <w:lang w:val="en-GB"/>
        </w:rPr>
        <w:t>6.4.3.1.</w:t>
      </w:r>
      <w:r w:rsidRPr="00ED6117">
        <w:rPr>
          <w:lang w:val="en-GB"/>
        </w:rPr>
        <w:tab/>
        <w:t xml:space="preserve">The initial inspection is mainly </w:t>
      </w:r>
      <w:proofErr w:type="gramStart"/>
      <w:r w:rsidRPr="00ED6117">
        <w:rPr>
          <w:lang w:val="en-GB"/>
        </w:rPr>
        <w:t>visual</w:t>
      </w:r>
      <w:proofErr w:type="gramEnd"/>
      <w:r w:rsidRPr="00ED6117">
        <w:rPr>
          <w:lang w:val="en-GB"/>
        </w:rPr>
        <w:t xml:space="preserve"> but the inspector may check an item using any method deemed appropriate. This may e.g. include access to on board diagnostics (OBD) information if available to the Inspector and in the vehicle, as well as the use of equipment such as infrared thermometers to check the temperature of brakes, scales to check the weight of the vehicle, portable opacimeters to check the exhaust emissions, on board diagnostics (OBD) access devices, etc.</w:t>
      </w:r>
    </w:p>
    <w:p w14:paraId="799F07E1" w14:textId="77777777" w:rsidR="00ED6117" w:rsidRPr="00ED6117" w:rsidRDefault="00ED6117" w:rsidP="00ED6117">
      <w:pPr>
        <w:spacing w:after="120"/>
        <w:ind w:left="2268" w:right="1134" w:hanging="1134"/>
        <w:jc w:val="both"/>
        <w:rPr>
          <w:lang w:val="en-GB"/>
        </w:rPr>
      </w:pPr>
      <w:r w:rsidRPr="00ED6117">
        <w:rPr>
          <w:lang w:val="en-GB"/>
        </w:rPr>
        <w:t>6.4.3.2.</w:t>
      </w:r>
      <w:r w:rsidRPr="00ED6117">
        <w:rPr>
          <w:lang w:val="en-GB"/>
        </w:rPr>
        <w:tab/>
        <w:t xml:space="preserve">The tests shall be carried out using techniques and equipment currently available, without the use of tools to dismantle or remove any part of the vehicle. The test may also include a verification as to whether the respective parts and components of the vehicle correspond to the safety and environmental requirements that were in force at the time of approval or, if applicable, at the time of retrofitting. </w:t>
      </w:r>
    </w:p>
    <w:p w14:paraId="64FE397F" w14:textId="77777777" w:rsidR="00ED6117" w:rsidRPr="00ED6117" w:rsidRDefault="00ED6117" w:rsidP="00ED6117">
      <w:pPr>
        <w:spacing w:after="120"/>
        <w:ind w:left="2268" w:right="1134" w:hanging="1134"/>
        <w:jc w:val="both"/>
        <w:rPr>
          <w:lang w:val="en-GB"/>
        </w:rPr>
      </w:pPr>
      <w:r w:rsidRPr="00ED6117">
        <w:rPr>
          <w:lang w:val="en-GB"/>
        </w:rPr>
        <w:t>6.4.3.3.</w:t>
      </w:r>
      <w:r w:rsidRPr="00ED6117">
        <w:rPr>
          <w:lang w:val="en-GB"/>
        </w:rPr>
        <w:tab/>
        <w:t>Where the design of the vehicle does not allow the application of the test methods laid down in the Rules, the test shall be conducted in accordance with the recommended test methods accepted by the competent authorities.</w:t>
      </w:r>
    </w:p>
    <w:p w14:paraId="07F0B999" w14:textId="77777777" w:rsidR="00ED6117" w:rsidRPr="00ED6117" w:rsidRDefault="00ED6117" w:rsidP="00ED6117">
      <w:pPr>
        <w:spacing w:after="120"/>
        <w:ind w:left="2268" w:right="1134" w:hanging="1134"/>
        <w:jc w:val="both"/>
        <w:rPr>
          <w:lang w:val="en-GB"/>
        </w:rPr>
      </w:pPr>
      <w:r w:rsidRPr="00ED6117">
        <w:rPr>
          <w:lang w:val="en-GB"/>
        </w:rPr>
        <w:t>6.4.3.4.</w:t>
      </w:r>
      <w:r w:rsidRPr="00ED6117">
        <w:rPr>
          <w:lang w:val="en-GB"/>
        </w:rPr>
        <w:tab/>
        <w:t>The inspector may also request that any deficiency be rectified without delay.</w:t>
      </w:r>
    </w:p>
    <w:p w14:paraId="390CCABF" w14:textId="77777777" w:rsidR="00ED6117" w:rsidRPr="00ED6117" w:rsidRDefault="00ED6117" w:rsidP="00ED6117">
      <w:pPr>
        <w:spacing w:after="120"/>
        <w:ind w:left="2268" w:right="1134" w:hanging="1134"/>
        <w:jc w:val="both"/>
        <w:rPr>
          <w:lang w:val="en-GB"/>
        </w:rPr>
      </w:pPr>
      <w:r w:rsidRPr="00ED6117">
        <w:rPr>
          <w:lang w:val="en-GB"/>
        </w:rPr>
        <w:t>6.4.4.</w:t>
      </w:r>
      <w:r w:rsidRPr="00ED6117">
        <w:rPr>
          <w:lang w:val="en-GB"/>
        </w:rPr>
        <w:tab/>
        <w:t xml:space="preserve">Cargo securing </w:t>
      </w:r>
    </w:p>
    <w:p w14:paraId="3ACAC2A6" w14:textId="77777777" w:rsidR="00ED6117" w:rsidRPr="00ED6117" w:rsidRDefault="00ED6117" w:rsidP="00ED6117">
      <w:pPr>
        <w:spacing w:after="120"/>
        <w:ind w:left="2268" w:right="1134" w:hanging="1134"/>
        <w:jc w:val="both"/>
        <w:rPr>
          <w:lang w:val="en-GB"/>
        </w:rPr>
      </w:pPr>
      <w:r w:rsidRPr="00ED6117">
        <w:rPr>
          <w:lang w:val="en-GB"/>
        </w:rPr>
        <w:t>6.4.4.1.</w:t>
      </w:r>
      <w:r w:rsidRPr="00ED6117">
        <w:rPr>
          <w:lang w:val="en-GB"/>
        </w:rPr>
        <w:tab/>
        <w:t xml:space="preserve">The inspector may carry out a visual assessment of the securing of the vehicle’s cargo in accordance with national regulations. </w:t>
      </w:r>
    </w:p>
    <w:p w14:paraId="0F9A3C2A" w14:textId="77777777" w:rsidR="00ED6117" w:rsidRPr="00ED6117" w:rsidRDefault="00ED6117" w:rsidP="00ED6117">
      <w:pPr>
        <w:spacing w:after="120"/>
        <w:ind w:left="2268" w:right="1134" w:hanging="1134"/>
        <w:jc w:val="both"/>
        <w:rPr>
          <w:lang w:val="en-GB"/>
        </w:rPr>
      </w:pPr>
      <w:r w:rsidRPr="00ED6117">
        <w:rPr>
          <w:lang w:val="en-GB"/>
        </w:rPr>
        <w:t>6.5.</w:t>
      </w:r>
      <w:r w:rsidRPr="00ED6117">
        <w:rPr>
          <w:lang w:val="en-GB"/>
        </w:rPr>
        <w:tab/>
        <w:t xml:space="preserve">Outcome </w:t>
      </w:r>
    </w:p>
    <w:p w14:paraId="2B02D347" w14:textId="77777777" w:rsidR="00ED6117" w:rsidRPr="00ED6117" w:rsidRDefault="00ED6117" w:rsidP="00ED6117">
      <w:pPr>
        <w:spacing w:after="120"/>
        <w:ind w:left="2268" w:right="1134" w:hanging="1134"/>
        <w:jc w:val="both"/>
        <w:rPr>
          <w:lang w:val="en-GB"/>
        </w:rPr>
      </w:pPr>
      <w:r w:rsidRPr="00ED6117">
        <w:rPr>
          <w:lang w:val="en-GB"/>
        </w:rPr>
        <w:t>6.5.1.</w:t>
      </w:r>
      <w:r w:rsidRPr="00ED6117">
        <w:rPr>
          <w:lang w:val="en-GB"/>
        </w:rPr>
        <w:tab/>
        <w:t xml:space="preserve">The results of the initial inspection may lead to a statement on deficiencies as defined in the UN Rules annexed to the 1997 Agreement: </w:t>
      </w:r>
    </w:p>
    <w:p w14:paraId="2670113A" w14:textId="77777777" w:rsidR="00ED6117" w:rsidRPr="00ED6117" w:rsidRDefault="00ED6117" w:rsidP="00ED6117">
      <w:pPr>
        <w:spacing w:after="120"/>
        <w:ind w:left="2835" w:right="1134" w:hanging="567"/>
        <w:jc w:val="both"/>
        <w:rPr>
          <w:lang w:val="es-ES"/>
        </w:rPr>
      </w:pPr>
      <w:r w:rsidRPr="00ED6117">
        <w:rPr>
          <w:lang w:val="es-ES"/>
        </w:rPr>
        <w:t>(a)</w:t>
      </w:r>
      <w:r w:rsidRPr="00ED6117">
        <w:rPr>
          <w:lang w:val="es-ES"/>
        </w:rPr>
        <w:tab/>
        <w:t xml:space="preserve">No </w:t>
      </w:r>
      <w:proofErr w:type="spellStart"/>
      <w:r w:rsidRPr="00ED6117">
        <w:rPr>
          <w:lang w:val="es-ES"/>
        </w:rPr>
        <w:t>deficiencies</w:t>
      </w:r>
      <w:proofErr w:type="spellEnd"/>
      <w:r w:rsidRPr="00ED6117">
        <w:rPr>
          <w:lang w:val="es-ES"/>
        </w:rPr>
        <w:t xml:space="preserve">; </w:t>
      </w:r>
    </w:p>
    <w:p w14:paraId="3451AE05" w14:textId="77777777" w:rsidR="00ED6117" w:rsidRPr="00ED6117" w:rsidRDefault="00ED6117" w:rsidP="00ED6117">
      <w:pPr>
        <w:spacing w:after="120"/>
        <w:ind w:left="2835" w:right="1134" w:hanging="567"/>
        <w:jc w:val="both"/>
        <w:rPr>
          <w:lang w:val="es-ES"/>
        </w:rPr>
      </w:pPr>
      <w:r w:rsidRPr="00ED6117">
        <w:rPr>
          <w:lang w:val="es-ES"/>
        </w:rPr>
        <w:t>(b)</w:t>
      </w:r>
      <w:r w:rsidRPr="00ED6117">
        <w:rPr>
          <w:lang w:val="es-ES"/>
        </w:rPr>
        <w:tab/>
      </w:r>
      <w:proofErr w:type="spellStart"/>
      <w:r w:rsidRPr="00ED6117">
        <w:rPr>
          <w:lang w:val="es-ES"/>
        </w:rPr>
        <w:t>Minor</w:t>
      </w:r>
      <w:proofErr w:type="spellEnd"/>
      <w:r w:rsidRPr="00ED6117">
        <w:rPr>
          <w:lang w:val="es-ES"/>
        </w:rPr>
        <w:t xml:space="preserve"> </w:t>
      </w:r>
      <w:proofErr w:type="spellStart"/>
      <w:r w:rsidRPr="00ED6117">
        <w:rPr>
          <w:lang w:val="es-ES"/>
        </w:rPr>
        <w:t>deficiencies</w:t>
      </w:r>
      <w:proofErr w:type="spellEnd"/>
      <w:r w:rsidRPr="00ED6117">
        <w:rPr>
          <w:lang w:val="es-ES"/>
        </w:rPr>
        <w:t>;</w:t>
      </w:r>
    </w:p>
    <w:p w14:paraId="3C8DC863"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Major </w:t>
      </w:r>
      <w:proofErr w:type="gramStart"/>
      <w:r w:rsidRPr="00ED6117">
        <w:rPr>
          <w:lang w:val="en-GB"/>
        </w:rPr>
        <w:t>deficiencies;</w:t>
      </w:r>
      <w:proofErr w:type="gramEnd"/>
    </w:p>
    <w:p w14:paraId="264D5E40"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Dangerous </w:t>
      </w:r>
      <w:proofErr w:type="gramStart"/>
      <w:r w:rsidRPr="00ED6117">
        <w:rPr>
          <w:lang w:val="en-GB"/>
        </w:rPr>
        <w:t>deficiencies;</w:t>
      </w:r>
      <w:proofErr w:type="gramEnd"/>
    </w:p>
    <w:p w14:paraId="01258064" w14:textId="77777777" w:rsidR="00ED6117" w:rsidRPr="00ED6117" w:rsidRDefault="00ED6117" w:rsidP="00ED6117">
      <w:pPr>
        <w:spacing w:after="120"/>
        <w:ind w:left="2835" w:right="1134" w:hanging="567"/>
        <w:jc w:val="both"/>
        <w:rPr>
          <w:lang w:val="en-GB"/>
        </w:rPr>
      </w:pPr>
      <w:r w:rsidRPr="00ED6117">
        <w:rPr>
          <w:lang w:val="en-GB"/>
        </w:rPr>
        <w:t>(e)</w:t>
      </w:r>
      <w:r w:rsidRPr="00ED6117">
        <w:rPr>
          <w:lang w:val="en-GB"/>
        </w:rPr>
        <w:tab/>
        <w:t>Or any combination of the above-mentioned deficiencies.</w:t>
      </w:r>
    </w:p>
    <w:p w14:paraId="16BB2637" w14:textId="77777777" w:rsidR="00ED6117" w:rsidRPr="00ED6117" w:rsidRDefault="00ED6117" w:rsidP="00ED6117">
      <w:pPr>
        <w:spacing w:after="120"/>
        <w:ind w:left="2268" w:right="1134" w:hanging="1134"/>
        <w:jc w:val="both"/>
        <w:rPr>
          <w:lang w:val="en-GB"/>
        </w:rPr>
      </w:pPr>
      <w:r w:rsidRPr="00ED6117">
        <w:rPr>
          <w:lang w:val="en-GB"/>
        </w:rPr>
        <w:t>6.5.2.</w:t>
      </w:r>
      <w:r w:rsidRPr="00ED6117">
        <w:rPr>
          <w:lang w:val="en-GB"/>
        </w:rPr>
        <w:tab/>
        <w:t>Regardless of the deficiencies found, the inspector may decide that it is necessary to conduct a more detailed inspection. In such cases, he/she may also recommend the scope of that more detailed inspection.</w:t>
      </w:r>
    </w:p>
    <w:p w14:paraId="24B5D411" w14:textId="77777777" w:rsidR="00ED6117" w:rsidRPr="00ED6117" w:rsidRDefault="00ED6117" w:rsidP="00ED6117">
      <w:pPr>
        <w:spacing w:after="120"/>
        <w:ind w:left="2268" w:right="1134" w:hanging="1134"/>
        <w:jc w:val="both"/>
        <w:rPr>
          <w:lang w:val="en-GB"/>
        </w:rPr>
      </w:pPr>
      <w:r w:rsidRPr="00ED6117">
        <w:rPr>
          <w:lang w:val="en-GB"/>
        </w:rPr>
        <w:t>6.5.3.</w:t>
      </w:r>
      <w:r w:rsidRPr="00ED6117">
        <w:rPr>
          <w:lang w:val="en-GB"/>
        </w:rPr>
        <w:tab/>
        <w:t xml:space="preserve">The inspector decides, based on the findings of the initial inspection, whether the vehicle should be subject to a more detailed inspection. A more detailed inspection may for instance be justified in the following cases: </w:t>
      </w:r>
    </w:p>
    <w:p w14:paraId="6E95451C" w14:textId="6B13AF30"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Vehicles identified as gross polluters by means of remote sensing techniques or emitting excessive </w:t>
      </w:r>
      <w:r w:rsidR="00B03E74">
        <w:rPr>
          <w:lang w:val="en-GB"/>
        </w:rPr>
        <w:t>visible</w:t>
      </w:r>
      <w:r w:rsidR="00B03E74" w:rsidRPr="00ED6117">
        <w:rPr>
          <w:lang w:val="en-GB"/>
        </w:rPr>
        <w:t xml:space="preserve"> </w:t>
      </w:r>
      <w:proofErr w:type="gramStart"/>
      <w:r w:rsidRPr="00ED6117">
        <w:rPr>
          <w:lang w:val="en-GB"/>
        </w:rPr>
        <w:t>smoke;</w:t>
      </w:r>
      <w:proofErr w:type="gramEnd"/>
      <w:r w:rsidRPr="00ED6117">
        <w:rPr>
          <w:lang w:val="en-GB"/>
        </w:rPr>
        <w:t xml:space="preserve"> </w:t>
      </w:r>
    </w:p>
    <w:p w14:paraId="6F893CD1"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Evidence of a potentially defective brake(s) either visual or with the use of temperature monitoring </w:t>
      </w:r>
      <w:proofErr w:type="gramStart"/>
      <w:r w:rsidRPr="00ED6117">
        <w:rPr>
          <w:lang w:val="en-GB"/>
        </w:rPr>
        <w:t>equipment;</w:t>
      </w:r>
      <w:proofErr w:type="gramEnd"/>
      <w:r w:rsidRPr="00ED6117">
        <w:rPr>
          <w:lang w:val="en-GB"/>
        </w:rPr>
        <w:t xml:space="preserve"> </w:t>
      </w:r>
    </w:p>
    <w:p w14:paraId="7EEF06E6"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General condition of vehicle or several minor defects suggest that further roadworthiness defects may be </w:t>
      </w:r>
      <w:proofErr w:type="gramStart"/>
      <w:r w:rsidRPr="00ED6117">
        <w:rPr>
          <w:lang w:val="en-GB"/>
        </w:rPr>
        <w:t>found;</w:t>
      </w:r>
      <w:proofErr w:type="gramEnd"/>
      <w:r w:rsidRPr="00ED6117">
        <w:rPr>
          <w:lang w:val="en-GB"/>
        </w:rPr>
        <w:t xml:space="preserve"> </w:t>
      </w:r>
    </w:p>
    <w:p w14:paraId="32E891D4"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Major and/or dangerous defects have already been found. </w:t>
      </w:r>
    </w:p>
    <w:p w14:paraId="1F2F37A0" w14:textId="77777777" w:rsidR="00ED6117" w:rsidRPr="00ED6117" w:rsidRDefault="00ED6117" w:rsidP="00ED6117">
      <w:pPr>
        <w:spacing w:after="120"/>
        <w:ind w:left="2268" w:right="1134" w:hanging="1134"/>
        <w:jc w:val="both"/>
        <w:rPr>
          <w:lang w:val="en-GB"/>
        </w:rPr>
      </w:pPr>
      <w:r w:rsidRPr="00ED6117">
        <w:rPr>
          <w:lang w:val="en-GB"/>
        </w:rPr>
        <w:t>6.5.4.</w:t>
      </w:r>
      <w:r w:rsidRPr="00ED6117">
        <w:rPr>
          <w:lang w:val="en-GB"/>
        </w:rPr>
        <w:tab/>
        <w:t xml:space="preserve">As an example, evidence suggests that the vehicle is running overweighed or that the load has moved. </w:t>
      </w:r>
    </w:p>
    <w:p w14:paraId="7175C525" w14:textId="77777777" w:rsidR="00ED6117" w:rsidRPr="00ED6117" w:rsidRDefault="00ED6117" w:rsidP="00ED6117">
      <w:pPr>
        <w:spacing w:after="120"/>
        <w:ind w:left="2268" w:right="1134" w:hanging="1134"/>
        <w:jc w:val="both"/>
        <w:rPr>
          <w:lang w:val="en-GB"/>
        </w:rPr>
      </w:pPr>
      <w:r w:rsidRPr="00ED6117">
        <w:rPr>
          <w:lang w:val="en-GB"/>
        </w:rPr>
        <w:t>6.5.5.</w:t>
      </w:r>
      <w:r w:rsidRPr="00ED6117">
        <w:rPr>
          <w:lang w:val="en-GB"/>
        </w:rPr>
        <w:tab/>
        <w:t>Deficiencies of the identification of the vehicle may trigger the procedures related to stolen vehicles. This does not prevent the vehicle from being selected for a more detailed inspection based on other requirements or for other reasons.</w:t>
      </w:r>
    </w:p>
    <w:p w14:paraId="4E191C58" w14:textId="77777777" w:rsidR="00ED6117" w:rsidRPr="00ED6117" w:rsidRDefault="00ED6117" w:rsidP="00ED6117">
      <w:pPr>
        <w:spacing w:after="120"/>
        <w:ind w:left="2268" w:right="1134" w:hanging="1134"/>
        <w:jc w:val="both"/>
        <w:rPr>
          <w:lang w:val="en-GB"/>
        </w:rPr>
      </w:pPr>
      <w:r w:rsidRPr="00ED6117">
        <w:rPr>
          <w:lang w:val="en-GB"/>
        </w:rPr>
        <w:t>6.6.</w:t>
      </w:r>
      <w:r w:rsidRPr="00ED6117">
        <w:rPr>
          <w:lang w:val="en-GB"/>
        </w:rPr>
        <w:tab/>
        <w:t xml:space="preserve">Elements of the risk rating system </w:t>
      </w:r>
    </w:p>
    <w:p w14:paraId="34613835" w14:textId="77777777" w:rsidR="00ED6117" w:rsidRPr="00ED6117" w:rsidRDefault="00ED6117" w:rsidP="00ED6117">
      <w:pPr>
        <w:spacing w:after="120"/>
        <w:ind w:left="2268" w:right="1134" w:hanging="1134"/>
        <w:jc w:val="both"/>
        <w:rPr>
          <w:lang w:val="en-GB"/>
        </w:rPr>
      </w:pPr>
      <w:r w:rsidRPr="00ED6117">
        <w:rPr>
          <w:lang w:val="en-GB"/>
        </w:rPr>
        <w:t>6.6.1.</w:t>
      </w:r>
      <w:r w:rsidRPr="00ED6117">
        <w:rPr>
          <w:lang w:val="en-GB"/>
        </w:rPr>
        <w:tab/>
        <w:t xml:space="preserve">The risk rating system shall provide the basis for a targeted selection of vehicles operated by undertakings with a poor record concerning compliance with vehicle maintenance and roadworthiness requirements. It shall </w:t>
      </w:r>
      <w:proofErr w:type="gramStart"/>
      <w:r w:rsidRPr="00ED6117">
        <w:rPr>
          <w:lang w:val="en-GB"/>
        </w:rPr>
        <w:t>take into account</w:t>
      </w:r>
      <w:proofErr w:type="gramEnd"/>
      <w:r w:rsidRPr="00ED6117">
        <w:rPr>
          <w:lang w:val="en-GB"/>
        </w:rPr>
        <w:t xml:space="preserve"> results from both periodic roadworthiness tests and technical roadside inspections. </w:t>
      </w:r>
    </w:p>
    <w:p w14:paraId="10B613BC" w14:textId="77777777" w:rsidR="00ED6117" w:rsidRPr="00ED6117" w:rsidRDefault="00ED6117" w:rsidP="00ED6117">
      <w:pPr>
        <w:spacing w:after="120"/>
        <w:ind w:left="2268" w:right="1134" w:hanging="1134"/>
        <w:jc w:val="both"/>
        <w:rPr>
          <w:lang w:val="en-GB"/>
        </w:rPr>
      </w:pPr>
      <w:r w:rsidRPr="00ED6117">
        <w:rPr>
          <w:lang w:val="en-GB"/>
        </w:rPr>
        <w:t>6.6.2.</w:t>
      </w:r>
      <w:r w:rsidRPr="00ED6117">
        <w:rPr>
          <w:lang w:val="en-GB"/>
        </w:rPr>
        <w:tab/>
        <w:t xml:space="preserve">The risk rating System shall consider the following parameters for determining a risk rating for the undertaking concerned: </w:t>
      </w:r>
    </w:p>
    <w:p w14:paraId="341FDBE7"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Number of </w:t>
      </w:r>
      <w:proofErr w:type="gramStart"/>
      <w:r w:rsidRPr="00ED6117">
        <w:rPr>
          <w:lang w:val="en-GB"/>
        </w:rPr>
        <w:t>deficiencies;</w:t>
      </w:r>
      <w:proofErr w:type="gramEnd"/>
      <w:r w:rsidRPr="00ED6117">
        <w:rPr>
          <w:lang w:val="en-GB"/>
        </w:rPr>
        <w:t xml:space="preserve"> </w:t>
      </w:r>
    </w:p>
    <w:p w14:paraId="45440722"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Severity of </w:t>
      </w:r>
      <w:proofErr w:type="gramStart"/>
      <w:r w:rsidRPr="00ED6117">
        <w:rPr>
          <w:lang w:val="en-GB"/>
        </w:rPr>
        <w:t>deficiencies;</w:t>
      </w:r>
      <w:proofErr w:type="gramEnd"/>
      <w:r w:rsidRPr="00ED6117">
        <w:rPr>
          <w:lang w:val="en-GB"/>
        </w:rPr>
        <w:t xml:space="preserve"> </w:t>
      </w:r>
    </w:p>
    <w:p w14:paraId="5DD27180"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number of technical roadside inspections or periodic and voluntary roadworthiness </w:t>
      </w:r>
      <w:proofErr w:type="gramStart"/>
      <w:r w:rsidRPr="00ED6117">
        <w:rPr>
          <w:lang w:val="en-GB"/>
        </w:rPr>
        <w:t>tests;</w:t>
      </w:r>
      <w:proofErr w:type="gramEnd"/>
      <w:r w:rsidRPr="00ED6117">
        <w:rPr>
          <w:lang w:val="en-GB"/>
        </w:rPr>
        <w:t xml:space="preserve"> </w:t>
      </w:r>
    </w:p>
    <w:p w14:paraId="6D5926A5" w14:textId="77777777" w:rsidR="00ED6117" w:rsidRPr="00ED6117" w:rsidRDefault="00ED6117" w:rsidP="00ED6117">
      <w:pPr>
        <w:spacing w:after="120"/>
        <w:ind w:left="2835" w:right="1134" w:hanging="567"/>
        <w:jc w:val="both"/>
        <w:rPr>
          <w:lang w:val="en-GB"/>
        </w:rPr>
      </w:pPr>
      <w:r w:rsidRPr="00ED6117">
        <w:rPr>
          <w:lang w:val="en-GB"/>
        </w:rPr>
        <w:t>(d)</w:t>
      </w:r>
      <w:r w:rsidRPr="00ED6117">
        <w:rPr>
          <w:lang w:val="en-GB"/>
        </w:rPr>
        <w:tab/>
        <w:t xml:space="preserve">Time factor. </w:t>
      </w:r>
    </w:p>
    <w:p w14:paraId="102C7E68" w14:textId="77777777" w:rsidR="00ED6117" w:rsidRPr="00ED6117" w:rsidRDefault="00ED6117" w:rsidP="00ED6117">
      <w:pPr>
        <w:spacing w:after="120"/>
        <w:ind w:left="2268" w:right="1134" w:hanging="1134"/>
        <w:jc w:val="both"/>
        <w:rPr>
          <w:lang w:val="en-GB"/>
        </w:rPr>
      </w:pPr>
      <w:r w:rsidRPr="00ED6117">
        <w:rPr>
          <w:lang w:val="en-GB"/>
        </w:rPr>
        <w:t>6.6.3.</w:t>
      </w:r>
      <w:r w:rsidRPr="00ED6117">
        <w:rPr>
          <w:lang w:val="en-GB"/>
        </w:rPr>
        <w:tab/>
        <w:t xml:space="preserve">The deficiencies shall be weighted according to their severity, using the following severity factors: </w:t>
      </w:r>
    </w:p>
    <w:p w14:paraId="15FA1601"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Dangerous deficiency = </w:t>
      </w:r>
      <w:proofErr w:type="gramStart"/>
      <w:r w:rsidRPr="00ED6117">
        <w:rPr>
          <w:lang w:val="en-GB"/>
        </w:rPr>
        <w:t>40;</w:t>
      </w:r>
      <w:proofErr w:type="gramEnd"/>
      <w:r w:rsidRPr="00ED6117">
        <w:rPr>
          <w:lang w:val="en-GB"/>
        </w:rPr>
        <w:t xml:space="preserve"> </w:t>
      </w:r>
    </w:p>
    <w:p w14:paraId="362ADD03"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Major deficiency = </w:t>
      </w:r>
      <w:proofErr w:type="gramStart"/>
      <w:r w:rsidRPr="00ED6117">
        <w:rPr>
          <w:lang w:val="en-GB"/>
        </w:rPr>
        <w:t>10;</w:t>
      </w:r>
      <w:proofErr w:type="gramEnd"/>
      <w:r w:rsidRPr="00ED6117">
        <w:rPr>
          <w:lang w:val="en-GB"/>
        </w:rPr>
        <w:t xml:space="preserve"> </w:t>
      </w:r>
    </w:p>
    <w:p w14:paraId="256D7BDB"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Minor deficiency = 1. </w:t>
      </w:r>
    </w:p>
    <w:p w14:paraId="74354A23" w14:textId="77777777" w:rsidR="00ED6117" w:rsidRPr="00ED6117" w:rsidRDefault="00ED6117" w:rsidP="00ED6117">
      <w:pPr>
        <w:spacing w:after="120"/>
        <w:ind w:left="2268" w:right="1134" w:hanging="1134"/>
        <w:jc w:val="both"/>
        <w:rPr>
          <w:lang w:val="en-GB"/>
        </w:rPr>
      </w:pPr>
      <w:r w:rsidRPr="00ED6117">
        <w:rPr>
          <w:lang w:val="en-GB"/>
        </w:rPr>
        <w:t>6.6.4.</w:t>
      </w:r>
      <w:r w:rsidRPr="00ED6117">
        <w:rPr>
          <w:lang w:val="en-GB"/>
        </w:rPr>
        <w:tab/>
        <w:t xml:space="preserve">The evolution of an undertaking’s (vehicle’s) situation shall be reflected by applying a lower weighting to “older” inspection results (deficiencies) than to more “recent” ones, using the following factors: </w:t>
      </w:r>
    </w:p>
    <w:p w14:paraId="3B6A08CA"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Year 1 = last 12 months = factor </w:t>
      </w:r>
      <w:proofErr w:type="gramStart"/>
      <w:r w:rsidRPr="00ED6117">
        <w:rPr>
          <w:lang w:val="en-GB"/>
        </w:rPr>
        <w:t>3;</w:t>
      </w:r>
      <w:proofErr w:type="gramEnd"/>
      <w:r w:rsidRPr="00ED6117">
        <w:rPr>
          <w:lang w:val="en-GB"/>
        </w:rPr>
        <w:t xml:space="preserve"> </w:t>
      </w:r>
    </w:p>
    <w:p w14:paraId="6DE012C2"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Year 2 = months 13-24 = factor </w:t>
      </w:r>
      <w:proofErr w:type="gramStart"/>
      <w:r w:rsidRPr="00ED6117">
        <w:rPr>
          <w:lang w:val="en-GB"/>
        </w:rPr>
        <w:t>2;</w:t>
      </w:r>
      <w:proofErr w:type="gramEnd"/>
      <w:r w:rsidRPr="00ED6117">
        <w:rPr>
          <w:lang w:val="en-GB"/>
        </w:rPr>
        <w:t xml:space="preserve"> </w:t>
      </w:r>
    </w:p>
    <w:p w14:paraId="483C9376" w14:textId="77777777" w:rsidR="00ED6117" w:rsidRPr="00ED6117" w:rsidRDefault="00ED6117" w:rsidP="00ED6117">
      <w:pPr>
        <w:spacing w:after="120"/>
        <w:ind w:left="2835" w:right="1134" w:hanging="567"/>
        <w:jc w:val="both"/>
        <w:rPr>
          <w:lang w:val="en-GB"/>
        </w:rPr>
      </w:pPr>
      <w:r w:rsidRPr="00ED6117">
        <w:rPr>
          <w:lang w:val="en-GB"/>
        </w:rPr>
        <w:t>(c)</w:t>
      </w:r>
      <w:r w:rsidRPr="00ED6117">
        <w:rPr>
          <w:lang w:val="en-GB"/>
        </w:rPr>
        <w:tab/>
        <w:t xml:space="preserve">Year 3 = months 25-36 = factor 1. </w:t>
      </w:r>
    </w:p>
    <w:p w14:paraId="56F200CA" w14:textId="77777777" w:rsidR="00ED6117" w:rsidRPr="00ED6117" w:rsidRDefault="00ED6117" w:rsidP="00ED6117">
      <w:pPr>
        <w:spacing w:after="120"/>
        <w:ind w:left="2268" w:right="1134"/>
        <w:jc w:val="both"/>
        <w:rPr>
          <w:lang w:val="en-GB"/>
        </w:rPr>
      </w:pPr>
      <w:r w:rsidRPr="00ED6117">
        <w:rPr>
          <w:lang w:val="en-GB"/>
        </w:rPr>
        <w:t xml:space="preserve">This shall only apply for the calculation of the overall risk rating. </w:t>
      </w:r>
    </w:p>
    <w:p w14:paraId="1D1526F1" w14:textId="77777777" w:rsidR="00ED6117" w:rsidRPr="00ED6117" w:rsidRDefault="00ED6117" w:rsidP="00ED6117">
      <w:pPr>
        <w:spacing w:after="120"/>
        <w:ind w:left="2268" w:right="1134" w:hanging="1134"/>
        <w:jc w:val="both"/>
        <w:rPr>
          <w:lang w:val="en-GB"/>
        </w:rPr>
      </w:pPr>
      <w:r w:rsidRPr="00ED6117">
        <w:rPr>
          <w:lang w:val="en-GB"/>
        </w:rPr>
        <w:t>6.6.5.</w:t>
      </w:r>
      <w:r w:rsidRPr="00ED6117">
        <w:rPr>
          <w:lang w:val="en-GB"/>
        </w:rPr>
        <w:tab/>
        <w:t xml:space="preserve">The risk rating shall be calculated using the following formulas: </w:t>
      </w:r>
    </w:p>
    <w:p w14:paraId="4F83B20F" w14:textId="77777777" w:rsidR="00ED6117" w:rsidRPr="00ED6117" w:rsidRDefault="00ED6117" w:rsidP="00ED6117">
      <w:pPr>
        <w:spacing w:after="120"/>
        <w:ind w:left="2835" w:right="1134" w:hanging="567"/>
        <w:jc w:val="both"/>
        <w:rPr>
          <w:lang w:val="en-GB"/>
        </w:rPr>
      </w:pPr>
      <w:r w:rsidRPr="00ED6117">
        <w:rPr>
          <w:lang w:val="en-GB"/>
        </w:rPr>
        <w:t>(a)</w:t>
      </w:r>
      <w:r w:rsidRPr="00ED6117">
        <w:rPr>
          <w:lang w:val="en-GB"/>
        </w:rPr>
        <w:tab/>
        <w:t xml:space="preserve">The formula for the overall risk rating: </w:t>
      </w:r>
    </w:p>
    <w:p w14:paraId="0A52C05F" w14:textId="77777777" w:rsidR="00ED6117" w:rsidRPr="00ED6117" w:rsidRDefault="00ED6117" w:rsidP="00ED6117">
      <w:pPr>
        <w:spacing w:after="120"/>
        <w:ind w:left="2835" w:right="992"/>
        <w:jc w:val="both"/>
        <w:rPr>
          <w:lang w:val="es-ES"/>
        </w:rPr>
      </w:pPr>
      <w:r w:rsidRPr="00ED6117">
        <w:rPr>
          <w:lang w:val="es-ES"/>
        </w:rPr>
        <w:t xml:space="preserve">RR = [(D Y1 </w:t>
      </w:r>
      <w:r w:rsidRPr="00ED6117">
        <w:rPr>
          <w:lang w:val="en-GB"/>
        </w:rPr>
        <w:t>х</w:t>
      </w:r>
      <w:r w:rsidRPr="00ED6117">
        <w:rPr>
          <w:lang w:val="es-ES"/>
        </w:rPr>
        <w:t xml:space="preserve"> 3) + (D Y2 </w:t>
      </w:r>
      <w:r w:rsidRPr="00ED6117">
        <w:rPr>
          <w:lang w:val="en-GB"/>
        </w:rPr>
        <w:t>х</w:t>
      </w:r>
      <w:r w:rsidRPr="00ED6117">
        <w:rPr>
          <w:lang w:val="es-ES"/>
        </w:rPr>
        <w:t xml:space="preserve"> 2) + (D Y3 </w:t>
      </w:r>
      <w:r w:rsidRPr="00ED6117">
        <w:rPr>
          <w:lang w:val="en-GB"/>
        </w:rPr>
        <w:t>х</w:t>
      </w:r>
      <w:r w:rsidRPr="00ED6117">
        <w:rPr>
          <w:lang w:val="es-ES"/>
        </w:rPr>
        <w:t xml:space="preserve"> 1)]</w:t>
      </w:r>
      <w:proofErr w:type="gramStart"/>
      <w:r w:rsidRPr="00ED6117">
        <w:rPr>
          <w:lang w:val="es-ES"/>
        </w:rPr>
        <w:t>/[</w:t>
      </w:r>
      <w:proofErr w:type="gramEnd"/>
      <w:r w:rsidRPr="00ED6117">
        <w:rPr>
          <w:lang w:val="es-ES"/>
        </w:rPr>
        <w:t xml:space="preserve"> #C Y1 + #C Y2 + #C Y3] </w:t>
      </w:r>
    </w:p>
    <w:p w14:paraId="23AAA49A" w14:textId="77777777" w:rsidR="00ED6117" w:rsidRPr="00ED6117" w:rsidRDefault="00ED6117" w:rsidP="00ED6117">
      <w:pPr>
        <w:keepNext/>
        <w:spacing w:after="120"/>
        <w:ind w:left="2835" w:right="1134"/>
        <w:jc w:val="both"/>
        <w:rPr>
          <w:lang w:val="en-GB"/>
        </w:rPr>
      </w:pPr>
      <w:r w:rsidRPr="00ED6117">
        <w:rPr>
          <w:lang w:val="en-GB"/>
        </w:rPr>
        <w:t>Where,</w:t>
      </w:r>
    </w:p>
    <w:p w14:paraId="6479623D" w14:textId="77777777" w:rsidR="00ED6117" w:rsidRPr="00ED6117" w:rsidRDefault="00ED6117" w:rsidP="00ED6117">
      <w:pPr>
        <w:spacing w:after="120"/>
        <w:ind w:left="2835" w:right="1134"/>
        <w:jc w:val="both"/>
        <w:rPr>
          <w:lang w:val="en-GB"/>
        </w:rPr>
      </w:pPr>
      <w:r w:rsidRPr="00ED6117">
        <w:rPr>
          <w:lang w:val="en-GB"/>
        </w:rPr>
        <w:t xml:space="preserve">RR = overall risk rating score </w:t>
      </w:r>
    </w:p>
    <w:p w14:paraId="1FBAA424" w14:textId="77777777" w:rsidR="00ED6117" w:rsidRPr="00ED6117" w:rsidRDefault="00ED6117" w:rsidP="00ED6117">
      <w:pPr>
        <w:spacing w:after="120"/>
        <w:ind w:left="2835" w:right="1134"/>
        <w:jc w:val="both"/>
        <w:rPr>
          <w:lang w:val="en-GB"/>
        </w:rPr>
      </w:pPr>
      <w:r w:rsidRPr="00ED6117">
        <w:rPr>
          <w:lang w:val="en-GB"/>
        </w:rPr>
        <w:t xml:space="preserve">D Yi = total for the defects in year 1, 2, 3 </w:t>
      </w:r>
    </w:p>
    <w:p w14:paraId="5637B4B8" w14:textId="77777777" w:rsidR="00ED6117" w:rsidRPr="00ED6117" w:rsidRDefault="00ED6117" w:rsidP="00ED6117">
      <w:pPr>
        <w:spacing w:after="120"/>
        <w:ind w:left="2835" w:right="1134"/>
        <w:jc w:val="both"/>
        <w:rPr>
          <w:lang w:val="en-GB"/>
        </w:rPr>
      </w:pPr>
      <w:r w:rsidRPr="00ED6117">
        <w:rPr>
          <w:lang w:val="en-GB"/>
        </w:rPr>
        <w:t>D Y1 = (#DD x 40) + (#MaD х 10) + (</w:t>
      </w:r>
      <w:proofErr w:type="spellStart"/>
      <w:r w:rsidRPr="00ED6117">
        <w:rPr>
          <w:lang w:val="en-GB"/>
        </w:rPr>
        <w:t>MiD</w:t>
      </w:r>
      <w:proofErr w:type="spellEnd"/>
      <w:r w:rsidRPr="00ED6117">
        <w:rPr>
          <w:lang w:val="en-GB"/>
        </w:rPr>
        <w:t xml:space="preserve"> х 1) in year 1 </w:t>
      </w:r>
    </w:p>
    <w:p w14:paraId="321CE72A" w14:textId="77777777" w:rsidR="00ED6117" w:rsidRPr="00ED6117" w:rsidRDefault="00ED6117" w:rsidP="00ED6117">
      <w:pPr>
        <w:spacing w:after="120"/>
        <w:ind w:left="2835" w:right="1134"/>
        <w:jc w:val="both"/>
        <w:rPr>
          <w:lang w:val="en-GB"/>
        </w:rPr>
      </w:pPr>
      <w:r w:rsidRPr="00ED6117">
        <w:rPr>
          <w:lang w:val="en-GB"/>
        </w:rPr>
        <w:t xml:space="preserve">#… = number of … </w:t>
      </w:r>
    </w:p>
    <w:p w14:paraId="19DCF473" w14:textId="77777777" w:rsidR="00ED6117" w:rsidRPr="00ED6117" w:rsidRDefault="00ED6117" w:rsidP="00ED6117">
      <w:pPr>
        <w:spacing w:after="120"/>
        <w:ind w:left="2835" w:right="1134"/>
        <w:jc w:val="both"/>
        <w:rPr>
          <w:lang w:val="en-GB"/>
        </w:rPr>
      </w:pPr>
      <w:r w:rsidRPr="00ED6117">
        <w:rPr>
          <w:lang w:val="en-GB"/>
        </w:rPr>
        <w:t xml:space="preserve">DD = dangerous deficiencies </w:t>
      </w:r>
    </w:p>
    <w:p w14:paraId="4C9AB07A" w14:textId="77777777" w:rsidR="00ED6117" w:rsidRPr="00ED6117" w:rsidRDefault="00ED6117" w:rsidP="00ED6117">
      <w:pPr>
        <w:spacing w:after="120"/>
        <w:ind w:left="2835" w:right="1134"/>
        <w:jc w:val="both"/>
        <w:rPr>
          <w:lang w:val="en-GB"/>
        </w:rPr>
      </w:pPr>
      <w:proofErr w:type="spellStart"/>
      <w:r w:rsidRPr="00ED6117">
        <w:rPr>
          <w:lang w:val="en-GB"/>
        </w:rPr>
        <w:t>MaD</w:t>
      </w:r>
      <w:proofErr w:type="spellEnd"/>
      <w:r w:rsidRPr="00ED6117">
        <w:rPr>
          <w:lang w:val="en-GB"/>
        </w:rPr>
        <w:t xml:space="preserve"> = major deficiencies </w:t>
      </w:r>
    </w:p>
    <w:p w14:paraId="657103D9" w14:textId="77777777" w:rsidR="00ED6117" w:rsidRPr="00ED6117" w:rsidRDefault="00ED6117" w:rsidP="00ED6117">
      <w:pPr>
        <w:spacing w:after="120"/>
        <w:ind w:left="2835" w:right="1134"/>
        <w:jc w:val="both"/>
        <w:rPr>
          <w:lang w:val="en-GB"/>
        </w:rPr>
      </w:pPr>
      <w:proofErr w:type="spellStart"/>
      <w:r w:rsidRPr="00ED6117">
        <w:rPr>
          <w:lang w:val="en-GB"/>
        </w:rPr>
        <w:t>MiD</w:t>
      </w:r>
      <w:proofErr w:type="spellEnd"/>
      <w:r w:rsidRPr="00ED6117">
        <w:rPr>
          <w:lang w:val="en-GB"/>
        </w:rPr>
        <w:t xml:space="preserve"> = minor deficiencies </w:t>
      </w:r>
    </w:p>
    <w:p w14:paraId="3BAD7945" w14:textId="77777777" w:rsidR="00ED6117" w:rsidRPr="00ED6117" w:rsidRDefault="00ED6117" w:rsidP="00ED6117">
      <w:pPr>
        <w:spacing w:after="120"/>
        <w:ind w:left="2835" w:right="1134"/>
        <w:jc w:val="both"/>
        <w:rPr>
          <w:lang w:val="en-GB"/>
        </w:rPr>
      </w:pPr>
      <w:r w:rsidRPr="00ED6117">
        <w:rPr>
          <w:lang w:val="en-GB"/>
        </w:rPr>
        <w:t xml:space="preserve">C = checks (technical roadside inspections or periodic and voluntary roadworthiness tests) in year 1, 2, 3 </w:t>
      </w:r>
    </w:p>
    <w:p w14:paraId="091212F4" w14:textId="77777777" w:rsidR="00ED6117" w:rsidRPr="00ED6117" w:rsidRDefault="00ED6117" w:rsidP="00ED6117">
      <w:pPr>
        <w:spacing w:after="120"/>
        <w:ind w:left="2835" w:right="1134" w:hanging="567"/>
        <w:jc w:val="both"/>
        <w:rPr>
          <w:lang w:val="en-GB"/>
        </w:rPr>
      </w:pPr>
      <w:r w:rsidRPr="00ED6117">
        <w:rPr>
          <w:lang w:val="en-GB"/>
        </w:rPr>
        <w:t>(b)</w:t>
      </w:r>
      <w:r w:rsidRPr="00ED6117">
        <w:rPr>
          <w:lang w:val="en-GB"/>
        </w:rPr>
        <w:tab/>
        <w:t xml:space="preserve">The formula for the annual risk rating: </w:t>
      </w:r>
    </w:p>
    <w:p w14:paraId="156DC7AD" w14:textId="77777777" w:rsidR="00ED6117" w:rsidRPr="00ED6117" w:rsidRDefault="00ED6117" w:rsidP="00ED6117">
      <w:pPr>
        <w:spacing w:after="120"/>
        <w:ind w:left="2835" w:right="1134"/>
        <w:jc w:val="both"/>
        <w:rPr>
          <w:lang w:val="ru-RU"/>
        </w:rPr>
      </w:pPr>
      <w:r w:rsidRPr="00ED6117">
        <w:rPr>
          <w:lang w:val="en-GB"/>
        </w:rPr>
        <w:t>AR</w:t>
      </w:r>
      <w:r w:rsidRPr="00ED6117">
        <w:rPr>
          <w:lang w:val="ru-RU"/>
        </w:rPr>
        <w:t xml:space="preserve"> = [(#</w:t>
      </w:r>
      <w:r w:rsidRPr="00ED6117">
        <w:rPr>
          <w:lang w:val="en-GB"/>
        </w:rPr>
        <w:t>DD</w:t>
      </w:r>
      <w:r w:rsidRPr="00ED6117">
        <w:rPr>
          <w:lang w:val="ru-RU"/>
        </w:rPr>
        <w:t xml:space="preserve"> </w:t>
      </w:r>
      <w:r w:rsidRPr="00ED6117">
        <w:rPr>
          <w:lang w:val="en-GB"/>
        </w:rPr>
        <w:t>x</w:t>
      </w:r>
      <w:r w:rsidRPr="00ED6117">
        <w:rPr>
          <w:lang w:val="ru-RU"/>
        </w:rPr>
        <w:t xml:space="preserve"> 40) + (#</w:t>
      </w:r>
      <w:proofErr w:type="spellStart"/>
      <w:r w:rsidRPr="00ED6117">
        <w:rPr>
          <w:lang w:val="en-GB"/>
        </w:rPr>
        <w:t>MaD</w:t>
      </w:r>
      <w:proofErr w:type="spellEnd"/>
      <w:r w:rsidRPr="00ED6117">
        <w:rPr>
          <w:lang w:val="ru-RU"/>
        </w:rPr>
        <w:t xml:space="preserve"> х 10) + (</w:t>
      </w:r>
      <w:proofErr w:type="spellStart"/>
      <w:r w:rsidRPr="00ED6117">
        <w:rPr>
          <w:lang w:val="en-GB"/>
        </w:rPr>
        <w:t>MiD</w:t>
      </w:r>
      <w:proofErr w:type="spellEnd"/>
      <w:r w:rsidRPr="00ED6117">
        <w:rPr>
          <w:lang w:val="ru-RU"/>
        </w:rPr>
        <w:t xml:space="preserve"> х 1)]/#</w:t>
      </w:r>
      <w:r w:rsidRPr="00ED6117">
        <w:rPr>
          <w:lang w:val="en-GB"/>
        </w:rPr>
        <w:t>C</w:t>
      </w:r>
    </w:p>
    <w:p w14:paraId="2F91F1B2" w14:textId="77777777" w:rsidR="00ED6117" w:rsidRPr="00ED6117" w:rsidRDefault="00ED6117" w:rsidP="00ED6117">
      <w:pPr>
        <w:spacing w:after="120"/>
        <w:ind w:left="2835" w:right="1134"/>
        <w:jc w:val="both"/>
        <w:rPr>
          <w:lang w:val="en-GB"/>
        </w:rPr>
      </w:pPr>
      <w:r w:rsidRPr="00ED6117">
        <w:rPr>
          <w:lang w:val="en-GB"/>
        </w:rPr>
        <w:t xml:space="preserve">Where </w:t>
      </w:r>
    </w:p>
    <w:p w14:paraId="0CF1F5D6" w14:textId="77777777" w:rsidR="00ED6117" w:rsidRPr="00ED6117" w:rsidRDefault="00ED6117" w:rsidP="00ED6117">
      <w:pPr>
        <w:spacing w:after="120"/>
        <w:ind w:left="2835" w:right="1134"/>
        <w:jc w:val="both"/>
        <w:rPr>
          <w:lang w:val="en-GB"/>
        </w:rPr>
      </w:pPr>
      <w:r w:rsidRPr="00ED6117">
        <w:rPr>
          <w:lang w:val="en-GB"/>
        </w:rPr>
        <w:t xml:space="preserve">AR = annual risk score </w:t>
      </w:r>
    </w:p>
    <w:p w14:paraId="3970C0C0" w14:textId="77777777" w:rsidR="00ED6117" w:rsidRPr="00ED6117" w:rsidRDefault="00ED6117" w:rsidP="00ED6117">
      <w:pPr>
        <w:spacing w:after="120"/>
        <w:ind w:left="2835" w:right="1134"/>
        <w:jc w:val="both"/>
        <w:rPr>
          <w:lang w:val="en-GB"/>
        </w:rPr>
      </w:pPr>
      <w:r w:rsidRPr="00ED6117">
        <w:rPr>
          <w:lang w:val="en-GB"/>
        </w:rPr>
        <w:t>#… = n</w:t>
      </w:r>
      <w:r w:rsidRPr="00ED6117">
        <w:rPr>
          <w:lang w:val="en-GB"/>
        </w:rPr>
        <w:tab/>
        <w:t xml:space="preserve">umber of… </w:t>
      </w:r>
    </w:p>
    <w:p w14:paraId="359F4D75" w14:textId="77777777" w:rsidR="00ED6117" w:rsidRPr="00ED6117" w:rsidRDefault="00ED6117" w:rsidP="00ED6117">
      <w:pPr>
        <w:spacing w:after="120"/>
        <w:ind w:left="2835" w:right="1134"/>
        <w:jc w:val="both"/>
        <w:rPr>
          <w:lang w:val="en-GB"/>
        </w:rPr>
      </w:pPr>
      <w:r w:rsidRPr="00ED6117">
        <w:rPr>
          <w:lang w:val="en-GB"/>
        </w:rPr>
        <w:t xml:space="preserve">The annual risk shall be used to assess the evolution of an undertaking over the years. </w:t>
      </w:r>
    </w:p>
    <w:p w14:paraId="3B6B54D3" w14:textId="77777777" w:rsidR="00ED6117" w:rsidRPr="00ED6117" w:rsidRDefault="00ED6117" w:rsidP="00ED6117">
      <w:pPr>
        <w:spacing w:after="120"/>
        <w:ind w:left="2268" w:right="1134" w:hanging="1134"/>
        <w:jc w:val="both"/>
        <w:rPr>
          <w:lang w:val="en-GB"/>
        </w:rPr>
      </w:pPr>
      <w:r w:rsidRPr="00ED6117">
        <w:rPr>
          <w:lang w:val="en-GB"/>
        </w:rPr>
        <w:t>6.6.6.</w:t>
      </w:r>
      <w:r w:rsidRPr="00ED6117">
        <w:rPr>
          <w:lang w:val="en-GB"/>
        </w:rPr>
        <w:tab/>
        <w:t xml:space="preserve">The classification of undertakings (vehicles) based on the overall risk rating shall be performed in such a way that the following distribution within the listed undertakings (vehicles) is reached: </w:t>
      </w:r>
    </w:p>
    <w:p w14:paraId="1FA1FBE5" w14:textId="77777777" w:rsidR="00ED6117" w:rsidRPr="00ED6117" w:rsidRDefault="00ED6117" w:rsidP="00ED6117">
      <w:pPr>
        <w:spacing w:after="120"/>
        <w:ind w:left="2268" w:right="1134"/>
        <w:jc w:val="both"/>
        <w:rPr>
          <w:lang w:val="en-GB"/>
        </w:rPr>
      </w:pPr>
      <w:r w:rsidRPr="00ED6117">
        <w:rPr>
          <w:lang w:val="en-GB"/>
        </w:rPr>
        <w:t>(a)</w:t>
      </w:r>
      <w:r w:rsidRPr="00ED6117">
        <w:rPr>
          <w:lang w:val="en-GB"/>
        </w:rPr>
        <w:tab/>
        <w:t xml:space="preserve"> &lt; 30 % low </w:t>
      </w:r>
      <w:proofErr w:type="gramStart"/>
      <w:r w:rsidRPr="00ED6117">
        <w:rPr>
          <w:lang w:val="en-GB"/>
        </w:rPr>
        <w:t>risk;</w:t>
      </w:r>
      <w:proofErr w:type="gramEnd"/>
    </w:p>
    <w:p w14:paraId="2449407B" w14:textId="77777777" w:rsidR="00ED6117" w:rsidRPr="00ED6117" w:rsidRDefault="00ED6117" w:rsidP="00ED6117">
      <w:pPr>
        <w:spacing w:after="120"/>
        <w:ind w:left="2268" w:right="1134"/>
        <w:jc w:val="both"/>
        <w:rPr>
          <w:lang w:val="en-GB"/>
        </w:rPr>
      </w:pPr>
      <w:r w:rsidRPr="00ED6117">
        <w:rPr>
          <w:lang w:val="en-GB"/>
        </w:rPr>
        <w:t>(b)</w:t>
      </w:r>
      <w:r w:rsidRPr="00ED6117">
        <w:rPr>
          <w:lang w:val="en-GB"/>
        </w:rPr>
        <w:tab/>
        <w:t xml:space="preserve">30-80 % medium </w:t>
      </w:r>
      <w:proofErr w:type="gramStart"/>
      <w:r w:rsidRPr="00ED6117">
        <w:rPr>
          <w:lang w:val="en-GB"/>
        </w:rPr>
        <w:t>risk;</w:t>
      </w:r>
      <w:proofErr w:type="gramEnd"/>
    </w:p>
    <w:p w14:paraId="376D584A" w14:textId="293B82AE" w:rsidR="00ED6117" w:rsidRPr="00ED6117" w:rsidRDefault="00ED6117" w:rsidP="00ED6117">
      <w:pPr>
        <w:spacing w:after="120"/>
        <w:ind w:left="2268" w:right="1134"/>
        <w:jc w:val="both"/>
      </w:pPr>
      <w:r w:rsidRPr="00ED6117">
        <w:rPr>
          <w:lang w:val="en-GB"/>
        </w:rPr>
        <w:t>(c)</w:t>
      </w:r>
      <w:r w:rsidRPr="00ED6117">
        <w:rPr>
          <w:lang w:val="en-GB"/>
        </w:rPr>
        <w:tab/>
        <w:t>&gt; 80 % high risk.</w:t>
      </w:r>
    </w:p>
    <w:p w14:paraId="06BAE85E" w14:textId="1270E59F" w:rsidR="005E655D" w:rsidRPr="005E655D" w:rsidRDefault="005E655D" w:rsidP="005E655D">
      <w:pPr>
        <w:pStyle w:val="SingleTxtG"/>
        <w:spacing w:before="240" w:after="0"/>
        <w:jc w:val="center"/>
        <w:rPr>
          <w:u w:val="single"/>
          <w:lang w:val="en-US"/>
        </w:rPr>
      </w:pPr>
      <w:r w:rsidRPr="005E655D">
        <w:rPr>
          <w:u w:val="single"/>
          <w:lang w:val="en-US"/>
        </w:rPr>
        <w:tab/>
      </w:r>
      <w:r w:rsidRPr="005E655D">
        <w:rPr>
          <w:u w:val="single"/>
          <w:lang w:val="en-US"/>
        </w:rPr>
        <w:tab/>
      </w:r>
      <w:r w:rsidRPr="005E655D">
        <w:rPr>
          <w:u w:val="single"/>
          <w:lang w:val="en-US"/>
        </w:rPr>
        <w:tab/>
      </w:r>
      <w:r w:rsidR="009C6FFD">
        <w:rPr>
          <w:u w:val="single"/>
          <w:lang w:val="en-US"/>
        </w:rPr>
        <w:tab/>
      </w:r>
    </w:p>
    <w:sectPr w:rsidR="005E655D" w:rsidRPr="005E655D" w:rsidSect="002813E4">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28D2D" w14:textId="77777777" w:rsidR="00B46B98" w:rsidRDefault="00B46B98"/>
  </w:endnote>
  <w:endnote w:type="continuationSeparator" w:id="0">
    <w:p w14:paraId="76B8FB6E" w14:textId="77777777" w:rsidR="00B46B98" w:rsidRDefault="00B46B98"/>
  </w:endnote>
  <w:endnote w:type="continuationNotice" w:id="1">
    <w:p w14:paraId="6297DDC2" w14:textId="77777777" w:rsidR="00B46B98" w:rsidRDefault="00B46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365D" w14:textId="77777777" w:rsidR="005042E0" w:rsidRDefault="00E60278" w:rsidP="005E655D">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sidR="00D1588E">
      <w:rPr>
        <w:b/>
        <w:noProof/>
        <w:sz w:val="18"/>
      </w:rPr>
      <w:t>2</w:t>
    </w:r>
    <w:r w:rsidRPr="009A6A9E">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18482" w14:textId="77777777" w:rsidR="005042E0" w:rsidRPr="005E655D" w:rsidRDefault="00E60278" w:rsidP="005E655D">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sidR="00D1588E">
      <w:rPr>
        <w:b/>
        <w:noProof/>
        <w:sz w:val="18"/>
      </w:rPr>
      <w:t>9</w:t>
    </w:r>
    <w:r w:rsidRPr="009A6A9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3B8B" w14:textId="64B3D48E" w:rsidR="0038235C" w:rsidRDefault="0038235C" w:rsidP="0038235C">
    <w:pPr>
      <w:pStyle w:val="Footer"/>
    </w:pPr>
    <w:r w:rsidRPr="0027112F">
      <w:rPr>
        <w:noProof/>
        <w:lang w:val="en-US"/>
      </w:rPr>
      <w:drawing>
        <wp:anchor distT="0" distB="0" distL="114300" distR="114300" simplePos="0" relativeHeight="251659264" behindDoc="0" locked="1" layoutInCell="1" allowOverlap="1" wp14:anchorId="2800C3A1" wp14:editId="405DAC9D">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1EE3D66" w14:textId="7A1628A1" w:rsidR="0038235C" w:rsidRPr="0038235C" w:rsidRDefault="0038235C" w:rsidP="0038235C">
    <w:pPr>
      <w:spacing w:line="240" w:lineRule="auto"/>
      <w:ind w:right="1134"/>
    </w:pPr>
    <w:r>
      <w:t>GE.21-04292(E)</w:t>
    </w:r>
    <w:r>
      <w:rPr>
        <w:noProof/>
      </w:rPr>
      <w:drawing>
        <wp:anchor distT="0" distB="0" distL="114300" distR="114300" simplePos="0" relativeHeight="251660288" behindDoc="0" locked="0" layoutInCell="1" allowOverlap="1" wp14:anchorId="620E7151" wp14:editId="29F8BA7F">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47A15" w14:textId="77777777" w:rsidR="002813E4" w:rsidRDefault="002813E4" w:rsidP="005E655D">
    <w:pPr>
      <w:pStyle w:val="Footer"/>
      <w:tabs>
        <w:tab w:val="right" w:pos="9638"/>
      </w:tabs>
    </w:pP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2</w:t>
    </w:r>
    <w:r w:rsidRPr="009A6A9E">
      <w:rPr>
        <w:b/>
        <w:sz w:val="18"/>
      </w:rPr>
      <w:fldChar w:fldCharType="end"/>
    </w:r>
    <w:r>
      <w:rPr>
        <w:b/>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B234" w14:textId="77777777" w:rsidR="002813E4" w:rsidRPr="005E655D" w:rsidRDefault="002813E4" w:rsidP="005E655D">
    <w:pPr>
      <w:pStyle w:val="Footer"/>
      <w:tabs>
        <w:tab w:val="right" w:pos="9638"/>
      </w:tabs>
      <w:rPr>
        <w:b/>
        <w:sz w:val="18"/>
      </w:rPr>
    </w:pPr>
    <w:r>
      <w:tab/>
    </w:r>
    <w:r w:rsidRPr="009A6A9E">
      <w:rPr>
        <w:b/>
        <w:sz w:val="18"/>
      </w:rPr>
      <w:fldChar w:fldCharType="begin"/>
    </w:r>
    <w:r w:rsidRPr="009A6A9E">
      <w:rPr>
        <w:b/>
        <w:sz w:val="18"/>
      </w:rPr>
      <w:instrText xml:space="preserve"> PAGE  \* MERGEFORMAT </w:instrText>
    </w:r>
    <w:r w:rsidRPr="009A6A9E">
      <w:rPr>
        <w:b/>
        <w:sz w:val="18"/>
      </w:rPr>
      <w:fldChar w:fldCharType="separate"/>
    </w:r>
    <w:r>
      <w:rPr>
        <w:b/>
        <w:noProof/>
        <w:sz w:val="18"/>
      </w:rPr>
      <w:t>9</w:t>
    </w:r>
    <w:r w:rsidRPr="009A6A9E">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CB36" w14:textId="77777777" w:rsidR="002813E4" w:rsidRPr="005730E0" w:rsidRDefault="002813E4" w:rsidP="00225219">
    <w:pPr>
      <w:spacing w:line="240" w:lineRule="auto"/>
      <w:ind w:right="1134"/>
      <w:rPr>
        <w:rFonts w:asciiTheme="majorBidi" w:hAnsiTheme="majorBidi" w:cstheme="majorBidi"/>
        <w:sz w:val="18"/>
        <w:szCs w:val="18"/>
      </w:rPr>
    </w:pPr>
    <w:r w:rsidRPr="009A6A9E">
      <w:rPr>
        <w:b/>
        <w:sz w:val="18"/>
      </w:rPr>
      <w:fldChar w:fldCharType="begin"/>
    </w:r>
    <w:r w:rsidRPr="009A6A9E">
      <w:rPr>
        <w:b/>
        <w:sz w:val="18"/>
      </w:rPr>
      <w:instrText xml:space="preserve"> PAGE  \* MERGEFORMAT </w:instrText>
    </w:r>
    <w:r w:rsidRPr="009A6A9E">
      <w:rPr>
        <w:b/>
        <w:sz w:val="18"/>
      </w:rPr>
      <w:fldChar w:fldCharType="separate"/>
    </w:r>
    <w:r>
      <w:rPr>
        <w:b/>
        <w:sz w:val="18"/>
      </w:rPr>
      <w:t>4</w:t>
    </w:r>
    <w:r w:rsidRPr="009A6A9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878F6" w14:textId="77777777" w:rsidR="00B46B98" w:rsidRPr="00D27D5E" w:rsidRDefault="00B46B98" w:rsidP="00D27D5E">
      <w:pPr>
        <w:tabs>
          <w:tab w:val="right" w:pos="2155"/>
        </w:tabs>
        <w:spacing w:after="80"/>
        <w:ind w:left="680"/>
        <w:rPr>
          <w:u w:val="single"/>
        </w:rPr>
      </w:pPr>
      <w:r>
        <w:rPr>
          <w:u w:val="single"/>
        </w:rPr>
        <w:tab/>
      </w:r>
    </w:p>
  </w:footnote>
  <w:footnote w:type="continuationSeparator" w:id="0">
    <w:p w14:paraId="7BB6A5A1" w14:textId="77777777" w:rsidR="00B46B98" w:rsidRDefault="00B46B98">
      <w:r>
        <w:rPr>
          <w:u w:val="single"/>
        </w:rPr>
        <w:tab/>
      </w:r>
      <w:r>
        <w:rPr>
          <w:u w:val="single"/>
        </w:rPr>
        <w:tab/>
      </w:r>
      <w:r>
        <w:rPr>
          <w:u w:val="single"/>
        </w:rPr>
        <w:tab/>
      </w:r>
      <w:r>
        <w:rPr>
          <w:u w:val="single"/>
        </w:rPr>
        <w:tab/>
      </w:r>
    </w:p>
  </w:footnote>
  <w:footnote w:type="continuationNotice" w:id="1">
    <w:p w14:paraId="0C77A943" w14:textId="77777777" w:rsidR="00B46B98" w:rsidRDefault="00B46B98"/>
  </w:footnote>
  <w:footnote w:id="2">
    <w:p w14:paraId="0E69536C" w14:textId="4EE692BB" w:rsidR="00991D46" w:rsidRPr="00991D46" w:rsidRDefault="008C6FD9" w:rsidP="008C6FD9">
      <w:pPr>
        <w:pStyle w:val="FootnoteText"/>
        <w:rPr>
          <w:lang w:val="en-US"/>
        </w:rPr>
      </w:pPr>
      <w:r>
        <w:rPr>
          <w:lang w:val="en-US"/>
        </w:rPr>
        <w:tab/>
      </w:r>
      <w:r w:rsidRPr="008C6FD9">
        <w:rPr>
          <w:rStyle w:val="FootnoteReference"/>
          <w:sz w:val="20"/>
          <w:szCs w:val="22"/>
          <w:vertAlign w:val="baseline"/>
        </w:rPr>
        <w:footnoteRef/>
      </w:r>
      <w:r>
        <w:rPr>
          <w:lang w:val="en-US"/>
        </w:rPr>
        <w:tab/>
      </w:r>
      <w:r w:rsidR="00991D46" w:rsidRPr="00991D46">
        <w:rPr>
          <w:lang w:val="en-US"/>
        </w:rPr>
        <w:t xml:space="preserve">Agreement concerning the adoption of </w:t>
      </w:r>
      <w:proofErr w:type="spellStart"/>
      <w:r w:rsidR="00991D46" w:rsidRPr="00991D46">
        <w:rPr>
          <w:lang w:val="en-US"/>
        </w:rPr>
        <w:t>uniferom</w:t>
      </w:r>
      <w:proofErr w:type="spellEnd"/>
      <w:r w:rsidR="00991D46" w:rsidRPr="00991D46">
        <w:rPr>
          <w:lang w:val="en-US"/>
        </w:rPr>
        <w:t xml:space="preserve"> conditions for periodic technical inspection of wheeled vehicles and the reciprocal </w:t>
      </w:r>
      <w:r w:rsidR="00991D46" w:rsidRPr="0038235C">
        <w:rPr>
          <w:lang w:val="en-GB"/>
        </w:rPr>
        <w:t>recognition</w:t>
      </w:r>
      <w:r w:rsidR="00991D46" w:rsidRPr="00991D46">
        <w:rPr>
          <w:lang w:val="en-US"/>
        </w:rPr>
        <w:t xml:space="preserve"> of such inspections done in Vienna on 13 November 1997</w:t>
      </w:r>
      <w:r w:rsidR="004809FA">
        <w:rPr>
          <w:lang w:val="en-US"/>
        </w:rPr>
        <w:t>.</w:t>
      </w:r>
    </w:p>
  </w:footnote>
  <w:footnote w:id="3">
    <w:p w14:paraId="79B1FC99" w14:textId="21E01BD6" w:rsidR="00850D16" w:rsidRPr="00C430C3" w:rsidRDefault="00C430C3" w:rsidP="00C430C3">
      <w:pPr>
        <w:pStyle w:val="FootnoteText"/>
        <w:rPr>
          <w:lang w:val="en-GB"/>
        </w:rPr>
      </w:pPr>
      <w:r>
        <w:rPr>
          <w:lang w:val="en-US"/>
        </w:rPr>
        <w:tab/>
      </w:r>
      <w:r w:rsidR="00850D16">
        <w:rPr>
          <w:rStyle w:val="FootnoteReference"/>
        </w:rPr>
        <w:footnoteRef/>
      </w:r>
      <w:r w:rsidR="00850D16" w:rsidRPr="00AF3D3B">
        <w:rPr>
          <w:lang w:val="en-US"/>
        </w:rPr>
        <w:t xml:space="preserve"> </w:t>
      </w:r>
      <w:r>
        <w:rPr>
          <w:lang w:val="en-US"/>
        </w:rPr>
        <w:tab/>
      </w:r>
      <w:r w:rsidR="00850D16" w:rsidRPr="00AF3D3B">
        <w:rPr>
          <w:lang w:val="en-US"/>
        </w:rPr>
        <w:t>As defined in the Consolidated Resolution on the Construction of Vehicles (R.E.3.), document ECE/TRANS/WP.29/78/Rev.</w:t>
      </w:r>
      <w:r w:rsidR="00B05EC1">
        <w:rPr>
          <w:lang w:val="en-US"/>
        </w:rPr>
        <w:t>6</w:t>
      </w:r>
      <w:r w:rsidR="00850D16" w:rsidRPr="00AF3D3B">
        <w:rPr>
          <w:lang w:val="en-US"/>
        </w:rPr>
        <w:t xml:space="preserve">, para. </w:t>
      </w:r>
      <w:r w:rsidR="00850D16">
        <w:rPr>
          <w:lang w:val="en-US"/>
        </w:rPr>
        <w:t xml:space="preserve">2. </w:t>
      </w:r>
      <w:r w:rsidR="00850D16" w:rsidRPr="00C430C3">
        <w:rPr>
          <w:lang w:val="en-GB"/>
        </w:rPr>
        <w:t xml:space="preserve">- </w:t>
      </w:r>
      <w:r w:rsidR="00D61948">
        <w:rPr>
          <w:lang w:val="en-GB"/>
        </w:rPr>
        <w:br/>
      </w:r>
      <w:r w:rsidR="00D61948">
        <w:t>www</w:t>
      </w:r>
      <w:r w:rsidR="0088765B">
        <w:t>.</w:t>
      </w:r>
      <w:r w:rsidR="00D61948" w:rsidRPr="00D61948">
        <w:t>unece.org/transport/standards/transport/vehicle-regulations-wp29/resolutions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2491" w14:textId="249FBD02" w:rsidR="005042E0" w:rsidRDefault="000A0BD1" w:rsidP="00F9016E">
    <w:pPr>
      <w:pStyle w:val="Header"/>
    </w:pPr>
    <w:r>
      <w:rPr>
        <w:lang w:val="en-US"/>
      </w:rPr>
      <w:t>ECE/TRANS/WP.29/</w:t>
    </w:r>
    <w:r w:rsidR="00F9016E">
      <w:rPr>
        <w:lang w:val="en-US"/>
      </w:rPr>
      <w:t>1132</w:t>
    </w:r>
    <w:r w:rsidR="00EF32DC">
      <w:rPr>
        <w:lang w:val="en-U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6BB6" w14:textId="4248FAAE" w:rsidR="005042E0" w:rsidRDefault="007D28C3" w:rsidP="00F9016E">
    <w:pPr>
      <w:pStyle w:val="Header"/>
      <w:jc w:val="right"/>
    </w:pPr>
    <w:r>
      <w:rPr>
        <w:lang w:val="en-US"/>
      </w:rPr>
      <w:t>ECE/TRANS/WP.29/</w:t>
    </w:r>
    <w:r w:rsidR="00F9016E">
      <w:rPr>
        <w:lang w:val="en-US"/>
      </w:rPr>
      <w:t>1132</w:t>
    </w:r>
    <w:r w:rsidR="00EF32DC">
      <w:rPr>
        <w:lang w:val="en-US"/>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3F2B" w14:textId="613C42BD" w:rsidR="002813E4" w:rsidRPr="002813E4" w:rsidRDefault="002813E4" w:rsidP="002813E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39E0" w14:textId="77777777" w:rsidR="002813E4" w:rsidRDefault="002813E4" w:rsidP="00F9016E">
    <w:pPr>
      <w:pStyle w:val="Header"/>
    </w:pPr>
    <w:r>
      <w:rPr>
        <w:lang w:val="en-US"/>
      </w:rPr>
      <w:t>ECE/TRANS/WP.29/1132/Rev.1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F0270" w14:textId="77777777" w:rsidR="002813E4" w:rsidRDefault="002813E4" w:rsidP="00F9016E">
    <w:pPr>
      <w:pStyle w:val="Header"/>
      <w:jc w:val="right"/>
    </w:pPr>
    <w:r>
      <w:rPr>
        <w:lang w:val="en-US"/>
      </w:rPr>
      <w:t>ECE/TRANS/WP.29/1132/Rev.1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4496" w14:textId="77777777" w:rsidR="002813E4" w:rsidRDefault="002813E4" w:rsidP="002813E4">
    <w:pPr>
      <w:pStyle w:val="Header"/>
    </w:pPr>
    <w:r>
      <w:rPr>
        <w:lang w:val="en-US"/>
      </w:rPr>
      <w:t>ECE/TRANS/WP.29/1132/Rev.1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6A271B4D"/>
    <w:multiLevelType w:val="hybridMultilevel"/>
    <w:tmpl w:val="1B3C186A"/>
    <w:lvl w:ilvl="0" w:tplc="23EEB83A">
      <w:start w:val="1"/>
      <w:numFmt w:val="decimal"/>
      <w:lvlText w:val="%1."/>
      <w:lvlJc w:val="left"/>
      <w:pPr>
        <w:ind w:left="1494" w:hanging="360"/>
      </w:p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5058"/>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3A13"/>
    <w:rsid w:val="000004FF"/>
    <w:rsid w:val="000014CF"/>
    <w:rsid w:val="00001673"/>
    <w:rsid w:val="00001E10"/>
    <w:rsid w:val="000026AF"/>
    <w:rsid w:val="00003A95"/>
    <w:rsid w:val="00003BAD"/>
    <w:rsid w:val="00003FB0"/>
    <w:rsid w:val="000047D9"/>
    <w:rsid w:val="00004EBE"/>
    <w:rsid w:val="00004F57"/>
    <w:rsid w:val="00005710"/>
    <w:rsid w:val="00005AFD"/>
    <w:rsid w:val="0000603C"/>
    <w:rsid w:val="00006F3D"/>
    <w:rsid w:val="00007FAF"/>
    <w:rsid w:val="00010972"/>
    <w:rsid w:val="0001199A"/>
    <w:rsid w:val="00011EEB"/>
    <w:rsid w:val="000126F2"/>
    <w:rsid w:val="00013231"/>
    <w:rsid w:val="000148AC"/>
    <w:rsid w:val="00014959"/>
    <w:rsid w:val="00016AC5"/>
    <w:rsid w:val="00020252"/>
    <w:rsid w:val="00020AB9"/>
    <w:rsid w:val="00020CD4"/>
    <w:rsid w:val="000215B9"/>
    <w:rsid w:val="00022667"/>
    <w:rsid w:val="00022D47"/>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34A9"/>
    <w:rsid w:val="00044002"/>
    <w:rsid w:val="00052C97"/>
    <w:rsid w:val="00052F65"/>
    <w:rsid w:val="00053AD5"/>
    <w:rsid w:val="00056173"/>
    <w:rsid w:val="00056841"/>
    <w:rsid w:val="000571C0"/>
    <w:rsid w:val="00057396"/>
    <w:rsid w:val="00057CFF"/>
    <w:rsid w:val="00063D37"/>
    <w:rsid w:val="00066DC1"/>
    <w:rsid w:val="0007053C"/>
    <w:rsid w:val="00070861"/>
    <w:rsid w:val="00070A6D"/>
    <w:rsid w:val="000721D0"/>
    <w:rsid w:val="00072556"/>
    <w:rsid w:val="00074793"/>
    <w:rsid w:val="00074FD7"/>
    <w:rsid w:val="000758F4"/>
    <w:rsid w:val="00075A2F"/>
    <w:rsid w:val="00075C17"/>
    <w:rsid w:val="00076815"/>
    <w:rsid w:val="00080850"/>
    <w:rsid w:val="00080C60"/>
    <w:rsid w:val="00081562"/>
    <w:rsid w:val="00082C36"/>
    <w:rsid w:val="00082D40"/>
    <w:rsid w:val="0008393C"/>
    <w:rsid w:val="00083F5E"/>
    <w:rsid w:val="00084B17"/>
    <w:rsid w:val="00085054"/>
    <w:rsid w:val="00086FF5"/>
    <w:rsid w:val="000873D2"/>
    <w:rsid w:val="00087E39"/>
    <w:rsid w:val="000912DD"/>
    <w:rsid w:val="00091A11"/>
    <w:rsid w:val="00091E84"/>
    <w:rsid w:val="00091F44"/>
    <w:rsid w:val="0009234E"/>
    <w:rsid w:val="00093ECB"/>
    <w:rsid w:val="00095EB1"/>
    <w:rsid w:val="00096362"/>
    <w:rsid w:val="00097C31"/>
    <w:rsid w:val="000A0BD1"/>
    <w:rsid w:val="000A1272"/>
    <w:rsid w:val="000A1317"/>
    <w:rsid w:val="000A2564"/>
    <w:rsid w:val="000A25E7"/>
    <w:rsid w:val="000A268E"/>
    <w:rsid w:val="000A2C0C"/>
    <w:rsid w:val="000A2D72"/>
    <w:rsid w:val="000A500E"/>
    <w:rsid w:val="000A5442"/>
    <w:rsid w:val="000A59AC"/>
    <w:rsid w:val="000B016E"/>
    <w:rsid w:val="000B0F5D"/>
    <w:rsid w:val="000B2475"/>
    <w:rsid w:val="000B422A"/>
    <w:rsid w:val="000B45D5"/>
    <w:rsid w:val="000B4C98"/>
    <w:rsid w:val="000B62BC"/>
    <w:rsid w:val="000B6A12"/>
    <w:rsid w:val="000B6BFB"/>
    <w:rsid w:val="000B6EE4"/>
    <w:rsid w:val="000B76AC"/>
    <w:rsid w:val="000C1D17"/>
    <w:rsid w:val="000C376D"/>
    <w:rsid w:val="000C62A5"/>
    <w:rsid w:val="000D0093"/>
    <w:rsid w:val="000D1046"/>
    <w:rsid w:val="000D22C8"/>
    <w:rsid w:val="000D258C"/>
    <w:rsid w:val="000D25C9"/>
    <w:rsid w:val="000D2C26"/>
    <w:rsid w:val="000D4C4A"/>
    <w:rsid w:val="000E2333"/>
    <w:rsid w:val="000E40FD"/>
    <w:rsid w:val="000E4374"/>
    <w:rsid w:val="000E4DEA"/>
    <w:rsid w:val="000E5B23"/>
    <w:rsid w:val="000E7498"/>
    <w:rsid w:val="000F190F"/>
    <w:rsid w:val="000F1FA0"/>
    <w:rsid w:val="000F270F"/>
    <w:rsid w:val="000F2A46"/>
    <w:rsid w:val="000F3C75"/>
    <w:rsid w:val="000F41F2"/>
    <w:rsid w:val="000F6114"/>
    <w:rsid w:val="000F755E"/>
    <w:rsid w:val="00100890"/>
    <w:rsid w:val="00100F9C"/>
    <w:rsid w:val="001029BA"/>
    <w:rsid w:val="001053C5"/>
    <w:rsid w:val="0010544E"/>
    <w:rsid w:val="0010768F"/>
    <w:rsid w:val="001138D6"/>
    <w:rsid w:val="001138F1"/>
    <w:rsid w:val="0011447A"/>
    <w:rsid w:val="001153AA"/>
    <w:rsid w:val="00116992"/>
    <w:rsid w:val="00116BCE"/>
    <w:rsid w:val="00120502"/>
    <w:rsid w:val="00121E37"/>
    <w:rsid w:val="0012207D"/>
    <w:rsid w:val="00122BAD"/>
    <w:rsid w:val="00122BBA"/>
    <w:rsid w:val="00122F16"/>
    <w:rsid w:val="00123D33"/>
    <w:rsid w:val="001249D5"/>
    <w:rsid w:val="00126CAC"/>
    <w:rsid w:val="00127A1B"/>
    <w:rsid w:val="00130D9B"/>
    <w:rsid w:val="00131376"/>
    <w:rsid w:val="001318A9"/>
    <w:rsid w:val="001319D1"/>
    <w:rsid w:val="00132A01"/>
    <w:rsid w:val="0013403F"/>
    <w:rsid w:val="00135C0D"/>
    <w:rsid w:val="00136077"/>
    <w:rsid w:val="0014040C"/>
    <w:rsid w:val="001421C7"/>
    <w:rsid w:val="00142654"/>
    <w:rsid w:val="001426D9"/>
    <w:rsid w:val="0014372B"/>
    <w:rsid w:val="001441DB"/>
    <w:rsid w:val="001441FD"/>
    <w:rsid w:val="001462C7"/>
    <w:rsid w:val="001467C6"/>
    <w:rsid w:val="001509B1"/>
    <w:rsid w:val="001529E2"/>
    <w:rsid w:val="001534D0"/>
    <w:rsid w:val="00153756"/>
    <w:rsid w:val="00154296"/>
    <w:rsid w:val="001556F0"/>
    <w:rsid w:val="00160540"/>
    <w:rsid w:val="00161A5C"/>
    <w:rsid w:val="00162C1A"/>
    <w:rsid w:val="00164B1E"/>
    <w:rsid w:val="00165489"/>
    <w:rsid w:val="0017009F"/>
    <w:rsid w:val="0017182C"/>
    <w:rsid w:val="001724D4"/>
    <w:rsid w:val="00172B48"/>
    <w:rsid w:val="00174AC2"/>
    <w:rsid w:val="00175458"/>
    <w:rsid w:val="00177007"/>
    <w:rsid w:val="0018055C"/>
    <w:rsid w:val="001808C0"/>
    <w:rsid w:val="00180966"/>
    <w:rsid w:val="00184219"/>
    <w:rsid w:val="00186C01"/>
    <w:rsid w:val="00186EE9"/>
    <w:rsid w:val="0018775C"/>
    <w:rsid w:val="001901A6"/>
    <w:rsid w:val="00191307"/>
    <w:rsid w:val="00192EEB"/>
    <w:rsid w:val="001930D6"/>
    <w:rsid w:val="00193D17"/>
    <w:rsid w:val="00193D41"/>
    <w:rsid w:val="001A1371"/>
    <w:rsid w:val="001A20FB"/>
    <w:rsid w:val="001A293E"/>
    <w:rsid w:val="001A3BD8"/>
    <w:rsid w:val="001A4CFF"/>
    <w:rsid w:val="001A4F1F"/>
    <w:rsid w:val="001A7FA6"/>
    <w:rsid w:val="001B03B6"/>
    <w:rsid w:val="001B094F"/>
    <w:rsid w:val="001B2947"/>
    <w:rsid w:val="001B2B2E"/>
    <w:rsid w:val="001B673F"/>
    <w:rsid w:val="001B6F40"/>
    <w:rsid w:val="001C1C2A"/>
    <w:rsid w:val="001C35D9"/>
    <w:rsid w:val="001C60AE"/>
    <w:rsid w:val="001C6712"/>
    <w:rsid w:val="001C7674"/>
    <w:rsid w:val="001C785B"/>
    <w:rsid w:val="001D0D93"/>
    <w:rsid w:val="001D4B4E"/>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36E0"/>
    <w:rsid w:val="001F5C85"/>
    <w:rsid w:val="001F6A57"/>
    <w:rsid w:val="001F70BF"/>
    <w:rsid w:val="001F70DB"/>
    <w:rsid w:val="001F718A"/>
    <w:rsid w:val="002013C5"/>
    <w:rsid w:val="00207580"/>
    <w:rsid w:val="00210916"/>
    <w:rsid w:val="00210F1B"/>
    <w:rsid w:val="002110E3"/>
    <w:rsid w:val="00214DDB"/>
    <w:rsid w:val="00215F7F"/>
    <w:rsid w:val="00216B0A"/>
    <w:rsid w:val="00217631"/>
    <w:rsid w:val="00217A86"/>
    <w:rsid w:val="00217C5A"/>
    <w:rsid w:val="00217FD9"/>
    <w:rsid w:val="00220B19"/>
    <w:rsid w:val="00221FEE"/>
    <w:rsid w:val="0022213D"/>
    <w:rsid w:val="002232AF"/>
    <w:rsid w:val="002235DE"/>
    <w:rsid w:val="00223B89"/>
    <w:rsid w:val="00224EB0"/>
    <w:rsid w:val="00225219"/>
    <w:rsid w:val="002258D9"/>
    <w:rsid w:val="00225A8C"/>
    <w:rsid w:val="00226A36"/>
    <w:rsid w:val="00227537"/>
    <w:rsid w:val="00227853"/>
    <w:rsid w:val="00227C97"/>
    <w:rsid w:val="00230500"/>
    <w:rsid w:val="00232EE1"/>
    <w:rsid w:val="00234945"/>
    <w:rsid w:val="00234F39"/>
    <w:rsid w:val="00235EA2"/>
    <w:rsid w:val="00236080"/>
    <w:rsid w:val="00236B01"/>
    <w:rsid w:val="002375DC"/>
    <w:rsid w:val="002414BC"/>
    <w:rsid w:val="0024298F"/>
    <w:rsid w:val="0024441A"/>
    <w:rsid w:val="00244494"/>
    <w:rsid w:val="00244861"/>
    <w:rsid w:val="00244B9C"/>
    <w:rsid w:val="00246D93"/>
    <w:rsid w:val="00247143"/>
    <w:rsid w:val="00251356"/>
    <w:rsid w:val="00251FEA"/>
    <w:rsid w:val="002528D2"/>
    <w:rsid w:val="00255B35"/>
    <w:rsid w:val="00256BE1"/>
    <w:rsid w:val="00257EDD"/>
    <w:rsid w:val="0026002A"/>
    <w:rsid w:val="00261F55"/>
    <w:rsid w:val="0026282B"/>
    <w:rsid w:val="0026323B"/>
    <w:rsid w:val="00264ABF"/>
    <w:rsid w:val="002659F1"/>
    <w:rsid w:val="0026653D"/>
    <w:rsid w:val="00266AA5"/>
    <w:rsid w:val="00267552"/>
    <w:rsid w:val="00271C7C"/>
    <w:rsid w:val="00273210"/>
    <w:rsid w:val="002736BC"/>
    <w:rsid w:val="00275704"/>
    <w:rsid w:val="00275CE6"/>
    <w:rsid w:val="00280B52"/>
    <w:rsid w:val="002813E4"/>
    <w:rsid w:val="00281F8D"/>
    <w:rsid w:val="00282B0D"/>
    <w:rsid w:val="00284604"/>
    <w:rsid w:val="0028491A"/>
    <w:rsid w:val="002850E4"/>
    <w:rsid w:val="00285232"/>
    <w:rsid w:val="0028555E"/>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A06B9"/>
    <w:rsid w:val="002A073F"/>
    <w:rsid w:val="002A0C4C"/>
    <w:rsid w:val="002A3620"/>
    <w:rsid w:val="002A49E3"/>
    <w:rsid w:val="002A532F"/>
    <w:rsid w:val="002A566E"/>
    <w:rsid w:val="002A5D07"/>
    <w:rsid w:val="002B1577"/>
    <w:rsid w:val="002B1A69"/>
    <w:rsid w:val="002B2097"/>
    <w:rsid w:val="002B49CF"/>
    <w:rsid w:val="002B4C06"/>
    <w:rsid w:val="002B50B3"/>
    <w:rsid w:val="002B5D55"/>
    <w:rsid w:val="002B678A"/>
    <w:rsid w:val="002B6B5B"/>
    <w:rsid w:val="002C20C9"/>
    <w:rsid w:val="002C2BCA"/>
    <w:rsid w:val="002C2DDE"/>
    <w:rsid w:val="002C48F0"/>
    <w:rsid w:val="002C52F8"/>
    <w:rsid w:val="002D1E85"/>
    <w:rsid w:val="002D25F8"/>
    <w:rsid w:val="002D2D6F"/>
    <w:rsid w:val="002D30C5"/>
    <w:rsid w:val="002D505E"/>
    <w:rsid w:val="002D7E40"/>
    <w:rsid w:val="002D7E93"/>
    <w:rsid w:val="002E07AF"/>
    <w:rsid w:val="002E130D"/>
    <w:rsid w:val="002E289D"/>
    <w:rsid w:val="002E36D6"/>
    <w:rsid w:val="002E6E94"/>
    <w:rsid w:val="002F03FC"/>
    <w:rsid w:val="002F149D"/>
    <w:rsid w:val="002F32A9"/>
    <w:rsid w:val="002F43F9"/>
    <w:rsid w:val="002F55CB"/>
    <w:rsid w:val="002F7163"/>
    <w:rsid w:val="00300FF7"/>
    <w:rsid w:val="003016B7"/>
    <w:rsid w:val="0030185D"/>
    <w:rsid w:val="00307921"/>
    <w:rsid w:val="00310241"/>
    <w:rsid w:val="00310F0B"/>
    <w:rsid w:val="00311D1D"/>
    <w:rsid w:val="0031206A"/>
    <w:rsid w:val="00312868"/>
    <w:rsid w:val="00313F8C"/>
    <w:rsid w:val="00314912"/>
    <w:rsid w:val="00315AC1"/>
    <w:rsid w:val="00317CE1"/>
    <w:rsid w:val="0032003D"/>
    <w:rsid w:val="00320A63"/>
    <w:rsid w:val="003223B1"/>
    <w:rsid w:val="003245AA"/>
    <w:rsid w:val="00324ED2"/>
    <w:rsid w:val="0032688E"/>
    <w:rsid w:val="00326BAA"/>
    <w:rsid w:val="00326EC0"/>
    <w:rsid w:val="003278BE"/>
    <w:rsid w:val="00330B02"/>
    <w:rsid w:val="00330F9C"/>
    <w:rsid w:val="003316C9"/>
    <w:rsid w:val="00332171"/>
    <w:rsid w:val="003321F0"/>
    <w:rsid w:val="00333F78"/>
    <w:rsid w:val="00333FC8"/>
    <w:rsid w:val="00333FEF"/>
    <w:rsid w:val="00334A30"/>
    <w:rsid w:val="00334C99"/>
    <w:rsid w:val="003360FB"/>
    <w:rsid w:val="00336E96"/>
    <w:rsid w:val="003373EC"/>
    <w:rsid w:val="00337A82"/>
    <w:rsid w:val="00340C35"/>
    <w:rsid w:val="003417C9"/>
    <w:rsid w:val="00341A51"/>
    <w:rsid w:val="00342FE6"/>
    <w:rsid w:val="003433EF"/>
    <w:rsid w:val="00344278"/>
    <w:rsid w:val="003479CF"/>
    <w:rsid w:val="003505CC"/>
    <w:rsid w:val="003515AA"/>
    <w:rsid w:val="003516B6"/>
    <w:rsid w:val="00352E3F"/>
    <w:rsid w:val="00352EAF"/>
    <w:rsid w:val="003530BB"/>
    <w:rsid w:val="00353757"/>
    <w:rsid w:val="0035451F"/>
    <w:rsid w:val="00355C82"/>
    <w:rsid w:val="003566F3"/>
    <w:rsid w:val="003601EE"/>
    <w:rsid w:val="003613E8"/>
    <w:rsid w:val="003616B6"/>
    <w:rsid w:val="00362494"/>
    <w:rsid w:val="00363CC2"/>
    <w:rsid w:val="003641AA"/>
    <w:rsid w:val="00365400"/>
    <w:rsid w:val="003664DB"/>
    <w:rsid w:val="00366BB7"/>
    <w:rsid w:val="00370E0F"/>
    <w:rsid w:val="0037364C"/>
    <w:rsid w:val="00374106"/>
    <w:rsid w:val="003757EB"/>
    <w:rsid w:val="003759C0"/>
    <w:rsid w:val="00377B82"/>
    <w:rsid w:val="003810F1"/>
    <w:rsid w:val="0038132C"/>
    <w:rsid w:val="00381537"/>
    <w:rsid w:val="00382247"/>
    <w:rsid w:val="003822EB"/>
    <w:rsid w:val="0038235C"/>
    <w:rsid w:val="00382712"/>
    <w:rsid w:val="00382C2B"/>
    <w:rsid w:val="00384E17"/>
    <w:rsid w:val="00385095"/>
    <w:rsid w:val="00385A09"/>
    <w:rsid w:val="00385AD0"/>
    <w:rsid w:val="003865FE"/>
    <w:rsid w:val="0038715D"/>
    <w:rsid w:val="00387337"/>
    <w:rsid w:val="00392EF2"/>
    <w:rsid w:val="00395DFE"/>
    <w:rsid w:val="00396D92"/>
    <w:rsid w:val="00396F0D"/>
    <w:rsid w:val="003976D5"/>
    <w:rsid w:val="003A02E3"/>
    <w:rsid w:val="003A06A0"/>
    <w:rsid w:val="003A0FE8"/>
    <w:rsid w:val="003A16A1"/>
    <w:rsid w:val="003A648A"/>
    <w:rsid w:val="003A66D0"/>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C5FF9"/>
    <w:rsid w:val="003C6965"/>
    <w:rsid w:val="003C77FD"/>
    <w:rsid w:val="003D0881"/>
    <w:rsid w:val="003D0FE4"/>
    <w:rsid w:val="003D1DF3"/>
    <w:rsid w:val="003D31FE"/>
    <w:rsid w:val="003D329B"/>
    <w:rsid w:val="003D3FFB"/>
    <w:rsid w:val="003D4183"/>
    <w:rsid w:val="003D46A7"/>
    <w:rsid w:val="003D67DD"/>
    <w:rsid w:val="003D6C68"/>
    <w:rsid w:val="003D77CD"/>
    <w:rsid w:val="003D7981"/>
    <w:rsid w:val="003E121D"/>
    <w:rsid w:val="003E2DD0"/>
    <w:rsid w:val="003E4109"/>
    <w:rsid w:val="003E4A29"/>
    <w:rsid w:val="003E4C2C"/>
    <w:rsid w:val="003E54DA"/>
    <w:rsid w:val="003E5FD6"/>
    <w:rsid w:val="003F143E"/>
    <w:rsid w:val="003F411D"/>
    <w:rsid w:val="003F6314"/>
    <w:rsid w:val="00400B00"/>
    <w:rsid w:val="00400C93"/>
    <w:rsid w:val="004031C6"/>
    <w:rsid w:val="00403A3A"/>
    <w:rsid w:val="00405116"/>
    <w:rsid w:val="0040554A"/>
    <w:rsid w:val="00406D74"/>
    <w:rsid w:val="0040756C"/>
    <w:rsid w:val="0040778C"/>
    <w:rsid w:val="00407E5A"/>
    <w:rsid w:val="0041067B"/>
    <w:rsid w:val="004109F5"/>
    <w:rsid w:val="00411A77"/>
    <w:rsid w:val="00412F22"/>
    <w:rsid w:val="00413055"/>
    <w:rsid w:val="004130A2"/>
    <w:rsid w:val="004159D0"/>
    <w:rsid w:val="00415C1A"/>
    <w:rsid w:val="00415CB3"/>
    <w:rsid w:val="004206C2"/>
    <w:rsid w:val="00420992"/>
    <w:rsid w:val="004220C4"/>
    <w:rsid w:val="00422687"/>
    <w:rsid w:val="00423A31"/>
    <w:rsid w:val="0042409B"/>
    <w:rsid w:val="004249E7"/>
    <w:rsid w:val="00425B1F"/>
    <w:rsid w:val="0042677D"/>
    <w:rsid w:val="00426C6C"/>
    <w:rsid w:val="00427493"/>
    <w:rsid w:val="00427A74"/>
    <w:rsid w:val="004302BF"/>
    <w:rsid w:val="00430390"/>
    <w:rsid w:val="004305CC"/>
    <w:rsid w:val="0043072D"/>
    <w:rsid w:val="00430E44"/>
    <w:rsid w:val="0043114C"/>
    <w:rsid w:val="00433A25"/>
    <w:rsid w:val="00433BB2"/>
    <w:rsid w:val="004346E7"/>
    <w:rsid w:val="00434F04"/>
    <w:rsid w:val="00434FE2"/>
    <w:rsid w:val="00435F8B"/>
    <w:rsid w:val="00440D4C"/>
    <w:rsid w:val="004411E2"/>
    <w:rsid w:val="004446D7"/>
    <w:rsid w:val="00444F64"/>
    <w:rsid w:val="0044538B"/>
    <w:rsid w:val="004456D6"/>
    <w:rsid w:val="00447D77"/>
    <w:rsid w:val="00451D74"/>
    <w:rsid w:val="004526AB"/>
    <w:rsid w:val="004538FB"/>
    <w:rsid w:val="004542DD"/>
    <w:rsid w:val="00455ADF"/>
    <w:rsid w:val="00457AA3"/>
    <w:rsid w:val="004615C9"/>
    <w:rsid w:val="00461C7B"/>
    <w:rsid w:val="00462FD8"/>
    <w:rsid w:val="0046586D"/>
    <w:rsid w:val="0046637D"/>
    <w:rsid w:val="00467E41"/>
    <w:rsid w:val="0047052B"/>
    <w:rsid w:val="004720B1"/>
    <w:rsid w:val="00473A46"/>
    <w:rsid w:val="00473A8F"/>
    <w:rsid w:val="00473B95"/>
    <w:rsid w:val="00473D03"/>
    <w:rsid w:val="00474636"/>
    <w:rsid w:val="00474CC3"/>
    <w:rsid w:val="004774D5"/>
    <w:rsid w:val="00477766"/>
    <w:rsid w:val="00477F99"/>
    <w:rsid w:val="004809FA"/>
    <w:rsid w:val="0048239C"/>
    <w:rsid w:val="00484D67"/>
    <w:rsid w:val="00485D32"/>
    <w:rsid w:val="00487482"/>
    <w:rsid w:val="00490450"/>
    <w:rsid w:val="00491A0E"/>
    <w:rsid w:val="00491EF7"/>
    <w:rsid w:val="004936E1"/>
    <w:rsid w:val="004952ED"/>
    <w:rsid w:val="00495E6B"/>
    <w:rsid w:val="004A0551"/>
    <w:rsid w:val="004A11ED"/>
    <w:rsid w:val="004A1782"/>
    <w:rsid w:val="004A3ECD"/>
    <w:rsid w:val="004A4841"/>
    <w:rsid w:val="004A4F67"/>
    <w:rsid w:val="004A659B"/>
    <w:rsid w:val="004A6D80"/>
    <w:rsid w:val="004A7442"/>
    <w:rsid w:val="004B2711"/>
    <w:rsid w:val="004B4A7F"/>
    <w:rsid w:val="004C0D3F"/>
    <w:rsid w:val="004C1A2F"/>
    <w:rsid w:val="004C335D"/>
    <w:rsid w:val="004C350D"/>
    <w:rsid w:val="004C49FF"/>
    <w:rsid w:val="004C772B"/>
    <w:rsid w:val="004D1440"/>
    <w:rsid w:val="004D2005"/>
    <w:rsid w:val="004D3124"/>
    <w:rsid w:val="004D51C1"/>
    <w:rsid w:val="004D6F75"/>
    <w:rsid w:val="004E22AE"/>
    <w:rsid w:val="004E37D4"/>
    <w:rsid w:val="004E3C7C"/>
    <w:rsid w:val="004E4054"/>
    <w:rsid w:val="004E577C"/>
    <w:rsid w:val="004E5A1B"/>
    <w:rsid w:val="004E5BF0"/>
    <w:rsid w:val="004E7423"/>
    <w:rsid w:val="004E75F2"/>
    <w:rsid w:val="004E76B4"/>
    <w:rsid w:val="004F068F"/>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2E0"/>
    <w:rsid w:val="00504348"/>
    <w:rsid w:val="00505101"/>
    <w:rsid w:val="00510FAC"/>
    <w:rsid w:val="005121E5"/>
    <w:rsid w:val="005125B1"/>
    <w:rsid w:val="005136C0"/>
    <w:rsid w:val="00514DBB"/>
    <w:rsid w:val="00515329"/>
    <w:rsid w:val="00517465"/>
    <w:rsid w:val="00520E3E"/>
    <w:rsid w:val="00521FA0"/>
    <w:rsid w:val="00524746"/>
    <w:rsid w:val="0052484D"/>
    <w:rsid w:val="00524975"/>
    <w:rsid w:val="005266E4"/>
    <w:rsid w:val="00527164"/>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705C"/>
    <w:rsid w:val="00561109"/>
    <w:rsid w:val="00566215"/>
    <w:rsid w:val="005677A3"/>
    <w:rsid w:val="00567A90"/>
    <w:rsid w:val="00570A19"/>
    <w:rsid w:val="0057146D"/>
    <w:rsid w:val="00571F41"/>
    <w:rsid w:val="00571FCA"/>
    <w:rsid w:val="005730E0"/>
    <w:rsid w:val="00574006"/>
    <w:rsid w:val="005740D6"/>
    <w:rsid w:val="005745CB"/>
    <w:rsid w:val="00574797"/>
    <w:rsid w:val="005747E6"/>
    <w:rsid w:val="00575BDF"/>
    <w:rsid w:val="0057717F"/>
    <w:rsid w:val="00580D4D"/>
    <w:rsid w:val="0058232E"/>
    <w:rsid w:val="005837D4"/>
    <w:rsid w:val="00586086"/>
    <w:rsid w:val="00586F91"/>
    <w:rsid w:val="005873D4"/>
    <w:rsid w:val="0059056D"/>
    <w:rsid w:val="0059140F"/>
    <w:rsid w:val="00592787"/>
    <w:rsid w:val="00593AE3"/>
    <w:rsid w:val="005940A9"/>
    <w:rsid w:val="00594DBE"/>
    <w:rsid w:val="00595576"/>
    <w:rsid w:val="005955AC"/>
    <w:rsid w:val="005955D4"/>
    <w:rsid w:val="0059568B"/>
    <w:rsid w:val="00595A9D"/>
    <w:rsid w:val="00595BE4"/>
    <w:rsid w:val="00595E9B"/>
    <w:rsid w:val="0059709A"/>
    <w:rsid w:val="005A3CDD"/>
    <w:rsid w:val="005A59AF"/>
    <w:rsid w:val="005A59B9"/>
    <w:rsid w:val="005A5D25"/>
    <w:rsid w:val="005A6107"/>
    <w:rsid w:val="005A636F"/>
    <w:rsid w:val="005A744A"/>
    <w:rsid w:val="005B1865"/>
    <w:rsid w:val="005B27C4"/>
    <w:rsid w:val="005B29E5"/>
    <w:rsid w:val="005B3A4B"/>
    <w:rsid w:val="005B4A47"/>
    <w:rsid w:val="005B5842"/>
    <w:rsid w:val="005B6B4E"/>
    <w:rsid w:val="005B76A3"/>
    <w:rsid w:val="005B7C28"/>
    <w:rsid w:val="005B7C94"/>
    <w:rsid w:val="005C035D"/>
    <w:rsid w:val="005C0DB3"/>
    <w:rsid w:val="005C198B"/>
    <w:rsid w:val="005C3DAE"/>
    <w:rsid w:val="005C5325"/>
    <w:rsid w:val="005C56F1"/>
    <w:rsid w:val="005C5C67"/>
    <w:rsid w:val="005C5DEB"/>
    <w:rsid w:val="005C647F"/>
    <w:rsid w:val="005C6DD6"/>
    <w:rsid w:val="005C740B"/>
    <w:rsid w:val="005D1EB2"/>
    <w:rsid w:val="005D23D8"/>
    <w:rsid w:val="005D3C69"/>
    <w:rsid w:val="005D4546"/>
    <w:rsid w:val="005D4FDB"/>
    <w:rsid w:val="005D7FAF"/>
    <w:rsid w:val="005E00E6"/>
    <w:rsid w:val="005E278D"/>
    <w:rsid w:val="005E2BE9"/>
    <w:rsid w:val="005E2FF0"/>
    <w:rsid w:val="005E5D1F"/>
    <w:rsid w:val="005E655D"/>
    <w:rsid w:val="005E70B7"/>
    <w:rsid w:val="005E7A0D"/>
    <w:rsid w:val="005F0D33"/>
    <w:rsid w:val="005F131D"/>
    <w:rsid w:val="005F4443"/>
    <w:rsid w:val="005F4B14"/>
    <w:rsid w:val="005F583F"/>
    <w:rsid w:val="005F5902"/>
    <w:rsid w:val="005F5C4D"/>
    <w:rsid w:val="005F61D5"/>
    <w:rsid w:val="005F6722"/>
    <w:rsid w:val="005F69A2"/>
    <w:rsid w:val="006029D7"/>
    <w:rsid w:val="00603391"/>
    <w:rsid w:val="006051C6"/>
    <w:rsid w:val="00611457"/>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7DD4"/>
    <w:rsid w:val="00630D9B"/>
    <w:rsid w:val="00630ECA"/>
    <w:rsid w:val="0063153B"/>
    <w:rsid w:val="00631953"/>
    <w:rsid w:val="00632ACA"/>
    <w:rsid w:val="006331C2"/>
    <w:rsid w:val="00634E1A"/>
    <w:rsid w:val="00637019"/>
    <w:rsid w:val="006373CC"/>
    <w:rsid w:val="006373FD"/>
    <w:rsid w:val="00641056"/>
    <w:rsid w:val="006439EC"/>
    <w:rsid w:val="00644262"/>
    <w:rsid w:val="00644577"/>
    <w:rsid w:val="00644813"/>
    <w:rsid w:val="00647831"/>
    <w:rsid w:val="00651341"/>
    <w:rsid w:val="00651A05"/>
    <w:rsid w:val="006523E9"/>
    <w:rsid w:val="00653AC8"/>
    <w:rsid w:val="00653DFE"/>
    <w:rsid w:val="006543D8"/>
    <w:rsid w:val="00654A53"/>
    <w:rsid w:val="00654A61"/>
    <w:rsid w:val="0065530F"/>
    <w:rsid w:val="00656290"/>
    <w:rsid w:val="006563C6"/>
    <w:rsid w:val="00661205"/>
    <w:rsid w:val="00661275"/>
    <w:rsid w:val="00662497"/>
    <w:rsid w:val="00667476"/>
    <w:rsid w:val="006731C6"/>
    <w:rsid w:val="0067568A"/>
    <w:rsid w:val="0068157D"/>
    <w:rsid w:val="0068167D"/>
    <w:rsid w:val="00682317"/>
    <w:rsid w:val="0068252A"/>
    <w:rsid w:val="006826ED"/>
    <w:rsid w:val="0068285B"/>
    <w:rsid w:val="006833F6"/>
    <w:rsid w:val="00683F05"/>
    <w:rsid w:val="00683F89"/>
    <w:rsid w:val="0068426A"/>
    <w:rsid w:val="006844DE"/>
    <w:rsid w:val="00685843"/>
    <w:rsid w:val="006863E9"/>
    <w:rsid w:val="0068710D"/>
    <w:rsid w:val="0069079F"/>
    <w:rsid w:val="006919F2"/>
    <w:rsid w:val="006942B2"/>
    <w:rsid w:val="00696277"/>
    <w:rsid w:val="00696525"/>
    <w:rsid w:val="0069778A"/>
    <w:rsid w:val="006A12E1"/>
    <w:rsid w:val="006A26C3"/>
    <w:rsid w:val="006A4E46"/>
    <w:rsid w:val="006A57AE"/>
    <w:rsid w:val="006A5867"/>
    <w:rsid w:val="006B0917"/>
    <w:rsid w:val="006B0D40"/>
    <w:rsid w:val="006B0D9D"/>
    <w:rsid w:val="006B1399"/>
    <w:rsid w:val="006B289F"/>
    <w:rsid w:val="006B4590"/>
    <w:rsid w:val="006B4B33"/>
    <w:rsid w:val="006B59C7"/>
    <w:rsid w:val="006B7504"/>
    <w:rsid w:val="006C0BC6"/>
    <w:rsid w:val="006C2049"/>
    <w:rsid w:val="006C340C"/>
    <w:rsid w:val="006C346A"/>
    <w:rsid w:val="006C6D72"/>
    <w:rsid w:val="006D09AF"/>
    <w:rsid w:val="006D1D1C"/>
    <w:rsid w:val="006D5776"/>
    <w:rsid w:val="006D5E16"/>
    <w:rsid w:val="006D666F"/>
    <w:rsid w:val="006D6C2E"/>
    <w:rsid w:val="006E101B"/>
    <w:rsid w:val="006E1570"/>
    <w:rsid w:val="006E2B95"/>
    <w:rsid w:val="006E3228"/>
    <w:rsid w:val="006E5FC7"/>
    <w:rsid w:val="006E6626"/>
    <w:rsid w:val="006E6BDB"/>
    <w:rsid w:val="006E7BEC"/>
    <w:rsid w:val="006F22A2"/>
    <w:rsid w:val="006F235A"/>
    <w:rsid w:val="006F2DF8"/>
    <w:rsid w:val="006F38BE"/>
    <w:rsid w:val="006F3FA6"/>
    <w:rsid w:val="006F707A"/>
    <w:rsid w:val="006F73F4"/>
    <w:rsid w:val="006F79E7"/>
    <w:rsid w:val="006F7CD1"/>
    <w:rsid w:val="006F7F03"/>
    <w:rsid w:val="0070249B"/>
    <w:rsid w:val="00702644"/>
    <w:rsid w:val="0070347C"/>
    <w:rsid w:val="00703CD1"/>
    <w:rsid w:val="00704BF8"/>
    <w:rsid w:val="00706101"/>
    <w:rsid w:val="00706385"/>
    <w:rsid w:val="007077CC"/>
    <w:rsid w:val="00710302"/>
    <w:rsid w:val="00712A3F"/>
    <w:rsid w:val="00712A77"/>
    <w:rsid w:val="007133A6"/>
    <w:rsid w:val="007133B7"/>
    <w:rsid w:val="00714C3F"/>
    <w:rsid w:val="007156AB"/>
    <w:rsid w:val="007156D8"/>
    <w:rsid w:val="007176C1"/>
    <w:rsid w:val="0072047B"/>
    <w:rsid w:val="00721699"/>
    <w:rsid w:val="00722EA0"/>
    <w:rsid w:val="00724DA7"/>
    <w:rsid w:val="0072656C"/>
    <w:rsid w:val="0072796F"/>
    <w:rsid w:val="007279A6"/>
    <w:rsid w:val="00730966"/>
    <w:rsid w:val="00732610"/>
    <w:rsid w:val="007338CE"/>
    <w:rsid w:val="00735A4A"/>
    <w:rsid w:val="00736313"/>
    <w:rsid w:val="007365F5"/>
    <w:rsid w:val="00737C31"/>
    <w:rsid w:val="00741615"/>
    <w:rsid w:val="00742B2A"/>
    <w:rsid w:val="00744086"/>
    <w:rsid w:val="00746F5E"/>
    <w:rsid w:val="00747AF0"/>
    <w:rsid w:val="007512D2"/>
    <w:rsid w:val="00752303"/>
    <w:rsid w:val="00752869"/>
    <w:rsid w:val="00752E98"/>
    <w:rsid w:val="00754D6F"/>
    <w:rsid w:val="00754FCB"/>
    <w:rsid w:val="00755E58"/>
    <w:rsid w:val="00756FE9"/>
    <w:rsid w:val="00760986"/>
    <w:rsid w:val="00760E48"/>
    <w:rsid w:val="00761A5D"/>
    <w:rsid w:val="00762229"/>
    <w:rsid w:val="00763866"/>
    <w:rsid w:val="00763C21"/>
    <w:rsid w:val="00764136"/>
    <w:rsid w:val="00765A25"/>
    <w:rsid w:val="00766D06"/>
    <w:rsid w:val="00766E2D"/>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F2F"/>
    <w:rsid w:val="007911A6"/>
    <w:rsid w:val="007918DA"/>
    <w:rsid w:val="00791FAB"/>
    <w:rsid w:val="0079266D"/>
    <w:rsid w:val="00792EED"/>
    <w:rsid w:val="007944C3"/>
    <w:rsid w:val="007947B8"/>
    <w:rsid w:val="00794F5C"/>
    <w:rsid w:val="007957D1"/>
    <w:rsid w:val="00796A95"/>
    <w:rsid w:val="007A4735"/>
    <w:rsid w:val="007A4C56"/>
    <w:rsid w:val="007A4F58"/>
    <w:rsid w:val="007A680D"/>
    <w:rsid w:val="007A6D5C"/>
    <w:rsid w:val="007B0442"/>
    <w:rsid w:val="007B262A"/>
    <w:rsid w:val="007B4780"/>
    <w:rsid w:val="007B612A"/>
    <w:rsid w:val="007B6ED2"/>
    <w:rsid w:val="007B7EA7"/>
    <w:rsid w:val="007C1A9B"/>
    <w:rsid w:val="007C21C2"/>
    <w:rsid w:val="007C3644"/>
    <w:rsid w:val="007C43A7"/>
    <w:rsid w:val="007C43F5"/>
    <w:rsid w:val="007C49F3"/>
    <w:rsid w:val="007C4CE0"/>
    <w:rsid w:val="007C4F41"/>
    <w:rsid w:val="007C62F4"/>
    <w:rsid w:val="007D1A04"/>
    <w:rsid w:val="007D28C3"/>
    <w:rsid w:val="007D3BCA"/>
    <w:rsid w:val="007D476D"/>
    <w:rsid w:val="007D499C"/>
    <w:rsid w:val="007D4E20"/>
    <w:rsid w:val="007D6D51"/>
    <w:rsid w:val="007D72CE"/>
    <w:rsid w:val="007D7D70"/>
    <w:rsid w:val="007E0236"/>
    <w:rsid w:val="007E1B56"/>
    <w:rsid w:val="007E24F5"/>
    <w:rsid w:val="007E336B"/>
    <w:rsid w:val="007E543C"/>
    <w:rsid w:val="007E57B1"/>
    <w:rsid w:val="007E7A4F"/>
    <w:rsid w:val="007E7AD9"/>
    <w:rsid w:val="007F091C"/>
    <w:rsid w:val="007F0EDF"/>
    <w:rsid w:val="007F14A8"/>
    <w:rsid w:val="007F211A"/>
    <w:rsid w:val="007F2BB5"/>
    <w:rsid w:val="007F2BD9"/>
    <w:rsid w:val="007F3451"/>
    <w:rsid w:val="007F4161"/>
    <w:rsid w:val="007F43AA"/>
    <w:rsid w:val="007F500F"/>
    <w:rsid w:val="007F55CB"/>
    <w:rsid w:val="007F5C89"/>
    <w:rsid w:val="007F659C"/>
    <w:rsid w:val="008001FE"/>
    <w:rsid w:val="00800F23"/>
    <w:rsid w:val="00803E45"/>
    <w:rsid w:val="00803F78"/>
    <w:rsid w:val="0081002F"/>
    <w:rsid w:val="008113EE"/>
    <w:rsid w:val="00811E60"/>
    <w:rsid w:val="00812C1A"/>
    <w:rsid w:val="00813409"/>
    <w:rsid w:val="00814573"/>
    <w:rsid w:val="008146CB"/>
    <w:rsid w:val="00814D60"/>
    <w:rsid w:val="0081503D"/>
    <w:rsid w:val="0081518C"/>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A28"/>
    <w:rsid w:val="008317F6"/>
    <w:rsid w:val="00831F87"/>
    <w:rsid w:val="008366D7"/>
    <w:rsid w:val="00836DF9"/>
    <w:rsid w:val="00841310"/>
    <w:rsid w:val="00842FBE"/>
    <w:rsid w:val="00843097"/>
    <w:rsid w:val="00844750"/>
    <w:rsid w:val="0084488A"/>
    <w:rsid w:val="0084609A"/>
    <w:rsid w:val="008475EC"/>
    <w:rsid w:val="00850D16"/>
    <w:rsid w:val="00852F5C"/>
    <w:rsid w:val="00853C6B"/>
    <w:rsid w:val="008555F7"/>
    <w:rsid w:val="00855B64"/>
    <w:rsid w:val="00856B6B"/>
    <w:rsid w:val="00856D39"/>
    <w:rsid w:val="00857E87"/>
    <w:rsid w:val="00860332"/>
    <w:rsid w:val="008625A5"/>
    <w:rsid w:val="00862738"/>
    <w:rsid w:val="008631C4"/>
    <w:rsid w:val="008638A2"/>
    <w:rsid w:val="00864575"/>
    <w:rsid w:val="00866A05"/>
    <w:rsid w:val="00866AAE"/>
    <w:rsid w:val="00867AAA"/>
    <w:rsid w:val="00867C56"/>
    <w:rsid w:val="00867E0F"/>
    <w:rsid w:val="00870AA1"/>
    <w:rsid w:val="008714FE"/>
    <w:rsid w:val="00873CE3"/>
    <w:rsid w:val="00873FD6"/>
    <w:rsid w:val="008742CA"/>
    <w:rsid w:val="00880C0E"/>
    <w:rsid w:val="00882106"/>
    <w:rsid w:val="008826C7"/>
    <w:rsid w:val="0088411C"/>
    <w:rsid w:val="00884EC1"/>
    <w:rsid w:val="00886E33"/>
    <w:rsid w:val="0088765B"/>
    <w:rsid w:val="008878ED"/>
    <w:rsid w:val="00887CB8"/>
    <w:rsid w:val="00887E44"/>
    <w:rsid w:val="00890250"/>
    <w:rsid w:val="008916A9"/>
    <w:rsid w:val="00891FA6"/>
    <w:rsid w:val="008923BE"/>
    <w:rsid w:val="00892F49"/>
    <w:rsid w:val="00893025"/>
    <w:rsid w:val="008962BF"/>
    <w:rsid w:val="00896428"/>
    <w:rsid w:val="00896604"/>
    <w:rsid w:val="008A008A"/>
    <w:rsid w:val="008A0BBD"/>
    <w:rsid w:val="008A2F31"/>
    <w:rsid w:val="008A3266"/>
    <w:rsid w:val="008A51BA"/>
    <w:rsid w:val="008A6088"/>
    <w:rsid w:val="008B0FF5"/>
    <w:rsid w:val="008B2C53"/>
    <w:rsid w:val="008B44C4"/>
    <w:rsid w:val="008B623C"/>
    <w:rsid w:val="008B6473"/>
    <w:rsid w:val="008B755A"/>
    <w:rsid w:val="008B7879"/>
    <w:rsid w:val="008C2181"/>
    <w:rsid w:val="008C333E"/>
    <w:rsid w:val="008C3758"/>
    <w:rsid w:val="008C39AC"/>
    <w:rsid w:val="008C52FB"/>
    <w:rsid w:val="008C6FD9"/>
    <w:rsid w:val="008C726C"/>
    <w:rsid w:val="008C750E"/>
    <w:rsid w:val="008D1566"/>
    <w:rsid w:val="008D3919"/>
    <w:rsid w:val="008D633C"/>
    <w:rsid w:val="008D6B47"/>
    <w:rsid w:val="008E21DC"/>
    <w:rsid w:val="008E23EB"/>
    <w:rsid w:val="008E254C"/>
    <w:rsid w:val="008E421A"/>
    <w:rsid w:val="008E4410"/>
    <w:rsid w:val="008E65BE"/>
    <w:rsid w:val="008E7FAE"/>
    <w:rsid w:val="008E7FF3"/>
    <w:rsid w:val="008F0F36"/>
    <w:rsid w:val="008F273B"/>
    <w:rsid w:val="008F40F0"/>
    <w:rsid w:val="008F52B9"/>
    <w:rsid w:val="008F65D5"/>
    <w:rsid w:val="008F7654"/>
    <w:rsid w:val="00900333"/>
    <w:rsid w:val="00901556"/>
    <w:rsid w:val="0090221C"/>
    <w:rsid w:val="0090234E"/>
    <w:rsid w:val="00902B7D"/>
    <w:rsid w:val="0090498A"/>
    <w:rsid w:val="0090537B"/>
    <w:rsid w:val="00905FBF"/>
    <w:rsid w:val="00906137"/>
    <w:rsid w:val="00906D1B"/>
    <w:rsid w:val="009072E7"/>
    <w:rsid w:val="00907709"/>
    <w:rsid w:val="009117E5"/>
    <w:rsid w:val="00911BF7"/>
    <w:rsid w:val="009120D0"/>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037"/>
    <w:rsid w:val="00927449"/>
    <w:rsid w:val="009279E7"/>
    <w:rsid w:val="00931AAB"/>
    <w:rsid w:val="00932E6A"/>
    <w:rsid w:val="00933855"/>
    <w:rsid w:val="009345FA"/>
    <w:rsid w:val="00934D4C"/>
    <w:rsid w:val="009356B2"/>
    <w:rsid w:val="00936F5A"/>
    <w:rsid w:val="009403B5"/>
    <w:rsid w:val="00940519"/>
    <w:rsid w:val="00947028"/>
    <w:rsid w:val="009470BD"/>
    <w:rsid w:val="009470D4"/>
    <w:rsid w:val="00947FEC"/>
    <w:rsid w:val="00952FDB"/>
    <w:rsid w:val="00955275"/>
    <w:rsid w:val="009556DB"/>
    <w:rsid w:val="00955888"/>
    <w:rsid w:val="00955E22"/>
    <w:rsid w:val="0096030F"/>
    <w:rsid w:val="009617B3"/>
    <w:rsid w:val="009634C5"/>
    <w:rsid w:val="0096457A"/>
    <w:rsid w:val="0096487B"/>
    <w:rsid w:val="00965573"/>
    <w:rsid w:val="00966C87"/>
    <w:rsid w:val="00970910"/>
    <w:rsid w:val="00970F6B"/>
    <w:rsid w:val="00974560"/>
    <w:rsid w:val="00975749"/>
    <w:rsid w:val="00976576"/>
    <w:rsid w:val="00977EC8"/>
    <w:rsid w:val="00980780"/>
    <w:rsid w:val="0098109C"/>
    <w:rsid w:val="00981AC7"/>
    <w:rsid w:val="00981C43"/>
    <w:rsid w:val="009837A7"/>
    <w:rsid w:val="00983DA0"/>
    <w:rsid w:val="00990EAE"/>
    <w:rsid w:val="00991117"/>
    <w:rsid w:val="0099133D"/>
    <w:rsid w:val="0099167F"/>
    <w:rsid w:val="00991D46"/>
    <w:rsid w:val="009924C2"/>
    <w:rsid w:val="00993764"/>
    <w:rsid w:val="009938FB"/>
    <w:rsid w:val="00993AE2"/>
    <w:rsid w:val="00993F1D"/>
    <w:rsid w:val="009948E3"/>
    <w:rsid w:val="009949B8"/>
    <w:rsid w:val="00994CF2"/>
    <w:rsid w:val="009959A0"/>
    <w:rsid w:val="00995C0D"/>
    <w:rsid w:val="00995D02"/>
    <w:rsid w:val="00996E86"/>
    <w:rsid w:val="00997495"/>
    <w:rsid w:val="009975B3"/>
    <w:rsid w:val="009A09FE"/>
    <w:rsid w:val="009A2F78"/>
    <w:rsid w:val="009A321F"/>
    <w:rsid w:val="009A6A9E"/>
    <w:rsid w:val="009A6CAC"/>
    <w:rsid w:val="009A7026"/>
    <w:rsid w:val="009B4422"/>
    <w:rsid w:val="009B56D2"/>
    <w:rsid w:val="009B59BD"/>
    <w:rsid w:val="009B5B93"/>
    <w:rsid w:val="009B6249"/>
    <w:rsid w:val="009B6614"/>
    <w:rsid w:val="009B7AE1"/>
    <w:rsid w:val="009C00A3"/>
    <w:rsid w:val="009C0AEF"/>
    <w:rsid w:val="009C111C"/>
    <w:rsid w:val="009C112F"/>
    <w:rsid w:val="009C2E6F"/>
    <w:rsid w:val="009C6FFD"/>
    <w:rsid w:val="009C7A79"/>
    <w:rsid w:val="009C7F56"/>
    <w:rsid w:val="009D243D"/>
    <w:rsid w:val="009D254C"/>
    <w:rsid w:val="009D379C"/>
    <w:rsid w:val="009D3A8C"/>
    <w:rsid w:val="009D5963"/>
    <w:rsid w:val="009D64C4"/>
    <w:rsid w:val="009D73F2"/>
    <w:rsid w:val="009D74B2"/>
    <w:rsid w:val="009E1D72"/>
    <w:rsid w:val="009E2992"/>
    <w:rsid w:val="009E2D25"/>
    <w:rsid w:val="009E38B3"/>
    <w:rsid w:val="009E3B69"/>
    <w:rsid w:val="009E4EC5"/>
    <w:rsid w:val="009E5F97"/>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B33"/>
    <w:rsid w:val="00A04774"/>
    <w:rsid w:val="00A04F71"/>
    <w:rsid w:val="00A050FA"/>
    <w:rsid w:val="00A06A3B"/>
    <w:rsid w:val="00A06B7D"/>
    <w:rsid w:val="00A0791B"/>
    <w:rsid w:val="00A103AF"/>
    <w:rsid w:val="00A10A82"/>
    <w:rsid w:val="00A10C5A"/>
    <w:rsid w:val="00A130E1"/>
    <w:rsid w:val="00A13E69"/>
    <w:rsid w:val="00A2129B"/>
    <w:rsid w:val="00A21A8C"/>
    <w:rsid w:val="00A21D61"/>
    <w:rsid w:val="00A2205A"/>
    <w:rsid w:val="00A231B8"/>
    <w:rsid w:val="00A239E6"/>
    <w:rsid w:val="00A23A69"/>
    <w:rsid w:val="00A23CD3"/>
    <w:rsid w:val="00A2492E"/>
    <w:rsid w:val="00A24ECB"/>
    <w:rsid w:val="00A24FEE"/>
    <w:rsid w:val="00A27564"/>
    <w:rsid w:val="00A31E3F"/>
    <w:rsid w:val="00A32148"/>
    <w:rsid w:val="00A326FA"/>
    <w:rsid w:val="00A33FE8"/>
    <w:rsid w:val="00A34891"/>
    <w:rsid w:val="00A34EA6"/>
    <w:rsid w:val="00A35E18"/>
    <w:rsid w:val="00A36FF4"/>
    <w:rsid w:val="00A372A5"/>
    <w:rsid w:val="00A40F0B"/>
    <w:rsid w:val="00A4200B"/>
    <w:rsid w:val="00A42CF3"/>
    <w:rsid w:val="00A431DA"/>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67C2F"/>
    <w:rsid w:val="00A70163"/>
    <w:rsid w:val="00A70B81"/>
    <w:rsid w:val="00A70EF3"/>
    <w:rsid w:val="00A71547"/>
    <w:rsid w:val="00A735D5"/>
    <w:rsid w:val="00A751BA"/>
    <w:rsid w:val="00A759B0"/>
    <w:rsid w:val="00A77979"/>
    <w:rsid w:val="00A81CFD"/>
    <w:rsid w:val="00A825BE"/>
    <w:rsid w:val="00A83EB5"/>
    <w:rsid w:val="00A85E2F"/>
    <w:rsid w:val="00A900EE"/>
    <w:rsid w:val="00A90EA8"/>
    <w:rsid w:val="00A91C44"/>
    <w:rsid w:val="00A92B70"/>
    <w:rsid w:val="00A92D2C"/>
    <w:rsid w:val="00A97264"/>
    <w:rsid w:val="00AA03AE"/>
    <w:rsid w:val="00AA0F25"/>
    <w:rsid w:val="00AA1369"/>
    <w:rsid w:val="00AA477F"/>
    <w:rsid w:val="00AA4811"/>
    <w:rsid w:val="00AA4BE8"/>
    <w:rsid w:val="00AA5797"/>
    <w:rsid w:val="00AA596A"/>
    <w:rsid w:val="00AA6EED"/>
    <w:rsid w:val="00AB040C"/>
    <w:rsid w:val="00AB1023"/>
    <w:rsid w:val="00AB1261"/>
    <w:rsid w:val="00AB1F08"/>
    <w:rsid w:val="00AB21D5"/>
    <w:rsid w:val="00AB7415"/>
    <w:rsid w:val="00AC0701"/>
    <w:rsid w:val="00AC0B8C"/>
    <w:rsid w:val="00AC133C"/>
    <w:rsid w:val="00AC3388"/>
    <w:rsid w:val="00AC67A1"/>
    <w:rsid w:val="00AC6BD8"/>
    <w:rsid w:val="00AC7977"/>
    <w:rsid w:val="00AC7F9F"/>
    <w:rsid w:val="00AD0233"/>
    <w:rsid w:val="00AD05C5"/>
    <w:rsid w:val="00AD195B"/>
    <w:rsid w:val="00AD2E38"/>
    <w:rsid w:val="00AD32DA"/>
    <w:rsid w:val="00AD3944"/>
    <w:rsid w:val="00AD56A1"/>
    <w:rsid w:val="00AD5BF7"/>
    <w:rsid w:val="00AD655E"/>
    <w:rsid w:val="00AD79AF"/>
    <w:rsid w:val="00AE017E"/>
    <w:rsid w:val="00AE1636"/>
    <w:rsid w:val="00AE344A"/>
    <w:rsid w:val="00AE352C"/>
    <w:rsid w:val="00AE3CD3"/>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3D3B"/>
    <w:rsid w:val="00AF5028"/>
    <w:rsid w:val="00AF53F8"/>
    <w:rsid w:val="00AF5974"/>
    <w:rsid w:val="00AF5FC2"/>
    <w:rsid w:val="00AF6CD8"/>
    <w:rsid w:val="00AF7776"/>
    <w:rsid w:val="00B008E5"/>
    <w:rsid w:val="00B01D76"/>
    <w:rsid w:val="00B02185"/>
    <w:rsid w:val="00B03E74"/>
    <w:rsid w:val="00B054AC"/>
    <w:rsid w:val="00B05529"/>
    <w:rsid w:val="00B05C24"/>
    <w:rsid w:val="00B05EC1"/>
    <w:rsid w:val="00B06D18"/>
    <w:rsid w:val="00B11FED"/>
    <w:rsid w:val="00B127ED"/>
    <w:rsid w:val="00B13EB4"/>
    <w:rsid w:val="00B14B9E"/>
    <w:rsid w:val="00B1539F"/>
    <w:rsid w:val="00B16A36"/>
    <w:rsid w:val="00B17200"/>
    <w:rsid w:val="00B17EA8"/>
    <w:rsid w:val="00B20C7B"/>
    <w:rsid w:val="00B20E76"/>
    <w:rsid w:val="00B21B20"/>
    <w:rsid w:val="00B224A2"/>
    <w:rsid w:val="00B2387D"/>
    <w:rsid w:val="00B2541E"/>
    <w:rsid w:val="00B257A7"/>
    <w:rsid w:val="00B26375"/>
    <w:rsid w:val="00B3009F"/>
    <w:rsid w:val="00B300FC"/>
    <w:rsid w:val="00B30B28"/>
    <w:rsid w:val="00B3105C"/>
    <w:rsid w:val="00B311C6"/>
    <w:rsid w:val="00B32E2D"/>
    <w:rsid w:val="00B33A4C"/>
    <w:rsid w:val="00B33BD2"/>
    <w:rsid w:val="00B362E9"/>
    <w:rsid w:val="00B367AE"/>
    <w:rsid w:val="00B37AF1"/>
    <w:rsid w:val="00B40320"/>
    <w:rsid w:val="00B412F8"/>
    <w:rsid w:val="00B421FC"/>
    <w:rsid w:val="00B42B76"/>
    <w:rsid w:val="00B4466B"/>
    <w:rsid w:val="00B46B98"/>
    <w:rsid w:val="00B55AD2"/>
    <w:rsid w:val="00B55B9C"/>
    <w:rsid w:val="00B573AF"/>
    <w:rsid w:val="00B574CF"/>
    <w:rsid w:val="00B60307"/>
    <w:rsid w:val="00B60C1E"/>
    <w:rsid w:val="00B61990"/>
    <w:rsid w:val="00B62377"/>
    <w:rsid w:val="00B62A61"/>
    <w:rsid w:val="00B63E3C"/>
    <w:rsid w:val="00B640FD"/>
    <w:rsid w:val="00B648D1"/>
    <w:rsid w:val="00B6578C"/>
    <w:rsid w:val="00B65F1A"/>
    <w:rsid w:val="00B67B2E"/>
    <w:rsid w:val="00B706B3"/>
    <w:rsid w:val="00B7082F"/>
    <w:rsid w:val="00B70BC8"/>
    <w:rsid w:val="00B70D0E"/>
    <w:rsid w:val="00B7109F"/>
    <w:rsid w:val="00B727FB"/>
    <w:rsid w:val="00B73CC9"/>
    <w:rsid w:val="00B778BF"/>
    <w:rsid w:val="00B80BAB"/>
    <w:rsid w:val="00B82010"/>
    <w:rsid w:val="00B8212B"/>
    <w:rsid w:val="00B847AB"/>
    <w:rsid w:val="00B84A6F"/>
    <w:rsid w:val="00B84CF0"/>
    <w:rsid w:val="00B85AC0"/>
    <w:rsid w:val="00B85D99"/>
    <w:rsid w:val="00B85F65"/>
    <w:rsid w:val="00B86747"/>
    <w:rsid w:val="00B905B8"/>
    <w:rsid w:val="00B90B75"/>
    <w:rsid w:val="00B93127"/>
    <w:rsid w:val="00B93E72"/>
    <w:rsid w:val="00B945F6"/>
    <w:rsid w:val="00B97DD0"/>
    <w:rsid w:val="00BA070A"/>
    <w:rsid w:val="00BA38A9"/>
    <w:rsid w:val="00BA4CAC"/>
    <w:rsid w:val="00BA5929"/>
    <w:rsid w:val="00BB14FC"/>
    <w:rsid w:val="00BB1E2D"/>
    <w:rsid w:val="00BB572B"/>
    <w:rsid w:val="00BB71A7"/>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DA3"/>
    <w:rsid w:val="00BF5007"/>
    <w:rsid w:val="00BF50C3"/>
    <w:rsid w:val="00BF5778"/>
    <w:rsid w:val="00BF7620"/>
    <w:rsid w:val="00BF7B79"/>
    <w:rsid w:val="00C000F3"/>
    <w:rsid w:val="00C01787"/>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1796"/>
    <w:rsid w:val="00C22577"/>
    <w:rsid w:val="00C22A5C"/>
    <w:rsid w:val="00C23B00"/>
    <w:rsid w:val="00C23C95"/>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40B6A"/>
    <w:rsid w:val="00C40F37"/>
    <w:rsid w:val="00C4127C"/>
    <w:rsid w:val="00C430C3"/>
    <w:rsid w:val="00C4413B"/>
    <w:rsid w:val="00C460CC"/>
    <w:rsid w:val="00C467E0"/>
    <w:rsid w:val="00C46F28"/>
    <w:rsid w:val="00C500A0"/>
    <w:rsid w:val="00C5031E"/>
    <w:rsid w:val="00C50868"/>
    <w:rsid w:val="00C52995"/>
    <w:rsid w:val="00C53421"/>
    <w:rsid w:val="00C53BAF"/>
    <w:rsid w:val="00C53CCE"/>
    <w:rsid w:val="00C54AA6"/>
    <w:rsid w:val="00C557E5"/>
    <w:rsid w:val="00C56563"/>
    <w:rsid w:val="00C60530"/>
    <w:rsid w:val="00C60F3C"/>
    <w:rsid w:val="00C63328"/>
    <w:rsid w:val="00C63AD2"/>
    <w:rsid w:val="00C64D5B"/>
    <w:rsid w:val="00C658A5"/>
    <w:rsid w:val="00C65CB1"/>
    <w:rsid w:val="00C66040"/>
    <w:rsid w:val="00C6664E"/>
    <w:rsid w:val="00C666A3"/>
    <w:rsid w:val="00C66EE1"/>
    <w:rsid w:val="00C6734B"/>
    <w:rsid w:val="00C701A5"/>
    <w:rsid w:val="00C70623"/>
    <w:rsid w:val="00C70CA1"/>
    <w:rsid w:val="00C70E4A"/>
    <w:rsid w:val="00C713B2"/>
    <w:rsid w:val="00C71920"/>
    <w:rsid w:val="00C71FD7"/>
    <w:rsid w:val="00C7630C"/>
    <w:rsid w:val="00C76C5B"/>
    <w:rsid w:val="00C773AB"/>
    <w:rsid w:val="00C77729"/>
    <w:rsid w:val="00C80611"/>
    <w:rsid w:val="00C821B9"/>
    <w:rsid w:val="00C833D7"/>
    <w:rsid w:val="00C83515"/>
    <w:rsid w:val="00C8410B"/>
    <w:rsid w:val="00C84F1C"/>
    <w:rsid w:val="00C851FC"/>
    <w:rsid w:val="00C86F0C"/>
    <w:rsid w:val="00C87E09"/>
    <w:rsid w:val="00C90C3B"/>
    <w:rsid w:val="00C91629"/>
    <w:rsid w:val="00C91F72"/>
    <w:rsid w:val="00C940E9"/>
    <w:rsid w:val="00C94120"/>
    <w:rsid w:val="00C95441"/>
    <w:rsid w:val="00C958F9"/>
    <w:rsid w:val="00CA095F"/>
    <w:rsid w:val="00CA0976"/>
    <w:rsid w:val="00CA1678"/>
    <w:rsid w:val="00CA43B9"/>
    <w:rsid w:val="00CA49A6"/>
    <w:rsid w:val="00CA4C8D"/>
    <w:rsid w:val="00CA53AD"/>
    <w:rsid w:val="00CA6C08"/>
    <w:rsid w:val="00CB0FEF"/>
    <w:rsid w:val="00CB1F1C"/>
    <w:rsid w:val="00CB6267"/>
    <w:rsid w:val="00CC103C"/>
    <w:rsid w:val="00CC1082"/>
    <w:rsid w:val="00CC3D35"/>
    <w:rsid w:val="00CC4BD4"/>
    <w:rsid w:val="00CC4D91"/>
    <w:rsid w:val="00CC671B"/>
    <w:rsid w:val="00CC7BAE"/>
    <w:rsid w:val="00CD1A71"/>
    <w:rsid w:val="00CD1FBB"/>
    <w:rsid w:val="00CD29C6"/>
    <w:rsid w:val="00CD4A0D"/>
    <w:rsid w:val="00CD6189"/>
    <w:rsid w:val="00CD7B96"/>
    <w:rsid w:val="00CE0B21"/>
    <w:rsid w:val="00CE1C27"/>
    <w:rsid w:val="00CE32FE"/>
    <w:rsid w:val="00CE396F"/>
    <w:rsid w:val="00CE5A9C"/>
    <w:rsid w:val="00CE678F"/>
    <w:rsid w:val="00CE67E4"/>
    <w:rsid w:val="00CE6D4D"/>
    <w:rsid w:val="00CE7227"/>
    <w:rsid w:val="00CF1FD3"/>
    <w:rsid w:val="00CF3277"/>
    <w:rsid w:val="00CF36EA"/>
    <w:rsid w:val="00CF4B46"/>
    <w:rsid w:val="00CF7825"/>
    <w:rsid w:val="00D016B5"/>
    <w:rsid w:val="00D0170F"/>
    <w:rsid w:val="00D01FC7"/>
    <w:rsid w:val="00D0268D"/>
    <w:rsid w:val="00D030CC"/>
    <w:rsid w:val="00D034F1"/>
    <w:rsid w:val="00D07667"/>
    <w:rsid w:val="00D07DB2"/>
    <w:rsid w:val="00D1086E"/>
    <w:rsid w:val="00D11B17"/>
    <w:rsid w:val="00D11BEB"/>
    <w:rsid w:val="00D11DC3"/>
    <w:rsid w:val="00D1302D"/>
    <w:rsid w:val="00D1387A"/>
    <w:rsid w:val="00D142CE"/>
    <w:rsid w:val="00D14345"/>
    <w:rsid w:val="00D14BF9"/>
    <w:rsid w:val="00D1588E"/>
    <w:rsid w:val="00D15A60"/>
    <w:rsid w:val="00D15ED1"/>
    <w:rsid w:val="00D1660C"/>
    <w:rsid w:val="00D17433"/>
    <w:rsid w:val="00D17C33"/>
    <w:rsid w:val="00D20C35"/>
    <w:rsid w:val="00D218F8"/>
    <w:rsid w:val="00D22106"/>
    <w:rsid w:val="00D246FE"/>
    <w:rsid w:val="00D247EA"/>
    <w:rsid w:val="00D24F7F"/>
    <w:rsid w:val="00D27D5E"/>
    <w:rsid w:val="00D301FC"/>
    <w:rsid w:val="00D30ABC"/>
    <w:rsid w:val="00D3293B"/>
    <w:rsid w:val="00D33093"/>
    <w:rsid w:val="00D33F2B"/>
    <w:rsid w:val="00D371F4"/>
    <w:rsid w:val="00D43775"/>
    <w:rsid w:val="00D47608"/>
    <w:rsid w:val="00D47A16"/>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1948"/>
    <w:rsid w:val="00D6246A"/>
    <w:rsid w:val="00D62ED8"/>
    <w:rsid w:val="00D64256"/>
    <w:rsid w:val="00D6454D"/>
    <w:rsid w:val="00D660EB"/>
    <w:rsid w:val="00D66103"/>
    <w:rsid w:val="00D6627D"/>
    <w:rsid w:val="00D665E8"/>
    <w:rsid w:val="00D6707F"/>
    <w:rsid w:val="00D6796C"/>
    <w:rsid w:val="00D67F98"/>
    <w:rsid w:val="00D70CC0"/>
    <w:rsid w:val="00D715BF"/>
    <w:rsid w:val="00D722EF"/>
    <w:rsid w:val="00D72950"/>
    <w:rsid w:val="00D72D55"/>
    <w:rsid w:val="00D74C4B"/>
    <w:rsid w:val="00D762B3"/>
    <w:rsid w:val="00D774C8"/>
    <w:rsid w:val="00D777A9"/>
    <w:rsid w:val="00D81761"/>
    <w:rsid w:val="00D82C44"/>
    <w:rsid w:val="00D84D21"/>
    <w:rsid w:val="00D85F8F"/>
    <w:rsid w:val="00D8648E"/>
    <w:rsid w:val="00D86731"/>
    <w:rsid w:val="00D909E9"/>
    <w:rsid w:val="00D90D12"/>
    <w:rsid w:val="00D91A12"/>
    <w:rsid w:val="00D93BBE"/>
    <w:rsid w:val="00D9454D"/>
    <w:rsid w:val="00D9468D"/>
    <w:rsid w:val="00D95E12"/>
    <w:rsid w:val="00D96184"/>
    <w:rsid w:val="00D96343"/>
    <w:rsid w:val="00D965BF"/>
    <w:rsid w:val="00D96AB5"/>
    <w:rsid w:val="00DA0CA9"/>
    <w:rsid w:val="00DA153B"/>
    <w:rsid w:val="00DA25A4"/>
    <w:rsid w:val="00DA309C"/>
    <w:rsid w:val="00DA3544"/>
    <w:rsid w:val="00DA535F"/>
    <w:rsid w:val="00DA57D4"/>
    <w:rsid w:val="00DA628F"/>
    <w:rsid w:val="00DA7636"/>
    <w:rsid w:val="00DA7672"/>
    <w:rsid w:val="00DA76F2"/>
    <w:rsid w:val="00DA7D5F"/>
    <w:rsid w:val="00DB41CE"/>
    <w:rsid w:val="00DB4793"/>
    <w:rsid w:val="00DB57ED"/>
    <w:rsid w:val="00DC0CBC"/>
    <w:rsid w:val="00DC0FAD"/>
    <w:rsid w:val="00DC1260"/>
    <w:rsid w:val="00DC4500"/>
    <w:rsid w:val="00DC728C"/>
    <w:rsid w:val="00DD04E1"/>
    <w:rsid w:val="00DD4580"/>
    <w:rsid w:val="00DD5323"/>
    <w:rsid w:val="00DD620B"/>
    <w:rsid w:val="00DD6E2C"/>
    <w:rsid w:val="00DD798E"/>
    <w:rsid w:val="00DE01E3"/>
    <w:rsid w:val="00DE17C4"/>
    <w:rsid w:val="00DE17DD"/>
    <w:rsid w:val="00DE17E5"/>
    <w:rsid w:val="00DE41A3"/>
    <w:rsid w:val="00DE429A"/>
    <w:rsid w:val="00DE6D90"/>
    <w:rsid w:val="00DE7B66"/>
    <w:rsid w:val="00DF002F"/>
    <w:rsid w:val="00DF0045"/>
    <w:rsid w:val="00DF1466"/>
    <w:rsid w:val="00DF1F3D"/>
    <w:rsid w:val="00DF1FA1"/>
    <w:rsid w:val="00DF2254"/>
    <w:rsid w:val="00DF3E13"/>
    <w:rsid w:val="00DF4673"/>
    <w:rsid w:val="00DF638D"/>
    <w:rsid w:val="00DF70E6"/>
    <w:rsid w:val="00DF7C4C"/>
    <w:rsid w:val="00E0045E"/>
    <w:rsid w:val="00E00595"/>
    <w:rsid w:val="00E00749"/>
    <w:rsid w:val="00E020E0"/>
    <w:rsid w:val="00E0244D"/>
    <w:rsid w:val="00E02A4F"/>
    <w:rsid w:val="00E03D1D"/>
    <w:rsid w:val="00E04CA6"/>
    <w:rsid w:val="00E0727F"/>
    <w:rsid w:val="00E1103B"/>
    <w:rsid w:val="00E117DD"/>
    <w:rsid w:val="00E14106"/>
    <w:rsid w:val="00E15261"/>
    <w:rsid w:val="00E16C22"/>
    <w:rsid w:val="00E171BA"/>
    <w:rsid w:val="00E1799A"/>
    <w:rsid w:val="00E17BA7"/>
    <w:rsid w:val="00E20C48"/>
    <w:rsid w:val="00E23086"/>
    <w:rsid w:val="00E23C22"/>
    <w:rsid w:val="00E24682"/>
    <w:rsid w:val="00E259A2"/>
    <w:rsid w:val="00E25CEE"/>
    <w:rsid w:val="00E2613F"/>
    <w:rsid w:val="00E27742"/>
    <w:rsid w:val="00E30C44"/>
    <w:rsid w:val="00E35030"/>
    <w:rsid w:val="00E357F2"/>
    <w:rsid w:val="00E36953"/>
    <w:rsid w:val="00E37CB5"/>
    <w:rsid w:val="00E40656"/>
    <w:rsid w:val="00E41CDF"/>
    <w:rsid w:val="00E42753"/>
    <w:rsid w:val="00E42D23"/>
    <w:rsid w:val="00E42F9B"/>
    <w:rsid w:val="00E4343C"/>
    <w:rsid w:val="00E43F62"/>
    <w:rsid w:val="00E44201"/>
    <w:rsid w:val="00E4491D"/>
    <w:rsid w:val="00E44F2D"/>
    <w:rsid w:val="00E4543A"/>
    <w:rsid w:val="00E46429"/>
    <w:rsid w:val="00E467D9"/>
    <w:rsid w:val="00E46B92"/>
    <w:rsid w:val="00E55247"/>
    <w:rsid w:val="00E55D71"/>
    <w:rsid w:val="00E560B7"/>
    <w:rsid w:val="00E56EDF"/>
    <w:rsid w:val="00E572A2"/>
    <w:rsid w:val="00E60278"/>
    <w:rsid w:val="00E609D6"/>
    <w:rsid w:val="00E61025"/>
    <w:rsid w:val="00E61A2F"/>
    <w:rsid w:val="00E632D5"/>
    <w:rsid w:val="00E63421"/>
    <w:rsid w:val="00E65778"/>
    <w:rsid w:val="00E667D2"/>
    <w:rsid w:val="00E67BA4"/>
    <w:rsid w:val="00E708FB"/>
    <w:rsid w:val="00E711B3"/>
    <w:rsid w:val="00E726D3"/>
    <w:rsid w:val="00E72A5D"/>
    <w:rsid w:val="00E73900"/>
    <w:rsid w:val="00E80853"/>
    <w:rsid w:val="00E8089F"/>
    <w:rsid w:val="00E81887"/>
    <w:rsid w:val="00E81E94"/>
    <w:rsid w:val="00E82607"/>
    <w:rsid w:val="00E83B16"/>
    <w:rsid w:val="00E840F4"/>
    <w:rsid w:val="00E8441C"/>
    <w:rsid w:val="00E845F3"/>
    <w:rsid w:val="00E8491D"/>
    <w:rsid w:val="00E84BE7"/>
    <w:rsid w:val="00E84E79"/>
    <w:rsid w:val="00E8510B"/>
    <w:rsid w:val="00E86C0D"/>
    <w:rsid w:val="00E86D85"/>
    <w:rsid w:val="00E87079"/>
    <w:rsid w:val="00E90C34"/>
    <w:rsid w:val="00E90EA6"/>
    <w:rsid w:val="00E931D7"/>
    <w:rsid w:val="00EA1745"/>
    <w:rsid w:val="00EA1983"/>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E20"/>
    <w:rsid w:val="00EC23C7"/>
    <w:rsid w:val="00EC36C2"/>
    <w:rsid w:val="00EC4D8D"/>
    <w:rsid w:val="00EC4F16"/>
    <w:rsid w:val="00EC50FB"/>
    <w:rsid w:val="00EC7D25"/>
    <w:rsid w:val="00ED0791"/>
    <w:rsid w:val="00ED0A27"/>
    <w:rsid w:val="00ED17F4"/>
    <w:rsid w:val="00ED2ECB"/>
    <w:rsid w:val="00ED2EDD"/>
    <w:rsid w:val="00ED3503"/>
    <w:rsid w:val="00ED4709"/>
    <w:rsid w:val="00ED6117"/>
    <w:rsid w:val="00ED64FA"/>
    <w:rsid w:val="00EE080E"/>
    <w:rsid w:val="00EE0A2B"/>
    <w:rsid w:val="00EE2EA3"/>
    <w:rsid w:val="00EE4721"/>
    <w:rsid w:val="00EE6D11"/>
    <w:rsid w:val="00EE7E85"/>
    <w:rsid w:val="00EF1486"/>
    <w:rsid w:val="00EF2CAC"/>
    <w:rsid w:val="00EF32DC"/>
    <w:rsid w:val="00EF37FC"/>
    <w:rsid w:val="00EF3A5B"/>
    <w:rsid w:val="00EF6183"/>
    <w:rsid w:val="00EF73A7"/>
    <w:rsid w:val="00F00678"/>
    <w:rsid w:val="00F01516"/>
    <w:rsid w:val="00F049E2"/>
    <w:rsid w:val="00F06C2A"/>
    <w:rsid w:val="00F07B09"/>
    <w:rsid w:val="00F11975"/>
    <w:rsid w:val="00F1243E"/>
    <w:rsid w:val="00F145B6"/>
    <w:rsid w:val="00F15385"/>
    <w:rsid w:val="00F15C00"/>
    <w:rsid w:val="00F1612A"/>
    <w:rsid w:val="00F1644D"/>
    <w:rsid w:val="00F16AC6"/>
    <w:rsid w:val="00F16B81"/>
    <w:rsid w:val="00F20C8B"/>
    <w:rsid w:val="00F216A0"/>
    <w:rsid w:val="00F21980"/>
    <w:rsid w:val="00F22E5C"/>
    <w:rsid w:val="00F2438C"/>
    <w:rsid w:val="00F24C9F"/>
    <w:rsid w:val="00F260DE"/>
    <w:rsid w:val="00F30372"/>
    <w:rsid w:val="00F30D47"/>
    <w:rsid w:val="00F31480"/>
    <w:rsid w:val="00F31D9C"/>
    <w:rsid w:val="00F3201D"/>
    <w:rsid w:val="00F32F3E"/>
    <w:rsid w:val="00F36266"/>
    <w:rsid w:val="00F43193"/>
    <w:rsid w:val="00F437B8"/>
    <w:rsid w:val="00F44CBD"/>
    <w:rsid w:val="00F464F8"/>
    <w:rsid w:val="00F5070F"/>
    <w:rsid w:val="00F5448E"/>
    <w:rsid w:val="00F55242"/>
    <w:rsid w:val="00F55E23"/>
    <w:rsid w:val="00F56037"/>
    <w:rsid w:val="00F56F99"/>
    <w:rsid w:val="00F57129"/>
    <w:rsid w:val="00F578B2"/>
    <w:rsid w:val="00F610A1"/>
    <w:rsid w:val="00F614CA"/>
    <w:rsid w:val="00F619FB"/>
    <w:rsid w:val="00F62042"/>
    <w:rsid w:val="00F6284B"/>
    <w:rsid w:val="00F62DA4"/>
    <w:rsid w:val="00F63E7E"/>
    <w:rsid w:val="00F651B9"/>
    <w:rsid w:val="00F6679D"/>
    <w:rsid w:val="00F66822"/>
    <w:rsid w:val="00F704DB"/>
    <w:rsid w:val="00F70BDE"/>
    <w:rsid w:val="00F72F89"/>
    <w:rsid w:val="00F739E6"/>
    <w:rsid w:val="00F74474"/>
    <w:rsid w:val="00F745CA"/>
    <w:rsid w:val="00F766CB"/>
    <w:rsid w:val="00F76F68"/>
    <w:rsid w:val="00F775DA"/>
    <w:rsid w:val="00F80AD3"/>
    <w:rsid w:val="00F822AD"/>
    <w:rsid w:val="00F838E8"/>
    <w:rsid w:val="00F83AD4"/>
    <w:rsid w:val="00F83B50"/>
    <w:rsid w:val="00F856CE"/>
    <w:rsid w:val="00F870FA"/>
    <w:rsid w:val="00F87BC6"/>
    <w:rsid w:val="00F9016E"/>
    <w:rsid w:val="00F913A0"/>
    <w:rsid w:val="00F938CC"/>
    <w:rsid w:val="00F96B3F"/>
    <w:rsid w:val="00FA1873"/>
    <w:rsid w:val="00FA4E0E"/>
    <w:rsid w:val="00FA5A79"/>
    <w:rsid w:val="00FA6733"/>
    <w:rsid w:val="00FA6E4F"/>
    <w:rsid w:val="00FA7EAE"/>
    <w:rsid w:val="00FB00CB"/>
    <w:rsid w:val="00FB01E3"/>
    <w:rsid w:val="00FB0BFE"/>
    <w:rsid w:val="00FB122F"/>
    <w:rsid w:val="00FB43DE"/>
    <w:rsid w:val="00FB4C51"/>
    <w:rsid w:val="00FB72C1"/>
    <w:rsid w:val="00FB786B"/>
    <w:rsid w:val="00FC0F63"/>
    <w:rsid w:val="00FC2A5A"/>
    <w:rsid w:val="00FC3500"/>
    <w:rsid w:val="00FC6CAA"/>
    <w:rsid w:val="00FD0726"/>
    <w:rsid w:val="00FD42A0"/>
    <w:rsid w:val="00FD4CEE"/>
    <w:rsid w:val="00FD795B"/>
    <w:rsid w:val="00FE0465"/>
    <w:rsid w:val="00FE19D6"/>
    <w:rsid w:val="00FE20D9"/>
    <w:rsid w:val="00FE2AFA"/>
    <w:rsid w:val="00FE30B5"/>
    <w:rsid w:val="00FE5748"/>
    <w:rsid w:val="00FE63D4"/>
    <w:rsid w:val="00FF0EFD"/>
    <w:rsid w:val="00FF1DBD"/>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14:docId w14:val="548B84D8"/>
  <w15:docId w15:val="{B5AC6588-95E5-4690-B1D0-8FD18067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FA6"/>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9070F"/>
    <w:rPr>
      <w:sz w:val="16"/>
      <w:szCs w:val="16"/>
    </w:rPr>
  </w:style>
  <w:style w:type="paragraph" w:styleId="CommentText">
    <w:name w:val="annotation text"/>
    <w:basedOn w:val="Normal"/>
    <w:link w:val="CommentTextChar"/>
    <w:uiPriority w:val="99"/>
    <w:semiHidden/>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rsid w:val="001249D5"/>
    <w:rPr>
      <w:lang w:val="fr-CH" w:eastAsia="en-US" w:bidi="ar-SA"/>
    </w:rPr>
  </w:style>
  <w:style w:type="character" w:customStyle="1" w:styleId="FootnoteTextChar">
    <w:name w:val="Footnote Text Char"/>
    <w:aliases w:val="5_G Char,PP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rsid w:val="002B1577"/>
    <w:rPr>
      <w:rFonts w:cs="Courier New"/>
      <w:lang w:val="en-GB"/>
    </w:rPr>
  </w:style>
  <w:style w:type="character" w:customStyle="1" w:styleId="PlainTextChar">
    <w:name w:val="Plain Text Char"/>
    <w:link w:val="PlainText"/>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semiHidden/>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basedOn w:val="BodyText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basedOn w:val="BodyTextIndent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iPriority w:val="35"/>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rsid w:val="00993AE2"/>
    <w:rPr>
      <w:sz w:val="24"/>
      <w:szCs w:val="24"/>
    </w:rPr>
  </w:style>
  <w:style w:type="paragraph" w:customStyle="1" w:styleId="Annex1">
    <w:name w:val="Annex1"/>
    <w:basedOn w:val="Normal"/>
    <w:qFormat/>
    <w:rsid w:val="00E44201"/>
    <w:pPr>
      <w:tabs>
        <w:tab w:val="left" w:pos="1700"/>
        <w:tab w:val="right" w:leader="dot" w:pos="8505"/>
      </w:tabs>
      <w:spacing w:after="120"/>
      <w:ind w:left="2268" w:right="1134" w:hanging="1134"/>
      <w:jc w:val="both"/>
    </w:pPr>
    <w:rPr>
      <w:lang w:val="en-GB"/>
    </w:rPr>
  </w:style>
  <w:style w:type="paragraph" w:customStyle="1" w:styleId="10">
    <w:name w:val="Заголовок 10"/>
    <w:basedOn w:val="Title"/>
    <w:rsid w:val="006563C6"/>
    <w:pPr>
      <w:tabs>
        <w:tab w:val="left" w:pos="567"/>
        <w:tab w:val="left" w:pos="1134"/>
        <w:tab w:val="left" w:pos="1701"/>
        <w:tab w:val="left" w:pos="2268"/>
        <w:tab w:val="left" w:pos="6237"/>
      </w:tabs>
      <w:suppressAutoHyphens w:val="0"/>
      <w:spacing w:before="0" w:after="0" w:line="288" w:lineRule="auto"/>
      <w:outlineLvl w:val="9"/>
    </w:pPr>
    <w:rPr>
      <w:rFonts w:ascii="Times New Roman" w:hAnsi="Times New Roman" w:cs="Times New Roman"/>
      <w:bCs w:val="0"/>
      <w:kern w:val="0"/>
      <w:sz w:val="24"/>
      <w:szCs w:val="20"/>
      <w:lang w:val="ru-RU" w:eastAsia="ru-RU"/>
    </w:rPr>
  </w:style>
  <w:style w:type="paragraph" w:customStyle="1" w:styleId="CM4">
    <w:name w:val="CM4"/>
    <w:basedOn w:val="Normal"/>
    <w:next w:val="Normal"/>
    <w:uiPriority w:val="99"/>
    <w:rsid w:val="00AF3D3B"/>
    <w:pPr>
      <w:suppressAutoHyphens w:val="0"/>
      <w:autoSpaceDE w:val="0"/>
      <w:autoSpaceDN w:val="0"/>
      <w:adjustRightInd w:val="0"/>
      <w:spacing w:line="240" w:lineRule="auto"/>
    </w:pPr>
    <w:rPr>
      <w:rFonts w:ascii="EUAlbertina" w:hAnsi="EUAlbertin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184294228">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395472991">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22455577">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14610274">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710807281">
      <w:bodyDiv w:val="1"/>
      <w:marLeft w:val="0"/>
      <w:marRight w:val="0"/>
      <w:marTop w:val="0"/>
      <w:marBottom w:val="0"/>
      <w:divBdr>
        <w:top w:val="none" w:sz="0" w:space="0" w:color="auto"/>
        <w:left w:val="none" w:sz="0" w:space="0" w:color="auto"/>
        <w:bottom w:val="none" w:sz="0" w:space="0" w:color="auto"/>
        <w:right w:val="none" w:sz="0" w:space="0" w:color="auto"/>
      </w:divBdr>
    </w:div>
    <w:div w:id="719742501">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892614478">
      <w:bodyDiv w:val="1"/>
      <w:marLeft w:val="0"/>
      <w:marRight w:val="0"/>
      <w:marTop w:val="0"/>
      <w:marBottom w:val="0"/>
      <w:divBdr>
        <w:top w:val="none" w:sz="0" w:space="0" w:color="auto"/>
        <w:left w:val="none" w:sz="0" w:space="0" w:color="auto"/>
        <w:bottom w:val="none" w:sz="0" w:space="0" w:color="auto"/>
        <w:right w:val="none" w:sz="0" w:space="0" w:color="auto"/>
      </w:divBdr>
      <w:divsChild>
        <w:div w:id="729615229">
          <w:marLeft w:val="0"/>
          <w:marRight w:val="0"/>
          <w:marTop w:val="0"/>
          <w:marBottom w:val="0"/>
          <w:divBdr>
            <w:top w:val="none" w:sz="0" w:space="0" w:color="auto"/>
            <w:left w:val="none" w:sz="0" w:space="0" w:color="auto"/>
            <w:bottom w:val="none" w:sz="0" w:space="0" w:color="auto"/>
            <w:right w:val="none" w:sz="0" w:space="0" w:color="auto"/>
          </w:divBdr>
        </w:div>
      </w:divsChild>
    </w:div>
    <w:div w:id="955717418">
      <w:bodyDiv w:val="1"/>
      <w:marLeft w:val="0"/>
      <w:marRight w:val="0"/>
      <w:marTop w:val="0"/>
      <w:marBottom w:val="0"/>
      <w:divBdr>
        <w:top w:val="none" w:sz="0" w:space="0" w:color="auto"/>
        <w:left w:val="none" w:sz="0" w:space="0" w:color="auto"/>
        <w:bottom w:val="none" w:sz="0" w:space="0" w:color="auto"/>
        <w:right w:val="none" w:sz="0" w:space="0" w:color="auto"/>
      </w:divBdr>
    </w:div>
    <w:div w:id="966860991">
      <w:bodyDiv w:val="1"/>
      <w:marLeft w:val="0"/>
      <w:marRight w:val="0"/>
      <w:marTop w:val="0"/>
      <w:marBottom w:val="0"/>
      <w:divBdr>
        <w:top w:val="none" w:sz="0" w:space="0" w:color="auto"/>
        <w:left w:val="none" w:sz="0" w:space="0" w:color="auto"/>
        <w:bottom w:val="none" w:sz="0" w:space="0" w:color="auto"/>
        <w:right w:val="none" w:sz="0" w:space="0" w:color="auto"/>
      </w:divBdr>
    </w:div>
    <w:div w:id="1013993716">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089158120">
      <w:bodyDiv w:val="1"/>
      <w:marLeft w:val="0"/>
      <w:marRight w:val="0"/>
      <w:marTop w:val="0"/>
      <w:marBottom w:val="0"/>
      <w:divBdr>
        <w:top w:val="none" w:sz="0" w:space="0" w:color="auto"/>
        <w:left w:val="none" w:sz="0" w:space="0" w:color="auto"/>
        <w:bottom w:val="none" w:sz="0" w:space="0" w:color="auto"/>
        <w:right w:val="none" w:sz="0" w:space="0" w:color="auto"/>
      </w:divBdr>
    </w:div>
    <w:div w:id="1106772834">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188104099">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342202562">
      <w:bodyDiv w:val="1"/>
      <w:marLeft w:val="0"/>
      <w:marRight w:val="0"/>
      <w:marTop w:val="0"/>
      <w:marBottom w:val="0"/>
      <w:divBdr>
        <w:top w:val="none" w:sz="0" w:space="0" w:color="auto"/>
        <w:left w:val="none" w:sz="0" w:space="0" w:color="auto"/>
        <w:bottom w:val="none" w:sz="0" w:space="0" w:color="auto"/>
        <w:right w:val="none" w:sz="0" w:space="0" w:color="auto"/>
      </w:divBdr>
    </w:div>
    <w:div w:id="1440686928">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529610518">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33944335">
      <w:bodyDiv w:val="1"/>
      <w:marLeft w:val="0"/>
      <w:marRight w:val="0"/>
      <w:marTop w:val="0"/>
      <w:marBottom w:val="0"/>
      <w:divBdr>
        <w:top w:val="none" w:sz="0" w:space="0" w:color="auto"/>
        <w:left w:val="none" w:sz="0" w:space="0" w:color="auto"/>
        <w:bottom w:val="none" w:sz="0" w:space="0" w:color="auto"/>
        <w:right w:val="none" w:sz="0" w:space="0" w:color="auto"/>
      </w:divBdr>
    </w:div>
    <w:div w:id="1789162324">
      <w:bodyDiv w:val="1"/>
      <w:marLeft w:val="0"/>
      <w:marRight w:val="0"/>
      <w:marTop w:val="0"/>
      <w:marBottom w:val="0"/>
      <w:divBdr>
        <w:top w:val="none" w:sz="0" w:space="0" w:color="auto"/>
        <w:left w:val="none" w:sz="0" w:space="0" w:color="auto"/>
        <w:bottom w:val="none" w:sz="0" w:space="0" w:color="auto"/>
        <w:right w:val="none" w:sz="0" w:space="0" w:color="auto"/>
      </w:divBdr>
    </w:div>
    <w:div w:id="1870023610">
      <w:bodyDiv w:val="1"/>
      <w:marLeft w:val="0"/>
      <w:marRight w:val="0"/>
      <w:marTop w:val="0"/>
      <w:marBottom w:val="0"/>
      <w:divBdr>
        <w:top w:val="none" w:sz="0" w:space="0" w:color="auto"/>
        <w:left w:val="none" w:sz="0" w:space="0" w:color="auto"/>
        <w:bottom w:val="none" w:sz="0" w:space="0" w:color="auto"/>
        <w:right w:val="none" w:sz="0" w:space="0" w:color="auto"/>
      </w:divBdr>
      <w:divsChild>
        <w:div w:id="379716377">
          <w:marLeft w:val="0"/>
          <w:marRight w:val="0"/>
          <w:marTop w:val="0"/>
          <w:marBottom w:val="0"/>
          <w:divBdr>
            <w:top w:val="none" w:sz="0" w:space="0" w:color="auto"/>
            <w:left w:val="none" w:sz="0" w:space="0" w:color="auto"/>
            <w:bottom w:val="none" w:sz="0" w:space="0" w:color="auto"/>
            <w:right w:val="none" w:sz="0" w:space="0" w:color="auto"/>
          </w:divBdr>
        </w:div>
      </w:divsChild>
    </w:div>
    <w:div w:id="1874154700">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2022662178">
      <w:bodyDiv w:val="1"/>
      <w:marLeft w:val="0"/>
      <w:marRight w:val="0"/>
      <w:marTop w:val="0"/>
      <w:marBottom w:val="0"/>
      <w:divBdr>
        <w:top w:val="none" w:sz="0" w:space="0" w:color="auto"/>
        <w:left w:val="none" w:sz="0" w:space="0" w:color="auto"/>
        <w:bottom w:val="none" w:sz="0" w:space="0" w:color="auto"/>
        <w:right w:val="none" w:sz="0" w:space="0" w:color="auto"/>
      </w:divBdr>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eate a new document." ma:contentTypeScope="" ma:versionID="e62f3c52afbfb087cbf0486b24bccade">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0897c4342d1b21160e8184e77b1557a4"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B1CE3-241F-4C2F-BE49-FD5FE7E94DDE}">
  <ds:schemaRefs>
    <ds:schemaRef ds:uri="http://schemas.openxmlformats.org/officeDocument/2006/bibliography"/>
  </ds:schemaRefs>
</ds:datastoreItem>
</file>

<file path=customXml/itemProps2.xml><?xml version="1.0" encoding="utf-8"?>
<ds:datastoreItem xmlns:ds="http://schemas.openxmlformats.org/officeDocument/2006/customXml" ds:itemID="{EB6E9E00-2FA1-4E13-9626-31B0B248A1E1}">
  <ds:schemaRef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ccb6d4-dbe5-46d2-b4d3-5733603d8cc6"/>
    <ds:schemaRef ds:uri="http://www.w3.org/XML/1998/namespace"/>
    <ds:schemaRef ds:uri="http://purl.org/dc/dcmitype/"/>
  </ds:schemaRefs>
</ds:datastoreItem>
</file>

<file path=customXml/itemProps3.xml><?xml version="1.0" encoding="utf-8"?>
<ds:datastoreItem xmlns:ds="http://schemas.openxmlformats.org/officeDocument/2006/customXml" ds:itemID="{1A304321-CFD4-4C11-80B2-C5FF8CB3C5F3}">
  <ds:schemaRefs>
    <ds:schemaRef ds:uri="http://schemas.microsoft.com/sharepoint/v3/contenttype/forms"/>
  </ds:schemaRefs>
</ds:datastoreItem>
</file>

<file path=customXml/itemProps4.xml><?xml version="1.0" encoding="utf-8"?>
<ds:datastoreItem xmlns:ds="http://schemas.openxmlformats.org/officeDocument/2006/customXml" ds:itemID="{4BEA69BA-6E70-4F61-A82E-EE88A50F3E71}"/>
</file>

<file path=docProps/app.xml><?xml version="1.0" encoding="utf-8"?>
<Properties xmlns="http://schemas.openxmlformats.org/officeDocument/2006/extended-properties" xmlns:vt="http://schemas.openxmlformats.org/officeDocument/2006/docPropsVTypes">
  <Template>Normal.dotm</Template>
  <TotalTime>0</TotalTime>
  <Pages>15</Pages>
  <Words>5266</Words>
  <Characters>30053</Characters>
  <Application>Microsoft Office Word</Application>
  <DocSecurity>0</DocSecurity>
  <Lines>629</Lines>
  <Paragraphs>337</Paragraphs>
  <ScaleCrop>false</ScaleCrop>
  <HeadingPairs>
    <vt:vector size="2" baseType="variant">
      <vt:variant>
        <vt:lpstr>Title</vt:lpstr>
      </vt:variant>
      <vt:variant>
        <vt:i4>1</vt:i4>
      </vt:variant>
    </vt:vector>
  </HeadingPairs>
  <TitlesOfParts>
    <vt:vector size="1" baseType="lpstr">
      <vt:lpstr>1706454</vt:lpstr>
    </vt:vector>
  </TitlesOfParts>
  <Company>CSD</Company>
  <LinksUpToDate>false</LinksUpToDate>
  <CharactersWithSpaces>35267</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ECE/TRANS/WP.29/1132/Rev.1</dc:title>
  <dc:subject>2104292</dc:subject>
  <dc:creator>Corinne</dc:creator>
  <cp:keywords/>
  <dc:description/>
  <cp:lastModifiedBy>Don MARTIN</cp:lastModifiedBy>
  <cp:revision>2</cp:revision>
  <cp:lastPrinted>2017-04-21T11:48:00Z</cp:lastPrinted>
  <dcterms:created xsi:type="dcterms:W3CDTF">2021-03-31T13:02:00Z</dcterms:created>
  <dcterms:modified xsi:type="dcterms:W3CDTF">2021-03-31T13:02:00Z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ies>
</file>