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RPr="00EA6B04" w14:paraId="2D2BBF10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CAC80ED" w14:textId="77777777" w:rsidR="002D5AAC" w:rsidRDefault="002D5AAC" w:rsidP="00EA6B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0DB0D38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E96E067" w14:textId="2DFB20E7" w:rsidR="002D5AAC" w:rsidRPr="00EA6B04" w:rsidRDefault="00EA6B04" w:rsidP="00EA6B04">
            <w:pPr>
              <w:jc w:val="right"/>
              <w:rPr>
                <w:rFonts w:eastAsia="Times New Roman" w:cs="Times New Roman"/>
                <w:szCs w:val="20"/>
                <w:lang w:val="en-GB" w:eastAsia="fr-FR"/>
              </w:rPr>
            </w:pPr>
            <w:r w:rsidRPr="00EA6B04">
              <w:rPr>
                <w:rFonts w:eastAsia="Times New Roman" w:cs="Times New Roman"/>
                <w:sz w:val="40"/>
                <w:szCs w:val="40"/>
                <w:lang w:val="en-GB" w:eastAsia="fr-FR"/>
              </w:rPr>
              <w:t>ECE</w:t>
            </w:r>
            <w:r w:rsidRPr="00EA6B04">
              <w:rPr>
                <w:rFonts w:eastAsia="Times New Roman" w:cs="Times New Roman"/>
                <w:szCs w:val="20"/>
                <w:lang w:val="en-GB" w:eastAsia="fr-FR"/>
              </w:rPr>
              <w:t>/TRANS/WP.29/GRSP/2023/35</w:t>
            </w:r>
          </w:p>
        </w:tc>
      </w:tr>
      <w:tr w:rsidR="002D5AAC" w:rsidRPr="00EA6B04" w14:paraId="10103231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24DA08F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C91C47B" wp14:editId="4F2B6A8A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71535F5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8313733" w14:textId="77777777" w:rsidR="002D5AAC" w:rsidRDefault="00EA6B04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C2193C6" w14:textId="77777777" w:rsidR="00EA6B04" w:rsidRDefault="00EA6B04" w:rsidP="00EA6B0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22 September 2023</w:t>
            </w:r>
          </w:p>
          <w:p w14:paraId="201675FA" w14:textId="77777777" w:rsidR="00EA6B04" w:rsidRDefault="00EA6B04" w:rsidP="00EA6B0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3C3F810" w14:textId="04479DF8" w:rsidR="00EA6B04" w:rsidRPr="008D53B6" w:rsidRDefault="00EA6B04" w:rsidP="00EA6B0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58623400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7ABB43C" w14:textId="77777777" w:rsidR="00EA6B04" w:rsidRPr="00103786" w:rsidRDefault="00EA6B04" w:rsidP="00EA6B04">
      <w:pPr>
        <w:spacing w:before="120"/>
        <w:rPr>
          <w:sz w:val="28"/>
          <w:szCs w:val="28"/>
        </w:rPr>
      </w:pPr>
      <w:r w:rsidRPr="00103786">
        <w:rPr>
          <w:sz w:val="28"/>
          <w:szCs w:val="28"/>
        </w:rPr>
        <w:t>Комитет по внутреннему транспорту</w:t>
      </w:r>
    </w:p>
    <w:p w14:paraId="012E2E27" w14:textId="77777777" w:rsidR="00EA6B04" w:rsidRPr="00103786" w:rsidRDefault="00EA6B04" w:rsidP="00EA6B04">
      <w:pPr>
        <w:spacing w:before="120" w:after="120"/>
        <w:rPr>
          <w:b/>
          <w:bCs/>
          <w:sz w:val="24"/>
          <w:szCs w:val="24"/>
        </w:rPr>
      </w:pPr>
      <w:r w:rsidRPr="00103786">
        <w:rPr>
          <w:b/>
          <w:bCs/>
          <w:sz w:val="24"/>
          <w:szCs w:val="24"/>
        </w:rPr>
        <w:t>Всемирный форум для согласования правил</w:t>
      </w:r>
      <w:r w:rsidRPr="00103786">
        <w:rPr>
          <w:b/>
          <w:bCs/>
          <w:sz w:val="24"/>
          <w:szCs w:val="24"/>
        </w:rPr>
        <w:br/>
        <w:t>в области транспортных средств</w:t>
      </w:r>
    </w:p>
    <w:p w14:paraId="63AD452A" w14:textId="77777777" w:rsidR="00EA6B04" w:rsidRDefault="00EA6B04" w:rsidP="00EA6B04">
      <w:pPr>
        <w:spacing w:before="120"/>
        <w:rPr>
          <w:rFonts w:asciiTheme="majorBidi" w:hAnsiTheme="majorBidi" w:cstheme="majorBidi"/>
          <w:b/>
        </w:rPr>
      </w:pPr>
      <w:r>
        <w:rPr>
          <w:b/>
          <w:bCs/>
        </w:rPr>
        <w:t>Рабочая группа по пассивной безопасности</w:t>
      </w:r>
    </w:p>
    <w:p w14:paraId="0943428A" w14:textId="77777777" w:rsidR="00EA6B04" w:rsidRDefault="00EA6B04" w:rsidP="00EA6B04">
      <w:pPr>
        <w:spacing w:before="120"/>
        <w:rPr>
          <w:rFonts w:asciiTheme="majorBidi" w:hAnsiTheme="majorBidi" w:cstheme="majorBidi"/>
          <w:b/>
        </w:rPr>
      </w:pPr>
      <w:r>
        <w:rPr>
          <w:b/>
          <w:bCs/>
        </w:rPr>
        <w:t>Семьдесят четвертая сессия</w:t>
      </w:r>
    </w:p>
    <w:p w14:paraId="745C64BF" w14:textId="77777777" w:rsidR="00EA6B04" w:rsidRDefault="00EA6B04" w:rsidP="00EA6B04">
      <w:pPr>
        <w:rPr>
          <w:rFonts w:asciiTheme="majorBidi" w:hAnsiTheme="majorBidi" w:cstheme="majorBidi"/>
        </w:rPr>
      </w:pPr>
      <w:r>
        <w:t>Женева, 4–8 декабря 2023 года</w:t>
      </w:r>
    </w:p>
    <w:p w14:paraId="1791F192" w14:textId="77777777" w:rsidR="00EA6B04" w:rsidRDefault="00EA6B04" w:rsidP="00EA6B04">
      <w:pPr>
        <w:rPr>
          <w:rFonts w:asciiTheme="majorBidi" w:hAnsiTheme="majorBidi" w:cstheme="majorBidi"/>
        </w:rPr>
      </w:pPr>
      <w:r>
        <w:t>Пункт 10 предварительной повестки дня</w:t>
      </w:r>
    </w:p>
    <w:p w14:paraId="54ED1D05" w14:textId="77777777" w:rsidR="00EA6B04" w:rsidRPr="00341F66" w:rsidRDefault="00EA6B04" w:rsidP="00EA6B04">
      <w:pPr>
        <w:rPr>
          <w:b/>
        </w:rPr>
      </w:pPr>
      <w:r>
        <w:rPr>
          <w:b/>
          <w:bCs/>
        </w:rPr>
        <w:t>Правила № 100 (транспортные средства с электроприводом)</w:t>
      </w:r>
    </w:p>
    <w:p w14:paraId="277F1E63" w14:textId="77777777" w:rsidR="00EA6B04" w:rsidRPr="00D60B1B" w:rsidRDefault="00EA6B04" w:rsidP="00EA6B04">
      <w:pPr>
        <w:pStyle w:val="HChG"/>
        <w:rPr>
          <w:bCs/>
        </w:rPr>
      </w:pPr>
      <w:r>
        <w:tab/>
      </w:r>
      <w:r>
        <w:tab/>
        <w:t>Предложение по поправкам серии 04 к Правилам № 100 (транспортные средства с электроприводом)</w:t>
      </w:r>
      <w:r w:rsidRPr="00991193">
        <w:rPr>
          <w:b w:val="0"/>
          <w:bCs/>
          <w:sz w:val="20"/>
        </w:rPr>
        <w:t>*</w:t>
      </w:r>
    </w:p>
    <w:p w14:paraId="52BD8013" w14:textId="77777777" w:rsidR="00EA6B04" w:rsidRPr="004711AA" w:rsidRDefault="00EA6B04" w:rsidP="00991193">
      <w:pPr>
        <w:pStyle w:val="H1G"/>
      </w:pPr>
      <w:r>
        <w:footnoteReference w:customMarkFollows="1" w:id="1"/>
        <w:tab/>
      </w:r>
      <w:r>
        <w:tab/>
      </w:r>
      <w:r w:rsidRPr="004711AA">
        <w:t xml:space="preserve">Представлено экспертом от Нидерландов  </w:t>
      </w:r>
    </w:p>
    <w:p w14:paraId="4AE73703" w14:textId="424DFB95" w:rsidR="00EA6B04" w:rsidRPr="004711AA" w:rsidRDefault="00991193" w:rsidP="00991193">
      <w:pPr>
        <w:pStyle w:val="SingleTxtG"/>
      </w:pPr>
      <w:r>
        <w:tab/>
      </w:r>
      <w:r w:rsidR="00EA6B04" w:rsidRPr="004711AA">
        <w:t xml:space="preserve">Воспроизведенный ниже текст был подготовлен экспертом от Нидерландов в целях обеспечения идентификации автобусов и </w:t>
      </w:r>
      <w:r w:rsidR="00EA6B04">
        <w:t>грузовых транспортных средств</w:t>
      </w:r>
      <w:r w:rsidR="00EA6B04" w:rsidRPr="004711AA">
        <w:t xml:space="preserve">, оснащенных электрическим силовым агрегатом, которая соответствует существующей регламентированной идентификации </w:t>
      </w:r>
      <w:r w:rsidR="00EA6B04">
        <w:t>грузовых транспортных средств</w:t>
      </w:r>
      <w:r w:rsidR="00EA6B04" w:rsidRPr="004711AA">
        <w:t xml:space="preserve"> и автобусов, работающих на сжиженном нефтяном газе (СНГ), компримированном природном газе (КПГ), сжиженном природном газе (СПГ) и компримированном водороде (H</w:t>
      </w:r>
      <w:r w:rsidR="00EA6B04" w:rsidRPr="00FB02F3">
        <w:rPr>
          <w:vertAlign w:val="subscript"/>
        </w:rPr>
        <w:t>2</w:t>
      </w:r>
      <w:r w:rsidR="00EA6B04" w:rsidRPr="004711AA">
        <w:t>). В основу данного предложения легли документы ECE/TRANS/WP.29/GRSP/2023/10, GRSP-73-17 и GRSP-73-49. Изменения к существующему тексту Правил ООН (</w:t>
      </w:r>
      <w:r w:rsidR="00EA6B04">
        <w:t>с учетом</w:t>
      </w:r>
      <w:r w:rsidR="00EA6B04" w:rsidRPr="004711AA">
        <w:t xml:space="preserve"> ECE/TRANS/WP.29/2023/118) выделены жирным шрифтом в случае новых положений или зачеркиванием в случае исключенных элементов.</w:t>
      </w:r>
    </w:p>
    <w:p w14:paraId="23364D53" w14:textId="77777777" w:rsidR="00EA6B04" w:rsidRPr="004711AA" w:rsidRDefault="00EA6B04" w:rsidP="00EA6B04">
      <w:pPr>
        <w:pStyle w:val="SingleTxtG"/>
        <w:ind w:firstLine="567"/>
        <w:rPr>
          <w:szCs w:val="23"/>
        </w:rPr>
      </w:pPr>
    </w:p>
    <w:p w14:paraId="75413DD2" w14:textId="77777777" w:rsidR="00EA6B04" w:rsidRPr="004711AA" w:rsidRDefault="00EA6B04" w:rsidP="00EA6B04">
      <w:pPr>
        <w:suppressAutoHyphens w:val="0"/>
        <w:spacing w:line="240" w:lineRule="auto"/>
      </w:pPr>
      <w:r w:rsidRPr="004711AA">
        <w:br w:type="page"/>
      </w:r>
    </w:p>
    <w:p w14:paraId="62ED84DE" w14:textId="77777777" w:rsidR="00EA6B04" w:rsidRPr="004711AA" w:rsidRDefault="00EA6B04" w:rsidP="00991193">
      <w:pPr>
        <w:pStyle w:val="HChG"/>
      </w:pPr>
      <w:bookmarkStart w:id="0" w:name="_Toc384289018"/>
      <w:r w:rsidRPr="004711AA">
        <w:lastRenderedPageBreak/>
        <w:tab/>
        <w:t>I.</w:t>
      </w:r>
      <w:r w:rsidRPr="004711AA">
        <w:tab/>
        <w:t>Предложение</w:t>
      </w:r>
    </w:p>
    <w:p w14:paraId="4D0F21EC" w14:textId="77777777" w:rsidR="00EA6B04" w:rsidRPr="004711AA" w:rsidRDefault="00EA6B04" w:rsidP="00EA6B04">
      <w:pPr>
        <w:pStyle w:val="SingleTxtG"/>
        <w:rPr>
          <w:i/>
        </w:rPr>
      </w:pPr>
      <w:r w:rsidRPr="004711AA">
        <w:rPr>
          <w:i/>
          <w:iCs/>
        </w:rPr>
        <w:t>Содержание, перечень приложений</w:t>
      </w:r>
      <w:r w:rsidRPr="004711AA">
        <w:t xml:space="preserve"> изменить следующим образом:</w:t>
      </w:r>
    </w:p>
    <w:p w14:paraId="58953C71" w14:textId="77777777" w:rsidR="00EA6B04" w:rsidRPr="004711AA" w:rsidRDefault="00EA6B04" w:rsidP="00EA6B04">
      <w:pPr>
        <w:spacing w:after="120"/>
        <w:rPr>
          <w:sz w:val="28"/>
        </w:rPr>
      </w:pPr>
      <w:r w:rsidRPr="004711AA">
        <w:t>«</w:t>
      </w:r>
      <w:r w:rsidRPr="004711AA">
        <w:rPr>
          <w:sz w:val="28"/>
          <w:szCs w:val="32"/>
        </w:rPr>
        <w:t>Содержание</w:t>
      </w:r>
    </w:p>
    <w:p w14:paraId="703C8F7E" w14:textId="77777777" w:rsidR="00EA6B04" w:rsidRPr="004711AA" w:rsidRDefault="00EA6B04" w:rsidP="00EA6B04">
      <w:pPr>
        <w:tabs>
          <w:tab w:val="right" w:pos="9638"/>
        </w:tabs>
        <w:spacing w:after="120"/>
        <w:ind w:left="283"/>
        <w:rPr>
          <w:sz w:val="18"/>
        </w:rPr>
      </w:pPr>
      <w:r w:rsidRPr="004711AA">
        <w:tab/>
      </w:r>
      <w:r w:rsidRPr="004711AA">
        <w:rPr>
          <w:i/>
          <w:iCs/>
        </w:rPr>
        <w:t>Стр.</w:t>
      </w:r>
    </w:p>
    <w:p w14:paraId="5E59C9CF" w14:textId="77777777" w:rsidR="00EA6B04" w:rsidRPr="004711AA" w:rsidRDefault="00EA6B04" w:rsidP="00EA6B04">
      <w:pPr>
        <w:tabs>
          <w:tab w:val="right" w:pos="850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</w:pPr>
      <w:r w:rsidRPr="004711AA">
        <w:t>Правила</w:t>
      </w:r>
    </w:p>
    <w:p w14:paraId="359FFFEA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1.</w:t>
      </w:r>
      <w:r w:rsidRPr="004711AA">
        <w:tab/>
        <w:t>Область применения</w:t>
      </w:r>
      <w:r w:rsidRPr="004711AA">
        <w:tab/>
      </w:r>
      <w:r w:rsidRPr="004711AA">
        <w:rPr>
          <w:webHidden/>
        </w:rPr>
        <w:tab/>
      </w:r>
    </w:p>
    <w:p w14:paraId="56297532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2.</w:t>
      </w:r>
      <w:r w:rsidRPr="004711AA">
        <w:tab/>
        <w:t>Определения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0F81DA0E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3.</w:t>
      </w:r>
      <w:r w:rsidRPr="004711AA">
        <w:tab/>
        <w:t>Заявка на официальное утверждение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03970B3B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4.</w:t>
      </w:r>
      <w:r w:rsidRPr="004711AA">
        <w:tab/>
        <w:t>Официальное утверждение</w:t>
      </w:r>
      <w:r w:rsidRPr="004711AA">
        <w:tab/>
      </w:r>
      <w:r w:rsidRPr="004711AA">
        <w:tab/>
      </w:r>
    </w:p>
    <w:p w14:paraId="54967621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5.</w:t>
      </w:r>
      <w:r w:rsidRPr="004711AA">
        <w:tab/>
        <w:t xml:space="preserve">Часть I: Предписания, касающиеся особых требований к электрическому приводу </w:t>
      </w:r>
      <w:r w:rsidRPr="004711AA">
        <w:br/>
        <w:t>транспортного средства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2B3EA376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6.</w:t>
      </w:r>
      <w:r w:rsidRPr="004711AA">
        <w:tab/>
        <w:t xml:space="preserve">Часть II: Требования, предъявляемые к безопасности перезаряжаемой системы </w:t>
      </w:r>
      <w:r w:rsidRPr="004711AA">
        <w:br/>
        <w:t>аккумулирования электрической энергии</w:t>
      </w:r>
      <w:r w:rsidRPr="00EA6B04">
        <w:t xml:space="preserve"> </w:t>
      </w:r>
      <w:r>
        <w:t>(</w:t>
      </w:r>
      <w:r w:rsidRPr="004711AA">
        <w:t>ПСАЭЭ</w:t>
      </w:r>
      <w:r>
        <w:t>)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1D11A6AF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7.</w:t>
      </w:r>
      <w:r w:rsidRPr="004711AA">
        <w:tab/>
        <w:t>Модификация и распространение официального утверждения типа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49343F9F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8.</w:t>
      </w:r>
      <w:r w:rsidRPr="004711AA">
        <w:tab/>
        <w:t>Соответствие производства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74798B81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9.</w:t>
      </w:r>
      <w:r w:rsidRPr="004711AA">
        <w:tab/>
        <w:t>Санкции, налагаемые за несоответствие производства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75E9BE69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10.</w:t>
      </w:r>
      <w:r w:rsidRPr="004711AA">
        <w:tab/>
        <w:t>Окончательное прекращение производства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233AA760" w14:textId="77777777" w:rsidR="00EA6B04" w:rsidRPr="004711AA" w:rsidRDefault="00EA6B04" w:rsidP="00EA6B04">
      <w:pPr>
        <w:tabs>
          <w:tab w:val="right" w:pos="567"/>
          <w:tab w:val="left" w:pos="1134"/>
          <w:tab w:val="left" w:pos="1984"/>
          <w:tab w:val="left" w:leader="dot" w:pos="8929"/>
          <w:tab w:val="right" w:pos="9638"/>
        </w:tabs>
        <w:spacing w:after="120"/>
        <w:ind w:left="1134" w:hanging="567"/>
      </w:pPr>
      <w:r w:rsidRPr="004711AA">
        <w:t>11.</w:t>
      </w:r>
      <w:r w:rsidRPr="004711AA">
        <w:tab/>
        <w:t xml:space="preserve">Названия и адреса технических служб, уполномоченных проводить испытания </w:t>
      </w:r>
      <w:r w:rsidRPr="004711AA">
        <w:br/>
        <w:t>для официального утверждения, и органов по официальному утверждению типа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1C33D0A3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12.</w:t>
      </w:r>
      <w:r w:rsidRPr="004711AA">
        <w:tab/>
        <w:t>Переходные положения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0AD7D0FD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1117"/>
      </w:pPr>
      <w:r w:rsidRPr="004711AA">
        <w:t>Приложения</w:t>
      </w:r>
    </w:p>
    <w:p w14:paraId="1479303C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1</w:t>
      </w:r>
      <w:r w:rsidRPr="004711AA">
        <w:tab/>
        <w:t xml:space="preserve">Часть 1 — Сообщение, касающееся предоставления официального утверждения, </w:t>
      </w:r>
      <w:r w:rsidRPr="004711AA">
        <w:br/>
        <w:t xml:space="preserve">распространения официального утверждения, отказа в официальном утверждении, </w:t>
      </w:r>
      <w:r w:rsidRPr="004711AA">
        <w:br/>
        <w:t xml:space="preserve">отмены официального утверждения, окончательного прекращения производства типа транспортного средства в отношении его электробезопасности на основании </w:t>
      </w:r>
      <w:r w:rsidRPr="004711AA">
        <w:br/>
        <w:t>Правил № 100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083C3BBA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1</w:t>
      </w:r>
      <w:r w:rsidRPr="004711AA">
        <w:tab/>
      </w:r>
      <w:r w:rsidRPr="004711AA">
        <w:tab/>
        <w:t xml:space="preserve">Часть 2 — Сообщение, касающееся предоставления официального утверждения, </w:t>
      </w:r>
      <w:r w:rsidRPr="004711AA">
        <w:br/>
        <w:t xml:space="preserve">распространения официального утверждения, отказа в официальном утверждении, </w:t>
      </w:r>
      <w:r w:rsidRPr="004711AA">
        <w:br/>
        <w:t xml:space="preserve">отмены официального утверждения, окончательного прекращения производства типа </w:t>
      </w:r>
      <w:r w:rsidRPr="004711AA">
        <w:br/>
        <w:t>ПСАЭЭ как компонента/отдельного технического элемента на основании Правил № 100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09CBFE74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1</w:t>
      </w:r>
      <w:r w:rsidRPr="004711AA">
        <w:tab/>
        <w:t>Добавление 1</w:t>
      </w:r>
      <w:r w:rsidRPr="004711AA">
        <w:tab/>
      </w:r>
      <w:r w:rsidRPr="004711AA">
        <w:tab/>
      </w:r>
    </w:p>
    <w:p w14:paraId="71ED5E3C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1</w:t>
      </w:r>
      <w:r w:rsidRPr="004711AA">
        <w:tab/>
        <w:t>Добавление 2</w:t>
      </w:r>
      <w:r w:rsidRPr="004711AA">
        <w:tab/>
      </w:r>
      <w:r w:rsidRPr="004711AA">
        <w:tab/>
      </w:r>
    </w:p>
    <w:p w14:paraId="3A45298B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2</w:t>
      </w:r>
      <w:r w:rsidRPr="004711AA">
        <w:tab/>
        <w:t>Схемы знаков официального утверждения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0A579C2E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3</w:t>
      </w:r>
      <w:r w:rsidRPr="004711AA">
        <w:tab/>
        <w:t>Защита от непосредственного контакта с частями под напряжением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5E0F4CA7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4</w:t>
      </w:r>
      <w:r w:rsidRPr="004711AA">
        <w:tab/>
        <w:t>Проверка выравнивая потенциалов</w:t>
      </w:r>
      <w:r w:rsidRPr="004711AA">
        <w:tab/>
      </w:r>
      <w:r w:rsidRPr="004711AA">
        <w:tab/>
      </w:r>
    </w:p>
    <w:p w14:paraId="0BFC8880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5A</w:t>
      </w:r>
      <w:r w:rsidRPr="004711AA">
        <w:tab/>
        <w:t>Метод измерения сопротивления изоляции для испытаний на транспортном средстве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720D4434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5B</w:t>
      </w:r>
      <w:r w:rsidRPr="004711AA">
        <w:tab/>
        <w:t>Метод измерения сопротивления изоляции для испытаний ПСАЭЭ на компонентах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01FE7774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rPr>
          <w:webHidden/>
        </w:rPr>
        <w:t>6</w:t>
      </w:r>
      <w:r w:rsidRPr="004711AA">
        <w:rPr>
          <w:webHidden/>
        </w:rPr>
        <w:tab/>
      </w:r>
      <w:r w:rsidRPr="004711AA">
        <w:t xml:space="preserve">Метод подтверждения надлежащего функционирования бортовой системы контроля </w:t>
      </w:r>
      <w:r w:rsidRPr="004711AA">
        <w:br/>
        <w:t>за сопротивлением изоляции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1A395AA9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7A</w:t>
      </w:r>
      <w:r w:rsidRPr="004711AA">
        <w:tab/>
        <w:t xml:space="preserve">Метод проверки для подтверждения проводящими испытания органами документально подкрепленного соответствия сопротивления изоляции электрооборудования </w:t>
      </w:r>
      <w:r w:rsidRPr="004711AA">
        <w:br/>
        <w:t>транспортного средства после воздействия влаги</w:t>
      </w:r>
      <w:r w:rsidRPr="004711AA">
        <w:tab/>
      </w:r>
      <w:r w:rsidRPr="004711AA">
        <w:tab/>
      </w:r>
    </w:p>
    <w:p w14:paraId="2557BDBF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leader="dot" w:pos="8929"/>
          <w:tab w:val="right" w:pos="9638"/>
        </w:tabs>
        <w:spacing w:after="120"/>
        <w:ind w:left="1131" w:hanging="564"/>
      </w:pPr>
      <w:r w:rsidRPr="004711AA">
        <w:lastRenderedPageBreak/>
        <w:t>7B</w:t>
      </w:r>
      <w:r w:rsidRPr="004711AA">
        <w:tab/>
        <w:t xml:space="preserve">Процедура испытания на транспортном средстве на предмет защиты от воздействия </w:t>
      </w:r>
      <w:r w:rsidRPr="004711AA">
        <w:br/>
        <w:t>влаги</w:t>
      </w:r>
      <w:r w:rsidRPr="004711AA">
        <w:tab/>
      </w:r>
      <w:r w:rsidRPr="004711AA">
        <w:tab/>
      </w:r>
    </w:p>
    <w:p w14:paraId="32170348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8</w:t>
      </w:r>
      <w:r w:rsidRPr="004711AA">
        <w:tab/>
        <w:t>Определение уровня выбросов водорода в процессе зарядки ПСАЭЭ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37E5B228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leader="dot" w:pos="8929"/>
          <w:tab w:val="right" w:pos="9638"/>
        </w:tabs>
        <w:spacing w:after="120"/>
        <w:ind w:left="1131" w:hanging="564"/>
      </w:pPr>
      <w:r w:rsidRPr="004711AA">
        <w:tab/>
        <w:t xml:space="preserve">Добавление 1 — Калибровка оборудования для проведения испытания на выброс </w:t>
      </w:r>
      <w:r w:rsidRPr="004711AA">
        <w:br/>
        <w:t>водорода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01F06993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ab/>
        <w:t>Добавление 2 — Основные характеристики семейства транспортных средств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7F0ED2FD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9</w:t>
      </w:r>
      <w:r w:rsidRPr="004711AA">
        <w:tab/>
        <w:t>Процедуры испытания ПСАЭЭ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76C122A7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webHidden/>
        </w:rPr>
      </w:pPr>
      <w:r w:rsidRPr="004711AA">
        <w:tab/>
        <w:t>Добавление 1 — Процедура проведения стандартного цикла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6A5B636A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rPr>
          <w:webHidden/>
        </w:rPr>
        <w:tab/>
        <w:t xml:space="preserve">Добавление 2 — </w:t>
      </w:r>
      <w:r w:rsidRPr="004711AA">
        <w:t>Порядок корректировки СЗ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4F01D85C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9A</w:t>
      </w:r>
      <w:r w:rsidRPr="004711AA">
        <w:tab/>
        <w:t xml:space="preserve">Испытание на </w:t>
      </w:r>
      <w:proofErr w:type="spellStart"/>
      <w:r w:rsidRPr="004711AA">
        <w:t>виброустойчивость</w:t>
      </w:r>
      <w:proofErr w:type="spellEnd"/>
      <w:r w:rsidRPr="004711AA">
        <w:rPr>
          <w:webHidden/>
        </w:rPr>
        <w:tab/>
      </w:r>
      <w:r w:rsidRPr="004711AA">
        <w:rPr>
          <w:webHidden/>
        </w:rPr>
        <w:tab/>
      </w:r>
    </w:p>
    <w:p w14:paraId="14D62F1F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9B</w:t>
      </w:r>
      <w:r w:rsidRPr="004711AA">
        <w:tab/>
        <w:t>Испытание на термический удар и циклическое изменение температуры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77DA68BD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9C</w:t>
      </w:r>
      <w:r w:rsidRPr="004711AA">
        <w:tab/>
        <w:t>Механический удар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10F10882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9D</w:t>
      </w:r>
      <w:r w:rsidRPr="004711AA">
        <w:tab/>
        <w:t>Механическая целостность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09E021CC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9E</w:t>
      </w:r>
      <w:r w:rsidRPr="004711AA">
        <w:tab/>
        <w:t>Огнестойкость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767D35EB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/>
      </w:pPr>
      <w:r w:rsidRPr="004711AA">
        <w:t>Добавление 1 — Размеры и технические характеристики огнеупорных кирпичей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3C8A7C05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9F</w:t>
      </w:r>
      <w:r w:rsidRPr="004711AA">
        <w:tab/>
        <w:t>Защита от внешнего короткого замыкания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27C4AB34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9G</w:t>
      </w:r>
      <w:r w:rsidRPr="004711AA">
        <w:tab/>
        <w:t>Защита от чрезмерной зарядки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3EE8A622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9H</w:t>
      </w:r>
      <w:r w:rsidRPr="004711AA">
        <w:tab/>
        <w:t>Защита от чрезмерной разрядки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7E3A41B0" w14:textId="77777777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9I</w:t>
      </w:r>
      <w:r w:rsidRPr="004711AA">
        <w:tab/>
        <w:t>Защита от перегрева</w:t>
      </w:r>
      <w:r w:rsidRPr="004711AA">
        <w:rPr>
          <w:webHidden/>
        </w:rPr>
        <w:tab/>
      </w:r>
      <w:r w:rsidRPr="004711AA">
        <w:rPr>
          <w:webHidden/>
        </w:rPr>
        <w:tab/>
      </w:r>
    </w:p>
    <w:p w14:paraId="1BF6E6E3" w14:textId="1807D28F" w:rsidR="00EA6B04" w:rsidRPr="004711AA" w:rsidRDefault="00EA6B04" w:rsidP="00EA6B04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 w:rsidRPr="004711AA">
        <w:t>9J</w:t>
      </w:r>
      <w:r w:rsidRPr="004711AA">
        <w:tab/>
        <w:t>Защита от перегрузки по току</w:t>
      </w:r>
      <w:r w:rsidRPr="004711AA">
        <w:tab/>
      </w:r>
      <w:r w:rsidR="005D0CE3">
        <w:tab/>
      </w:r>
    </w:p>
    <w:p w14:paraId="6A04664F" w14:textId="63CC738E" w:rsidR="00EA6B04" w:rsidRPr="004711AA" w:rsidRDefault="00EA6B04" w:rsidP="005D0CE3">
      <w:pPr>
        <w:tabs>
          <w:tab w:val="right" w:pos="567"/>
          <w:tab w:val="left" w:pos="1134"/>
          <w:tab w:val="left" w:pos="1559"/>
          <w:tab w:val="left" w:pos="1984"/>
          <w:tab w:val="left" w:leader="dot" w:pos="8931"/>
          <w:tab w:val="left" w:pos="9533"/>
        </w:tabs>
        <w:spacing w:after="120"/>
        <w:ind w:left="1131" w:right="-21" w:hanging="564"/>
        <w:rPr>
          <w:b/>
        </w:rPr>
      </w:pPr>
      <w:r w:rsidRPr="004711AA">
        <w:rPr>
          <w:b/>
          <w:bCs/>
        </w:rPr>
        <w:t>10</w:t>
      </w:r>
      <w:r w:rsidRPr="004711AA">
        <w:tab/>
      </w:r>
      <w:r w:rsidRPr="004711AA">
        <w:tab/>
      </w:r>
      <w:r w:rsidRPr="004711AA">
        <w:rPr>
          <w:b/>
          <w:bCs/>
        </w:rPr>
        <w:t>Положения, касающиеся знака для транспортных средств категорий M</w:t>
      </w:r>
      <w:r w:rsidRPr="004711AA">
        <w:rPr>
          <w:b/>
          <w:bCs/>
          <w:vertAlign w:val="subscript"/>
        </w:rPr>
        <w:t>2</w:t>
      </w:r>
      <w:r w:rsidRPr="004711AA">
        <w:rPr>
          <w:b/>
          <w:bCs/>
        </w:rPr>
        <w:t>/N</w:t>
      </w:r>
      <w:r w:rsidRPr="004711AA">
        <w:rPr>
          <w:b/>
          <w:bCs/>
          <w:vertAlign w:val="subscript"/>
        </w:rPr>
        <w:t>2</w:t>
      </w:r>
      <w:r w:rsidRPr="004711AA">
        <w:rPr>
          <w:b/>
          <w:bCs/>
        </w:rPr>
        <w:t xml:space="preserve"> </w:t>
      </w:r>
      <w:r w:rsidR="005D0CE3">
        <w:rPr>
          <w:b/>
          <w:bCs/>
        </w:rPr>
        <w:br/>
      </w:r>
      <w:r w:rsidRPr="004711AA">
        <w:rPr>
          <w:b/>
          <w:bCs/>
        </w:rPr>
        <w:t>и M</w:t>
      </w:r>
      <w:r w:rsidRPr="004711AA">
        <w:rPr>
          <w:b/>
          <w:bCs/>
          <w:vertAlign w:val="subscript"/>
        </w:rPr>
        <w:t>3</w:t>
      </w:r>
      <w:r w:rsidRPr="004711AA">
        <w:rPr>
          <w:b/>
          <w:bCs/>
        </w:rPr>
        <w:t>/N</w:t>
      </w:r>
      <w:r w:rsidRPr="004711AA">
        <w:rPr>
          <w:b/>
          <w:bCs/>
          <w:vertAlign w:val="subscript"/>
        </w:rPr>
        <w:t>3</w:t>
      </w:r>
      <w:r w:rsidRPr="004711AA">
        <w:rPr>
          <w:b/>
          <w:bCs/>
        </w:rPr>
        <w:t>, оборудованных электрическим приводом</w:t>
      </w:r>
      <w:r w:rsidRPr="004711AA">
        <w:tab/>
      </w:r>
      <w:r w:rsidR="005D0CE3">
        <w:tab/>
      </w:r>
      <w:r w:rsidRPr="004711AA">
        <w:t>»</w:t>
      </w:r>
    </w:p>
    <w:p w14:paraId="3926482E" w14:textId="77777777" w:rsidR="00991193" w:rsidRDefault="00991193" w:rsidP="00EA6B04">
      <w:pPr>
        <w:pStyle w:val="SingleTxtG"/>
        <w:ind w:left="2268" w:hanging="1134"/>
        <w:rPr>
          <w:i/>
          <w:iCs/>
        </w:rPr>
      </w:pPr>
      <w:r>
        <w:rPr>
          <w:i/>
          <w:iCs/>
        </w:rPr>
        <w:br w:type="page"/>
      </w:r>
    </w:p>
    <w:p w14:paraId="45D5C85B" w14:textId="46AB6AA0" w:rsidR="00EA6B04" w:rsidRPr="004711AA" w:rsidRDefault="00EA6B04" w:rsidP="00EA6B04">
      <w:pPr>
        <w:pStyle w:val="SingleTxtG"/>
        <w:ind w:left="2268" w:hanging="1134"/>
        <w:rPr>
          <w:i/>
        </w:rPr>
      </w:pPr>
      <w:r w:rsidRPr="004711AA">
        <w:rPr>
          <w:i/>
          <w:iCs/>
        </w:rPr>
        <w:lastRenderedPageBreak/>
        <w:t>Включить новые пункты 5.5–5.5.3</w:t>
      </w:r>
      <w:r w:rsidRPr="004711AA">
        <w:t xml:space="preserve"> следующего содержания:</w:t>
      </w:r>
    </w:p>
    <w:p w14:paraId="357414DD" w14:textId="77777777" w:rsidR="00EA6B04" w:rsidRPr="004711AA" w:rsidRDefault="00EA6B04" w:rsidP="00EA6B04">
      <w:pPr>
        <w:pStyle w:val="SingleTxtG"/>
        <w:ind w:left="2268" w:hanging="1134"/>
        <w:rPr>
          <w:b/>
        </w:rPr>
      </w:pPr>
      <w:r w:rsidRPr="004711AA">
        <w:t>«</w:t>
      </w:r>
      <w:r w:rsidRPr="004711AA">
        <w:rPr>
          <w:b/>
          <w:bCs/>
        </w:rPr>
        <w:t>5.5</w:t>
      </w:r>
      <w:r w:rsidRPr="004711AA">
        <w:rPr>
          <w:b/>
          <w:bCs/>
        </w:rPr>
        <w:tab/>
      </w:r>
      <w:r w:rsidRPr="004711AA">
        <w:tab/>
      </w:r>
      <w:r w:rsidRPr="004711AA">
        <w:rPr>
          <w:b/>
          <w:bCs/>
        </w:rPr>
        <w:t>Идентификация транспортных средств с электрическим приводом</w:t>
      </w:r>
    </w:p>
    <w:p w14:paraId="415138E7" w14:textId="77777777" w:rsidR="00EA6B04" w:rsidRPr="004711AA" w:rsidRDefault="00EA6B04" w:rsidP="00EA6B04">
      <w:pPr>
        <w:pStyle w:val="SingleTxtG"/>
        <w:ind w:left="2268" w:hanging="1134"/>
        <w:rPr>
          <w:b/>
          <w:bCs/>
        </w:rPr>
      </w:pPr>
      <w:r w:rsidRPr="004711AA">
        <w:rPr>
          <w:b/>
          <w:bCs/>
        </w:rPr>
        <w:t>5.5.1</w:t>
      </w:r>
      <w:r w:rsidRPr="004711AA">
        <w:tab/>
      </w:r>
      <w:r w:rsidRPr="004711AA">
        <w:tab/>
      </w:r>
      <w:r w:rsidRPr="004711AA">
        <w:rPr>
          <w:b/>
          <w:bCs/>
        </w:rPr>
        <w:t>На транспортных средствах категорий M</w:t>
      </w:r>
      <w:r w:rsidRPr="004711AA">
        <w:rPr>
          <w:b/>
          <w:bCs/>
          <w:vertAlign w:val="subscript"/>
        </w:rPr>
        <w:t>2</w:t>
      </w:r>
      <w:r w:rsidRPr="004711AA">
        <w:rPr>
          <w:b/>
          <w:bCs/>
        </w:rPr>
        <w:t>/N</w:t>
      </w:r>
      <w:r w:rsidRPr="004711AA">
        <w:rPr>
          <w:b/>
          <w:bCs/>
          <w:vertAlign w:val="subscript"/>
        </w:rPr>
        <w:t>2</w:t>
      </w:r>
      <w:r w:rsidRPr="004711AA">
        <w:rPr>
          <w:b/>
          <w:bCs/>
        </w:rPr>
        <w:t xml:space="preserve"> и M</w:t>
      </w:r>
      <w:r w:rsidRPr="004711AA">
        <w:rPr>
          <w:b/>
          <w:bCs/>
          <w:vertAlign w:val="subscript"/>
        </w:rPr>
        <w:t>3</w:t>
      </w:r>
      <w:r w:rsidRPr="004711AA">
        <w:rPr>
          <w:b/>
          <w:bCs/>
        </w:rPr>
        <w:t>/N</w:t>
      </w:r>
      <w:r w:rsidRPr="004711AA">
        <w:rPr>
          <w:b/>
          <w:bCs/>
          <w:vertAlign w:val="subscript"/>
        </w:rPr>
        <w:t>3</w:t>
      </w:r>
      <w:r w:rsidRPr="004711AA">
        <w:rPr>
          <w:b/>
          <w:bCs/>
        </w:rPr>
        <w:t>, оснащенных высоковольтным электрическим приводом, должны иметься знаки, указанные в приложении 10.</w:t>
      </w:r>
    </w:p>
    <w:p w14:paraId="6400CEDB" w14:textId="77777777" w:rsidR="00EA6B04" w:rsidRPr="004711AA" w:rsidRDefault="00EA6B04" w:rsidP="00EA6B04">
      <w:pPr>
        <w:pStyle w:val="SingleTxtG"/>
        <w:ind w:left="2268" w:hanging="1134"/>
        <w:rPr>
          <w:b/>
        </w:rPr>
      </w:pPr>
      <w:r w:rsidRPr="004711AA">
        <w:rPr>
          <w:b/>
          <w:bCs/>
        </w:rPr>
        <w:t>5.5.1.1</w:t>
      </w:r>
      <w:r w:rsidRPr="004711AA">
        <w:rPr>
          <w:b/>
          <w:bCs/>
        </w:rPr>
        <w:tab/>
      </w:r>
      <w:r w:rsidRPr="004711AA">
        <w:rPr>
          <w:b/>
          <w:bCs/>
        </w:rPr>
        <w:tab/>
        <w:t>Требование, изложенное в пункте 5.5.1, считается выполненным в случае выполнения требования пункта 7.1.7 Правил № 134 ООН.</w:t>
      </w:r>
    </w:p>
    <w:p w14:paraId="0E0C98B4" w14:textId="77777777" w:rsidR="00EA6B04" w:rsidRPr="004711AA" w:rsidRDefault="00EA6B04" w:rsidP="00EA6B04">
      <w:pPr>
        <w:pStyle w:val="SingleTxtG"/>
        <w:ind w:left="2268" w:hanging="1134"/>
        <w:rPr>
          <w:b/>
        </w:rPr>
      </w:pPr>
      <w:r w:rsidRPr="004711AA">
        <w:rPr>
          <w:b/>
          <w:bCs/>
        </w:rPr>
        <w:t>5.5.2</w:t>
      </w:r>
      <w:r w:rsidRPr="004711AA">
        <w:tab/>
      </w:r>
      <w:r w:rsidRPr="004711AA">
        <w:tab/>
      </w:r>
      <w:r w:rsidRPr="004711AA">
        <w:rPr>
          <w:b/>
          <w:bCs/>
        </w:rPr>
        <w:t>В случае гибридных электромобилей, работающих на дизельном топливе или бензине, высоковольтный электрический привод считают первым источником энергии, независимо от мощности ПСАЭЭ.</w:t>
      </w:r>
    </w:p>
    <w:p w14:paraId="144AEF82" w14:textId="77777777" w:rsidR="00EA6B04" w:rsidRDefault="00EA6B04" w:rsidP="00EA6B04">
      <w:pPr>
        <w:pStyle w:val="SingleTxtG"/>
        <w:ind w:left="2268" w:hanging="1134"/>
        <w:rPr>
          <w:b/>
          <w:bCs/>
        </w:rPr>
      </w:pPr>
      <w:r w:rsidRPr="004711AA">
        <w:rPr>
          <w:b/>
          <w:bCs/>
        </w:rPr>
        <w:t>5.5.3</w:t>
      </w:r>
      <w:r w:rsidRPr="004711AA">
        <w:tab/>
      </w:r>
      <w:r w:rsidRPr="004711AA">
        <w:tab/>
      </w:r>
      <w:r w:rsidRPr="004711AA">
        <w:rPr>
          <w:b/>
          <w:bCs/>
        </w:rPr>
        <w:t xml:space="preserve">Эти </w:t>
      </w:r>
      <w:r>
        <w:rPr>
          <w:b/>
          <w:bCs/>
        </w:rPr>
        <w:t>знаки</w:t>
      </w:r>
      <w:r w:rsidRPr="004711AA">
        <w:rPr>
          <w:b/>
          <w:bCs/>
        </w:rPr>
        <w:t xml:space="preserve"> должны размещаться на передней части транспортного средства и на левой стороне, а также на правой стороне транспортного средства; на стороне вблизи передней двери, если она имеется. Если передней двери нет, то </w:t>
      </w:r>
      <w:r>
        <w:rPr>
          <w:b/>
          <w:bCs/>
        </w:rPr>
        <w:t>знак</w:t>
      </w:r>
      <w:r w:rsidRPr="004711AA">
        <w:rPr>
          <w:b/>
          <w:bCs/>
        </w:rPr>
        <w:t xml:space="preserve"> долж</w:t>
      </w:r>
      <w:r>
        <w:rPr>
          <w:b/>
          <w:bCs/>
        </w:rPr>
        <w:t>ен</w:t>
      </w:r>
      <w:r w:rsidRPr="004711AA">
        <w:rPr>
          <w:b/>
          <w:bCs/>
        </w:rPr>
        <w:t xml:space="preserve"> быть размещен на первой трети длины транспортного средства. </w:t>
      </w:r>
    </w:p>
    <w:p w14:paraId="19D317F5" w14:textId="77777777" w:rsidR="00EA6B04" w:rsidRPr="004711AA" w:rsidRDefault="00EA6B04" w:rsidP="00EA6B04">
      <w:pPr>
        <w:pStyle w:val="SingleTxtG"/>
        <w:ind w:left="2268"/>
        <w:rPr>
          <w:b/>
        </w:rPr>
      </w:pPr>
      <w:r w:rsidRPr="004711AA">
        <w:rPr>
          <w:b/>
          <w:bCs/>
        </w:rPr>
        <w:t>Кроме того, в случае транспортных средств категорий M</w:t>
      </w:r>
      <w:r w:rsidRPr="00CC6786">
        <w:rPr>
          <w:b/>
          <w:bCs/>
          <w:vertAlign w:val="subscript"/>
        </w:rPr>
        <w:t>2</w:t>
      </w:r>
      <w:r w:rsidRPr="004711AA">
        <w:rPr>
          <w:b/>
          <w:bCs/>
        </w:rPr>
        <w:t xml:space="preserve"> и M</w:t>
      </w:r>
      <w:r w:rsidRPr="00CC6786">
        <w:rPr>
          <w:b/>
          <w:bCs/>
          <w:vertAlign w:val="subscript"/>
        </w:rPr>
        <w:t>3</w:t>
      </w:r>
      <w:r w:rsidRPr="004711AA">
        <w:rPr>
          <w:b/>
          <w:bCs/>
        </w:rPr>
        <w:t xml:space="preserve"> </w:t>
      </w:r>
      <w:r>
        <w:rPr>
          <w:b/>
          <w:bCs/>
        </w:rPr>
        <w:t>знак</w:t>
      </w:r>
      <w:r w:rsidRPr="004711AA">
        <w:rPr>
          <w:b/>
          <w:bCs/>
        </w:rPr>
        <w:t xml:space="preserve"> долж</w:t>
      </w:r>
      <w:r>
        <w:rPr>
          <w:b/>
          <w:bCs/>
        </w:rPr>
        <w:t>ен</w:t>
      </w:r>
      <w:r w:rsidRPr="004711AA">
        <w:rPr>
          <w:b/>
          <w:bCs/>
        </w:rPr>
        <w:t xml:space="preserve"> быть прикреплен к задней части транспортного средства</w:t>
      </w:r>
      <w:r w:rsidRPr="00991193">
        <w:t>».</w:t>
      </w:r>
    </w:p>
    <w:p w14:paraId="524AE1A7" w14:textId="77777777" w:rsidR="00EA6B04" w:rsidRPr="004711AA" w:rsidRDefault="00EA6B04" w:rsidP="00EA6B04">
      <w:pPr>
        <w:pStyle w:val="SingleTxtG"/>
        <w:ind w:left="2268" w:hanging="1134"/>
        <w:rPr>
          <w:i/>
        </w:rPr>
      </w:pPr>
      <w:r w:rsidRPr="004711AA">
        <w:rPr>
          <w:i/>
          <w:iCs/>
        </w:rPr>
        <w:t>Включить новые пункты 12.6–12.9</w:t>
      </w:r>
      <w:r w:rsidRPr="004711AA">
        <w:t xml:space="preserve"> следующего содержания: </w:t>
      </w:r>
    </w:p>
    <w:p w14:paraId="1DBFA0BB" w14:textId="77777777" w:rsidR="00EA6B04" w:rsidRPr="004711AA" w:rsidRDefault="00EA6B04" w:rsidP="00EA6B04">
      <w:pPr>
        <w:pStyle w:val="para"/>
        <w:suppressAutoHyphens/>
        <w:rPr>
          <w:b/>
          <w:lang w:val="ru-RU"/>
        </w:rPr>
      </w:pPr>
      <w:r w:rsidRPr="004711AA">
        <w:rPr>
          <w:lang w:val="ru-RU"/>
        </w:rPr>
        <w:t>«</w:t>
      </w:r>
      <w:r w:rsidRPr="004711AA">
        <w:rPr>
          <w:b/>
          <w:bCs/>
          <w:lang w:val="ru-RU"/>
        </w:rPr>
        <w:t>12.6</w:t>
      </w:r>
      <w:r w:rsidRPr="004711AA">
        <w:rPr>
          <w:lang w:val="ru-RU"/>
        </w:rPr>
        <w:tab/>
      </w:r>
      <w:r w:rsidRPr="004711AA">
        <w:rPr>
          <w:b/>
          <w:bCs/>
          <w:lang w:val="ru-RU"/>
        </w:rPr>
        <w:t>Начиная с официальной даты вступления в силу поправок серии 04 ни одна из Договаривающихся сторон, применяющих настоящие Правила ООН, не отказывает в предоставлении или признании официальных утверждений типа ООН на основании настоящих Правил ООН с поправками серии 04.</w:t>
      </w:r>
    </w:p>
    <w:p w14:paraId="5B85F056" w14:textId="77777777" w:rsidR="00EA6B04" w:rsidRPr="004711AA" w:rsidRDefault="00EA6B04" w:rsidP="00EA6B04">
      <w:pPr>
        <w:pStyle w:val="para"/>
        <w:suppressAutoHyphens/>
        <w:rPr>
          <w:b/>
          <w:lang w:val="ru-RU"/>
        </w:rPr>
      </w:pPr>
      <w:r w:rsidRPr="004711AA">
        <w:rPr>
          <w:b/>
          <w:bCs/>
          <w:lang w:val="ru-RU"/>
        </w:rPr>
        <w:t>12.7</w:t>
      </w:r>
      <w:r w:rsidRPr="004711AA">
        <w:rPr>
          <w:lang w:val="ru-RU"/>
        </w:rPr>
        <w:tab/>
      </w:r>
      <w:r w:rsidRPr="004711AA">
        <w:rPr>
          <w:b/>
          <w:bCs/>
          <w:lang w:val="ru-RU"/>
        </w:rPr>
        <w:t>Начиная с 1 сентября 2025 года Договаривающиеся стороны, применяющие настоящие Правила, не обязаны признавать официальные утверждения типа ООН, предоставленные впервые на основании поправок предшествующих серий 1 сентября 2025 года или после этой даты.</w:t>
      </w:r>
    </w:p>
    <w:p w14:paraId="3C61FB3E" w14:textId="77777777" w:rsidR="00EA6B04" w:rsidRPr="004711AA" w:rsidRDefault="00EA6B04" w:rsidP="00EA6B04">
      <w:pPr>
        <w:pStyle w:val="para"/>
        <w:suppressAutoHyphens/>
        <w:rPr>
          <w:b/>
          <w:lang w:val="ru-RU"/>
        </w:rPr>
      </w:pPr>
      <w:r w:rsidRPr="004711AA">
        <w:rPr>
          <w:b/>
          <w:bCs/>
          <w:lang w:val="ru-RU"/>
        </w:rPr>
        <w:t>12.8</w:t>
      </w:r>
      <w:r w:rsidRPr="004711AA">
        <w:rPr>
          <w:lang w:val="ru-RU"/>
        </w:rPr>
        <w:tab/>
      </w:r>
      <w:r w:rsidRPr="004711AA">
        <w:rPr>
          <w:b/>
          <w:bCs/>
          <w:lang w:val="ru-RU"/>
        </w:rPr>
        <w:t>До 1 сентября 2026 года Договаривающиеся стороны, применяющие настоящие Правила ООН, признают официальные утверждения типа ООН, предоставленные впервые на основании поправок предшествующих серий до 1 сентября 2025 года.</w:t>
      </w:r>
    </w:p>
    <w:p w14:paraId="15F057DC" w14:textId="77777777" w:rsidR="00EA6B04" w:rsidRPr="004711AA" w:rsidRDefault="00EA6B04" w:rsidP="00EA6B04">
      <w:pPr>
        <w:pStyle w:val="para"/>
        <w:suppressAutoHyphens/>
        <w:rPr>
          <w:b/>
          <w:lang w:val="ru-RU"/>
        </w:rPr>
      </w:pPr>
      <w:r w:rsidRPr="004711AA">
        <w:rPr>
          <w:b/>
          <w:bCs/>
          <w:lang w:val="ru-RU"/>
        </w:rPr>
        <w:t>12.9</w:t>
      </w:r>
      <w:r w:rsidRPr="004711AA">
        <w:rPr>
          <w:lang w:val="ru-RU"/>
        </w:rPr>
        <w:tab/>
      </w:r>
      <w:r w:rsidRPr="004711AA">
        <w:rPr>
          <w:b/>
          <w:bCs/>
          <w:lang w:val="ru-RU"/>
        </w:rPr>
        <w:t>Начиная с 1 сентября 2026 года Договаривающиеся стороны, применяющие настоящие Правила, не обязаны признавать официальные утверждения типа, предоставленные на основании поправок предшествующих серий</w:t>
      </w:r>
      <w:r w:rsidRPr="004711AA">
        <w:rPr>
          <w:lang w:val="ru-RU"/>
        </w:rPr>
        <w:t xml:space="preserve">». </w:t>
      </w:r>
    </w:p>
    <w:p w14:paraId="406760B3" w14:textId="769444EE" w:rsidR="00EA6B04" w:rsidRPr="004711AA" w:rsidRDefault="00EA6B04" w:rsidP="00EA6B04">
      <w:pPr>
        <w:pStyle w:val="SingleTxtG"/>
        <w:ind w:left="2268" w:hanging="1134"/>
      </w:pPr>
      <w:r w:rsidRPr="004711AA">
        <w:rPr>
          <w:i/>
          <w:iCs/>
        </w:rPr>
        <w:t>Пункт 12.6 (прежний),</w:t>
      </w:r>
      <w:r w:rsidRPr="004711AA">
        <w:t xml:space="preserve"> изменить нумерацию на 12.10.</w:t>
      </w:r>
    </w:p>
    <w:p w14:paraId="75190939" w14:textId="77777777" w:rsidR="005D0CE3" w:rsidRDefault="005D0CE3" w:rsidP="00EA6B04">
      <w:pPr>
        <w:ind w:left="2268" w:hanging="1134"/>
        <w:rPr>
          <w:i/>
        </w:rPr>
      </w:pPr>
      <w:r>
        <w:rPr>
          <w:i/>
        </w:rPr>
        <w:br w:type="page"/>
      </w:r>
    </w:p>
    <w:p w14:paraId="58F57B55" w14:textId="0EF5570B" w:rsidR="00EA6B04" w:rsidRPr="004711AA" w:rsidRDefault="00EA6B04" w:rsidP="00EA6B04">
      <w:pPr>
        <w:ind w:left="2268" w:hanging="1134"/>
        <w:rPr>
          <w:iCs/>
        </w:rPr>
      </w:pPr>
      <w:r w:rsidRPr="004711AA">
        <w:rPr>
          <w:i/>
        </w:rPr>
        <w:lastRenderedPageBreak/>
        <w:t xml:space="preserve">Приложение 2, </w:t>
      </w:r>
      <w:r w:rsidRPr="004711AA">
        <w:rPr>
          <w:iCs/>
        </w:rPr>
        <w:t>изменить следующим образом:</w:t>
      </w:r>
    </w:p>
    <w:bookmarkEnd w:id="0"/>
    <w:p w14:paraId="5C895095" w14:textId="77777777" w:rsidR="00EA6B04" w:rsidRPr="004711AA" w:rsidRDefault="00EA6B04" w:rsidP="00EA6B04">
      <w:pPr>
        <w:pStyle w:val="HChG"/>
      </w:pPr>
      <w:r w:rsidRPr="004711AA">
        <w:rPr>
          <w:b w:val="0"/>
          <w:sz w:val="20"/>
          <w:szCs w:val="14"/>
        </w:rPr>
        <w:t>«</w:t>
      </w:r>
      <w:r w:rsidRPr="004711AA">
        <w:rPr>
          <w:bCs/>
        </w:rPr>
        <w:t>Приложение 2</w:t>
      </w:r>
      <w:bookmarkStart w:id="1" w:name="_Toc352838565"/>
      <w:bookmarkStart w:id="2" w:name="_Toc352852735"/>
      <w:bookmarkEnd w:id="1"/>
      <w:bookmarkEnd w:id="2"/>
    </w:p>
    <w:p w14:paraId="1AE542C4" w14:textId="77777777" w:rsidR="00EA6B04" w:rsidRPr="004711AA" w:rsidRDefault="00EA6B04" w:rsidP="00EA6B04">
      <w:pPr>
        <w:pStyle w:val="HChG"/>
        <w:rPr>
          <w:b w:val="0"/>
        </w:rPr>
      </w:pPr>
      <w:r w:rsidRPr="004711AA">
        <w:tab/>
      </w:r>
      <w:r w:rsidRPr="004711AA">
        <w:tab/>
        <w:t>Схемы знаков официального утверждения</w:t>
      </w:r>
      <w:bookmarkStart w:id="3" w:name="_Toc352838566"/>
      <w:bookmarkStart w:id="4" w:name="_Toc352852736"/>
      <w:bookmarkEnd w:id="3"/>
      <w:bookmarkEnd w:id="4"/>
    </w:p>
    <w:p w14:paraId="5834C598" w14:textId="28A797B6" w:rsidR="00EA6B04" w:rsidRPr="003B05E0" w:rsidRDefault="003B05E0" w:rsidP="003B05E0">
      <w:pPr>
        <w:pStyle w:val="H23G"/>
        <w:rPr>
          <w:b w:val="0"/>
          <w:bCs/>
        </w:rPr>
      </w:pPr>
      <w:bookmarkStart w:id="5" w:name="_Toc352852737"/>
      <w:bookmarkStart w:id="6" w:name="_Toc352838567"/>
      <w:r>
        <w:tab/>
      </w:r>
      <w:r w:rsidRPr="003B05E0">
        <w:rPr>
          <w:b w:val="0"/>
          <w:bCs/>
        </w:rPr>
        <w:tab/>
      </w:r>
      <w:r w:rsidR="00EA6B04" w:rsidRPr="003B05E0">
        <w:rPr>
          <w:b w:val="0"/>
          <w:bCs/>
        </w:rPr>
        <w:t>Образец A</w:t>
      </w:r>
      <w:bookmarkEnd w:id="5"/>
      <w:r w:rsidRPr="003B05E0">
        <w:rPr>
          <w:b w:val="0"/>
          <w:bCs/>
        </w:rPr>
        <w:br/>
      </w:r>
      <w:bookmarkStart w:id="7" w:name="_Toc352852738"/>
      <w:r w:rsidR="00EA6B04" w:rsidRPr="003B05E0">
        <w:rPr>
          <w:b w:val="0"/>
          <w:bCs/>
        </w:rPr>
        <w:t>(см. пункт 4.4 настоящих Правил)</w:t>
      </w:r>
      <w:bookmarkEnd w:id="7"/>
    </w:p>
    <w:p w14:paraId="7B8D3E6B" w14:textId="391C80F5" w:rsidR="00EA6B04" w:rsidRPr="003B05E0" w:rsidRDefault="003B05E0" w:rsidP="003B05E0">
      <w:pPr>
        <w:pStyle w:val="H23G"/>
        <w:rPr>
          <w:b w:val="0"/>
          <w:bCs/>
        </w:rPr>
      </w:pPr>
      <w:bookmarkStart w:id="8" w:name="_Toc352852739"/>
      <w:r w:rsidRPr="003B05E0">
        <w:rPr>
          <w:b w:val="0"/>
          <w:bCs/>
        </w:rPr>
        <w:tab/>
      </w:r>
      <w:r w:rsidRPr="003B05E0">
        <w:rPr>
          <w:b w:val="0"/>
          <w:bCs/>
        </w:rPr>
        <w:tab/>
      </w:r>
      <w:r w:rsidR="00EA6B04" w:rsidRPr="003B05E0">
        <w:rPr>
          <w:b w:val="0"/>
          <w:bCs/>
        </w:rPr>
        <w:t>Рис. 1</w:t>
      </w:r>
      <w:bookmarkEnd w:id="6"/>
      <w:bookmarkEnd w:id="8"/>
    </w:p>
    <w:p w14:paraId="31FDE11E" w14:textId="77777777" w:rsidR="003B05E0" w:rsidRDefault="00EA6B04" w:rsidP="00EA6B04">
      <w:pPr>
        <w:tabs>
          <w:tab w:val="center" w:pos="4737"/>
          <w:tab w:val="left" w:pos="5040"/>
          <w:tab w:val="left" w:pos="5760"/>
          <w:tab w:val="left" w:pos="6480"/>
          <w:tab w:val="left" w:pos="7041"/>
          <w:tab w:val="left" w:pos="7920"/>
          <w:tab w:val="left" w:pos="8640"/>
          <w:tab w:val="left" w:pos="9360"/>
        </w:tabs>
        <w:spacing w:line="286" w:lineRule="auto"/>
        <w:ind w:left="1134"/>
      </w:pPr>
      <w:r w:rsidRPr="004711A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17DC4" wp14:editId="12C29F7F">
                <wp:simplePos x="0" y="0"/>
                <wp:positionH relativeFrom="column">
                  <wp:posOffset>3905885</wp:posOffset>
                </wp:positionH>
                <wp:positionV relativeFrom="paragraph">
                  <wp:posOffset>264160</wp:posOffset>
                </wp:positionV>
                <wp:extent cx="635635" cy="480060"/>
                <wp:effectExtent l="635" t="0" r="1905" b="0"/>
                <wp:wrapNone/>
                <wp:docPr id="24" name="Tekstva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3B18B" w14:textId="77777777" w:rsidR="00EA6B04" w:rsidRDefault="00EA6B04" w:rsidP="00EA6B04"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24F91170" wp14:editId="021EC7E3">
                                  <wp:extent cx="454025" cy="386080"/>
                                  <wp:effectExtent l="0" t="0" r="3175" b="0"/>
                                  <wp:docPr id="23" name="Afbeelding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025" cy="38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17DC4" id="_x0000_t202" coordsize="21600,21600" o:spt="202" path="m,l,21600r21600,l21600,xe">
                <v:stroke joinstyle="miter"/>
                <v:path gradientshapeok="t" o:connecttype="rect"/>
              </v:shapetype>
              <v:shape id="Tekstvak 24" o:spid="_x0000_s1026" type="#_x0000_t202" style="position:absolute;left:0;text-align:left;margin-left:307.55pt;margin-top:20.8pt;width:50.05pt;height:37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" stroked="f">
                <v:textbox style="mso-fit-shape-to-text:t">
                  <w:txbxContent>
                    <w:p w14:paraId="05B3B18B" w14:textId="77777777" w:rsidR="00EA6B04" w:rsidRDefault="00EA6B04" w:rsidP="00EA6B04"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 wp14:anchorId="24F91170" wp14:editId="021EC7E3">
                            <wp:extent cx="454025" cy="386080"/>
                            <wp:effectExtent l="0" t="0" r="3175" b="0"/>
                            <wp:docPr id="23" name="Afbeelding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4025" cy="38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711A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D9610" wp14:editId="3A22D63B">
                <wp:simplePos x="0" y="0"/>
                <wp:positionH relativeFrom="column">
                  <wp:posOffset>2271395</wp:posOffset>
                </wp:positionH>
                <wp:positionV relativeFrom="paragraph">
                  <wp:posOffset>137160</wp:posOffset>
                </wp:positionV>
                <wp:extent cx="324485" cy="383540"/>
                <wp:effectExtent l="4445" t="3810" r="4445" b="3175"/>
                <wp:wrapNone/>
                <wp:docPr id="22" name="Tekstva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70CE7" w14:textId="77777777" w:rsidR="00EA6B04" w:rsidRPr="004A73CA" w:rsidRDefault="00EA6B04" w:rsidP="00EA6B04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D9610" id="Tekstvak 22" o:spid="_x0000_s1027" type="#_x0000_t202" style="position:absolute;left:0;text-align:left;margin-left:178.85pt;margin-top:10.8pt;width:25.55pt;height:3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" stroked="f">
                <v:textbox style="mso-fit-shape-to-text:t">
                  <w:txbxContent>
                    <w:p w14:paraId="71E70CE7" w14:textId="77777777" w:rsidR="00EA6B04" w:rsidRPr="004A73CA" w:rsidRDefault="00EA6B04" w:rsidP="00EA6B04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11A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156EB" wp14:editId="2DF06C22">
                <wp:simplePos x="0" y="0"/>
                <wp:positionH relativeFrom="column">
                  <wp:posOffset>2314720</wp:posOffset>
                </wp:positionH>
                <wp:positionV relativeFrom="paragraph">
                  <wp:posOffset>185301</wp:posOffset>
                </wp:positionV>
                <wp:extent cx="1796415" cy="381635"/>
                <wp:effectExtent l="0" t="0" r="0" b="1905"/>
                <wp:wrapNone/>
                <wp:docPr id="25" name="Tekstva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5E390" w14:textId="4A3ADF1E" w:rsidR="00EA6B04" w:rsidRPr="00BF05AD" w:rsidRDefault="00EA6B04" w:rsidP="00EA6B04">
                            <w:pPr>
                              <w:rPr>
                                <w:rFonts w:asciiTheme="minorBidi" w:hAnsiTheme="minorBidi"/>
                                <w:b/>
                                <w:sz w:val="36"/>
                                <w:szCs w:val="36"/>
                              </w:rPr>
                            </w:pPr>
                            <w:r w:rsidRPr="00BF05AD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100 R </w:t>
                            </w:r>
                            <w:r w:rsidR="003F76EB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–</w:t>
                            </w:r>
                            <w:r w:rsidRPr="00BF05AD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042492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156EB" id="Tekstvak 25" o:spid="_x0000_s1028" type="#_x0000_t202" style="position:absolute;left:0;text-align:left;margin-left:182.25pt;margin-top:14.6pt;width:141.45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" stroked="f">
                <v:textbox inset="5.85pt,.7pt,5.85pt,.7pt">
                  <w:txbxContent>
                    <w:p w14:paraId="02C5E390" w14:textId="4A3ADF1E" w:rsidR="00EA6B04" w:rsidRPr="00BF05AD" w:rsidRDefault="00EA6B04" w:rsidP="00EA6B04">
                      <w:pPr>
                        <w:rPr>
                          <w:rFonts w:asciiTheme="minorBidi" w:hAnsiTheme="minorBidi"/>
                          <w:b/>
                          <w:sz w:val="36"/>
                          <w:szCs w:val="36"/>
                        </w:rPr>
                      </w:pPr>
                      <w:r w:rsidRPr="00BF05AD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  <w:t xml:space="preserve">100 R </w:t>
                      </w:r>
                      <w:r w:rsidR="003F76EB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lang w:val="en-US"/>
                        </w:rPr>
                        <w:t>–</w:t>
                      </w:r>
                      <w:r w:rsidRPr="00BF05AD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  <w:t xml:space="preserve"> 042492</w:t>
                      </w:r>
                    </w:p>
                  </w:txbxContent>
                </v:textbox>
              </v:shape>
            </w:pict>
          </mc:Fallback>
        </mc:AlternateContent>
      </w:r>
      <w:r w:rsidRPr="004711AA">
        <w:rPr>
          <w:noProof/>
          <w:lang w:eastAsia="nl-NL"/>
        </w:rPr>
        <w:drawing>
          <wp:inline distT="0" distB="0" distL="0" distR="0" wp14:anchorId="7B712A5E" wp14:editId="3F734612">
            <wp:extent cx="1598295" cy="894080"/>
            <wp:effectExtent l="0" t="0" r="1905" b="127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085C8" w14:textId="2AAC607A" w:rsidR="00EA6B04" w:rsidRPr="004711AA" w:rsidRDefault="00EA6B04" w:rsidP="003B05E0">
      <w:pPr>
        <w:pStyle w:val="SingleTxtG"/>
        <w:jc w:val="right"/>
      </w:pPr>
      <w:r w:rsidRPr="004711AA">
        <w:t>a = 8 мм мин.</w:t>
      </w:r>
    </w:p>
    <w:p w14:paraId="4D392DAF" w14:textId="4DCB8537" w:rsidR="00EA6B04" w:rsidRPr="004711AA" w:rsidRDefault="003B05E0" w:rsidP="003F76EB">
      <w:pPr>
        <w:pStyle w:val="SingleTxtG"/>
      </w:pPr>
      <w:r>
        <w:tab/>
      </w:r>
      <w:r w:rsidR="00EA6B04" w:rsidRPr="004711AA">
        <w:t>Приведенный на рис. 1 знак официального утверждения, проставленный на транспортном средстве, указывает, что данный тип автотранспортного средства официально утвержден в Нидерландах (Е4) на основании Правил №</w:t>
      </w:r>
      <w:r w:rsidR="003F76EB">
        <w:rPr>
          <w:lang w:val="en-US"/>
        </w:rPr>
        <w:t> </w:t>
      </w:r>
      <w:r w:rsidR="00EA6B04" w:rsidRPr="004711AA">
        <w:t xml:space="preserve">100 под </w:t>
      </w:r>
      <w:r w:rsidR="003F76EB">
        <w:br/>
      </w:r>
      <w:r w:rsidR="00EA6B04" w:rsidRPr="004711AA">
        <w:t xml:space="preserve">номером </w:t>
      </w:r>
      <w:r w:rsidR="00EA6B04" w:rsidRPr="004711AA">
        <w:rPr>
          <w:b/>
          <w:bCs/>
        </w:rPr>
        <w:t>04</w:t>
      </w:r>
      <w:r w:rsidR="00EA6B04" w:rsidRPr="004711AA">
        <w:t xml:space="preserve">2492. Первые две цифры номера официального утверждения означают, что официальное утверждение было предоставлено в соответствии с требованиями Правил № 100 с внесенными в них поправками серии </w:t>
      </w:r>
      <w:r w:rsidR="00EA6B04" w:rsidRPr="004711AA">
        <w:rPr>
          <w:b/>
          <w:bCs/>
        </w:rPr>
        <w:t>04</w:t>
      </w:r>
      <w:r w:rsidR="00EA6B04" w:rsidRPr="004711AA">
        <w:t>.</w:t>
      </w:r>
    </w:p>
    <w:p w14:paraId="259A7F4C" w14:textId="34C7D2B2" w:rsidR="00EA6B04" w:rsidRPr="003B05E0" w:rsidRDefault="003B05E0" w:rsidP="003B05E0">
      <w:pPr>
        <w:pStyle w:val="H23G"/>
        <w:rPr>
          <w:b w:val="0"/>
          <w:bCs/>
        </w:rPr>
      </w:pPr>
      <w:bookmarkStart w:id="9" w:name="_Toc352838568"/>
      <w:bookmarkStart w:id="10" w:name="_Toc352852740"/>
      <w:r>
        <w:tab/>
      </w:r>
      <w:r w:rsidRPr="003B05E0">
        <w:rPr>
          <w:b w:val="0"/>
          <w:bCs/>
        </w:rPr>
        <w:tab/>
      </w:r>
      <w:r w:rsidR="00EA6B04" w:rsidRPr="003B05E0">
        <w:rPr>
          <w:b w:val="0"/>
          <w:bCs/>
        </w:rPr>
        <w:t>Рис. 2</w:t>
      </w:r>
      <w:bookmarkEnd w:id="9"/>
      <w:bookmarkEnd w:id="10"/>
    </w:p>
    <w:p w14:paraId="33124F97" w14:textId="77777777" w:rsidR="00EA6B04" w:rsidRPr="004711AA" w:rsidRDefault="00EA6B04" w:rsidP="00EA6B04">
      <w:pPr>
        <w:tabs>
          <w:tab w:val="left" w:pos="-720"/>
          <w:tab w:val="left" w:pos="0"/>
          <w:tab w:val="left" w:pos="756"/>
          <w:tab w:val="left" w:pos="1512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6" w:lineRule="auto"/>
        <w:ind w:left="1134"/>
      </w:pPr>
      <w:r w:rsidRPr="004711A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3E5FF" wp14:editId="560E67B2">
                <wp:simplePos x="0" y="0"/>
                <wp:positionH relativeFrom="column">
                  <wp:posOffset>2287270</wp:posOffset>
                </wp:positionH>
                <wp:positionV relativeFrom="paragraph">
                  <wp:posOffset>299085</wp:posOffset>
                </wp:positionV>
                <wp:extent cx="2133600" cy="381635"/>
                <wp:effectExtent l="0" t="0" r="0" b="0"/>
                <wp:wrapNone/>
                <wp:docPr id="21" name="Tekstva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D8CF7" w14:textId="26842F41" w:rsidR="00EA6B04" w:rsidRPr="00021947" w:rsidRDefault="00EA6B04" w:rsidP="00EA6B04">
                            <w:pPr>
                              <w:rPr>
                                <w:rFonts w:asciiTheme="minorBidi" w:hAnsiTheme="minorBidi"/>
                                <w:b/>
                                <w:sz w:val="36"/>
                                <w:szCs w:val="36"/>
                              </w:rPr>
                            </w:pPr>
                            <w:r w:rsidRPr="00021947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100 RES </w:t>
                            </w:r>
                            <w:r w:rsidR="003F76EB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–</w:t>
                            </w:r>
                            <w:r w:rsidRPr="00021947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042492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3E5FF" id="Tekstvak 21" o:spid="_x0000_s1029" type="#_x0000_t202" style="position:absolute;left:0;text-align:left;margin-left:180.1pt;margin-top:23.55pt;width:168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" stroked="f">
                <v:textbox inset="5.85pt,.7pt,5.85pt,.7pt">
                  <w:txbxContent>
                    <w:p w14:paraId="2EBD8CF7" w14:textId="26842F41" w:rsidR="00EA6B04" w:rsidRPr="00021947" w:rsidRDefault="00EA6B04" w:rsidP="00EA6B04">
                      <w:pPr>
                        <w:rPr>
                          <w:rFonts w:asciiTheme="minorBidi" w:hAnsiTheme="minorBidi"/>
                          <w:b/>
                          <w:sz w:val="36"/>
                          <w:szCs w:val="36"/>
                        </w:rPr>
                      </w:pPr>
                      <w:r w:rsidRPr="00021947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  <w:t xml:space="preserve">100 RES </w:t>
                      </w:r>
                      <w:r w:rsidR="003F76EB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lang w:val="en-US"/>
                        </w:rPr>
                        <w:t>–</w:t>
                      </w:r>
                      <w:r w:rsidRPr="00021947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  <w:t xml:space="preserve"> 042492</w:t>
                      </w:r>
                    </w:p>
                  </w:txbxContent>
                </v:textbox>
              </v:shape>
            </w:pict>
          </mc:Fallback>
        </mc:AlternateContent>
      </w:r>
      <w:r w:rsidRPr="004711A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C3DC7" wp14:editId="304AB058">
                <wp:simplePos x="0" y="0"/>
                <wp:positionH relativeFrom="column">
                  <wp:posOffset>4288790</wp:posOffset>
                </wp:positionH>
                <wp:positionV relativeFrom="paragraph">
                  <wp:posOffset>215900</wp:posOffset>
                </wp:positionV>
                <wp:extent cx="551180" cy="480060"/>
                <wp:effectExtent l="2540" t="0" r="0" b="0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7B4E6" w14:textId="77777777" w:rsidR="00EA6B04" w:rsidRDefault="00EA6B04" w:rsidP="00EA6B04"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6641F6D8" wp14:editId="0BA79D21">
                                  <wp:extent cx="447040" cy="379095"/>
                                  <wp:effectExtent l="0" t="0" r="0" b="1905"/>
                                  <wp:docPr id="19" name="Afbeelding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040" cy="379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C3DC7" id="Tekstvak 20" o:spid="_x0000_s1030" type="#_x0000_t202" style="position:absolute;left:0;text-align:left;margin-left:337.7pt;margin-top:17pt;width:43.4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" stroked="f">
                <v:textbox style="mso-fit-shape-to-text:t">
                  <w:txbxContent>
                    <w:p w14:paraId="7917B4E6" w14:textId="77777777" w:rsidR="00EA6B04" w:rsidRDefault="00EA6B04" w:rsidP="00EA6B04"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 wp14:anchorId="6641F6D8" wp14:editId="0BA79D21">
                            <wp:extent cx="447040" cy="379095"/>
                            <wp:effectExtent l="0" t="0" r="0" b="1905"/>
                            <wp:docPr id="19" name="Afbeelding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040" cy="379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711AA">
        <w:rPr>
          <w:noProof/>
          <w:lang w:eastAsia="nl-NL"/>
        </w:rPr>
        <w:drawing>
          <wp:inline distT="0" distB="0" distL="0" distR="0" wp14:anchorId="3C5BEA86" wp14:editId="2D40E641">
            <wp:extent cx="1598295" cy="894080"/>
            <wp:effectExtent l="0" t="0" r="1905" b="127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1AA">
        <w:tab/>
      </w:r>
      <w:r w:rsidRPr="004711AA">
        <w:tab/>
      </w:r>
      <w:r w:rsidRPr="004711AA">
        <w:tab/>
      </w:r>
      <w:r w:rsidRPr="004711AA">
        <w:tab/>
      </w:r>
      <w:r w:rsidRPr="004711AA">
        <w:tab/>
      </w:r>
      <w:r w:rsidRPr="004711AA">
        <w:tab/>
      </w:r>
    </w:p>
    <w:p w14:paraId="60842A8C" w14:textId="77777777" w:rsidR="00EA6B04" w:rsidRPr="004711AA" w:rsidRDefault="00EA6B04" w:rsidP="003B05E0">
      <w:pPr>
        <w:pStyle w:val="SingleTxtG"/>
        <w:jc w:val="right"/>
        <w:rPr>
          <w:bCs/>
        </w:rPr>
      </w:pPr>
      <w:r w:rsidRPr="004711AA">
        <w:t>a = 8 мм мин.</w:t>
      </w:r>
    </w:p>
    <w:p w14:paraId="49611CC4" w14:textId="04D79852" w:rsidR="00EA6B04" w:rsidRPr="004711AA" w:rsidRDefault="003F76EB" w:rsidP="003F76EB">
      <w:pPr>
        <w:pStyle w:val="SingleTxtG"/>
        <w:rPr>
          <w:bCs/>
        </w:rPr>
      </w:pPr>
      <w:r>
        <w:tab/>
      </w:r>
      <w:r w:rsidR="00EA6B04" w:rsidRPr="004711AA">
        <w:t xml:space="preserve">Приведенный на рис. 2 знак официального утверждения, проставленный на ПСАЭЭ, указывает, что данный тип ПСАЭЭ («ES») официально утвержден в Нидерландах (Е4) на основании Правил № 100 под номером </w:t>
      </w:r>
      <w:r w:rsidR="00EA6B04" w:rsidRPr="004711AA">
        <w:rPr>
          <w:b/>
          <w:bCs/>
        </w:rPr>
        <w:t>04</w:t>
      </w:r>
      <w:r w:rsidR="00EA6B04" w:rsidRPr="004711AA">
        <w:t xml:space="preserve">2492. Первые две цифры номера официального утверждения означают, что официальное утверждение было предоставлено в соответствии с требованиями Правил № 100 с внесенными в них поправками серии </w:t>
      </w:r>
      <w:r w:rsidR="00EA6B04" w:rsidRPr="004711AA">
        <w:rPr>
          <w:b/>
          <w:bCs/>
        </w:rPr>
        <w:t>04</w:t>
      </w:r>
      <w:r w:rsidR="00EA6B04" w:rsidRPr="004711AA">
        <w:t>.</w:t>
      </w:r>
    </w:p>
    <w:p w14:paraId="73A6078F" w14:textId="32FE7694" w:rsidR="00EA6B04" w:rsidRPr="003B05E0" w:rsidRDefault="003B05E0" w:rsidP="003B05E0">
      <w:pPr>
        <w:pStyle w:val="H23G"/>
        <w:rPr>
          <w:b w:val="0"/>
          <w:bCs/>
        </w:rPr>
      </w:pPr>
      <w:bookmarkStart w:id="11" w:name="_Toc352838569"/>
      <w:bookmarkStart w:id="12" w:name="_Toc352852741"/>
      <w:r>
        <w:tab/>
      </w:r>
      <w:r w:rsidRPr="003B05E0">
        <w:rPr>
          <w:b w:val="0"/>
          <w:bCs/>
        </w:rPr>
        <w:tab/>
      </w:r>
      <w:r w:rsidR="00EA6B04" w:rsidRPr="003B05E0">
        <w:rPr>
          <w:b w:val="0"/>
          <w:bCs/>
        </w:rPr>
        <w:t>Образец B</w:t>
      </w:r>
      <w:bookmarkEnd w:id="11"/>
      <w:bookmarkEnd w:id="12"/>
      <w:r w:rsidRPr="003B05E0">
        <w:rPr>
          <w:b w:val="0"/>
          <w:bCs/>
        </w:rPr>
        <w:br/>
      </w:r>
      <w:r w:rsidR="00EA6B04" w:rsidRPr="003B05E0">
        <w:rPr>
          <w:b w:val="0"/>
          <w:bCs/>
        </w:rPr>
        <w:t>(см. пункт 4.5 настоящих Правил)</w:t>
      </w:r>
    </w:p>
    <w:p w14:paraId="437CE585" w14:textId="77777777" w:rsidR="00EA6B04" w:rsidRPr="004711AA" w:rsidRDefault="00EA6B04" w:rsidP="00EA6B04">
      <w:pPr>
        <w:tabs>
          <w:tab w:val="left" w:pos="-720"/>
          <w:tab w:val="left" w:pos="1512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</w:tabs>
        <w:spacing w:line="286" w:lineRule="auto"/>
        <w:ind w:left="1134"/>
      </w:pPr>
      <w:r w:rsidRPr="004711A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E21B5" wp14:editId="57EFEB47">
                <wp:simplePos x="0" y="0"/>
                <wp:positionH relativeFrom="column">
                  <wp:posOffset>2241550</wp:posOffset>
                </wp:positionH>
                <wp:positionV relativeFrom="paragraph">
                  <wp:posOffset>40640</wp:posOffset>
                </wp:positionV>
                <wp:extent cx="2603500" cy="824865"/>
                <wp:effectExtent l="3175" t="2540" r="3175" b="1270"/>
                <wp:wrapNone/>
                <wp:docPr id="18" name="Tekstva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46"/>
                              <w:gridCol w:w="2030"/>
                            </w:tblGrid>
                            <w:tr w:rsidR="00EA6B04" w:rsidRPr="004121EE" w14:paraId="411E6598" w14:textId="77777777" w:rsidTr="008C4E96">
                              <w:trPr>
                                <w:trHeight w:val="411"/>
                              </w:trPr>
                              <w:tc>
                                <w:tcPr>
                                  <w:tcW w:w="1348" w:type="dxa"/>
                                </w:tcPr>
                                <w:p w14:paraId="3843BA9A" w14:textId="77777777" w:rsidR="00EA6B04" w:rsidRPr="004121EE" w:rsidRDefault="00EA6B04" w:rsidP="008C4E96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426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line="286" w:lineRule="auto"/>
                                    <w:ind w:left="284"/>
                                    <w:jc w:val="both"/>
                                    <w:rPr>
                                      <w:rFonts w:asciiTheme="minorBidi" w:hAnsiTheme="minorBid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4121E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195A87F4" w14:textId="77777777" w:rsidR="00EA6B04" w:rsidRPr="004121EE" w:rsidRDefault="00EA6B04" w:rsidP="00C9753D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426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line="286" w:lineRule="auto"/>
                                    <w:ind w:left="284"/>
                                    <w:jc w:val="both"/>
                                    <w:rPr>
                                      <w:rFonts w:asciiTheme="minorBidi" w:hAnsiTheme="minorBid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4121E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04 2492</w:t>
                                  </w:r>
                                </w:p>
                              </w:tc>
                            </w:tr>
                            <w:tr w:rsidR="00EA6B04" w:rsidRPr="004121EE" w14:paraId="44BC3404" w14:textId="77777777" w:rsidTr="008C4E96">
                              <w:trPr>
                                <w:trHeight w:val="411"/>
                              </w:trPr>
                              <w:tc>
                                <w:tcPr>
                                  <w:tcW w:w="1348" w:type="dxa"/>
                                </w:tcPr>
                                <w:p w14:paraId="462C5CC6" w14:textId="77777777" w:rsidR="00EA6B04" w:rsidRPr="004121EE" w:rsidRDefault="00EA6B04" w:rsidP="008C4E96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426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line="286" w:lineRule="auto"/>
                                    <w:ind w:left="284"/>
                                    <w:jc w:val="both"/>
                                    <w:rPr>
                                      <w:rFonts w:asciiTheme="minorBidi" w:hAnsiTheme="minorBid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4121E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2EEFE8A1" w14:textId="77777777" w:rsidR="00EA6B04" w:rsidRPr="004121EE" w:rsidRDefault="00EA6B04" w:rsidP="00522AFE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line="286" w:lineRule="auto"/>
                                    <w:ind w:left="102"/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4121E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00 1628</w:t>
                                  </w:r>
                                </w:p>
                              </w:tc>
                            </w:tr>
                          </w:tbl>
                          <w:p w14:paraId="03245AE5" w14:textId="77777777" w:rsidR="00EA6B04" w:rsidRDefault="00EA6B04" w:rsidP="00EA6B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E21B5" id="Tekstvak 18" o:spid="_x0000_s1031" type="#_x0000_t202" style="position:absolute;left:0;text-align:left;margin-left:176.5pt;margin-top:3.2pt;width:205pt;height:6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9C9wEAANE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" stroked="f">
                <v:textbox>
                  <w:txbxContent>
                    <w:tbl>
                      <w:tblPr>
                        <w:tblW w:w="0" w:type="auto"/>
                        <w:tblInd w:w="42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46"/>
                        <w:gridCol w:w="2030"/>
                      </w:tblGrid>
                      <w:tr w:rsidR="00EA6B04" w:rsidRPr="004121EE" w14:paraId="411E6598" w14:textId="77777777" w:rsidTr="008C4E96">
                        <w:trPr>
                          <w:trHeight w:val="411"/>
                        </w:trPr>
                        <w:tc>
                          <w:tcPr>
                            <w:tcW w:w="1348" w:type="dxa"/>
                          </w:tcPr>
                          <w:p w14:paraId="3843BA9A" w14:textId="77777777" w:rsidR="00EA6B04" w:rsidRPr="004121EE" w:rsidRDefault="00EA6B04" w:rsidP="008C4E96">
                            <w:pPr>
                              <w:widowControl w:val="0"/>
                              <w:tabs>
                                <w:tab w:val="left" w:pos="-720"/>
                                <w:tab w:val="left" w:pos="426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line="286" w:lineRule="auto"/>
                              <w:ind w:left="284"/>
                              <w:jc w:val="both"/>
                              <w:rPr>
                                <w:rFonts w:asciiTheme="minorBidi" w:hAnsiTheme="minorBidi"/>
                                <w:b/>
                                <w:sz w:val="36"/>
                                <w:szCs w:val="36"/>
                              </w:rPr>
                            </w:pPr>
                            <w:r w:rsidRPr="004121EE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195A87F4" w14:textId="77777777" w:rsidR="00EA6B04" w:rsidRPr="004121EE" w:rsidRDefault="00EA6B04" w:rsidP="00C9753D">
                            <w:pPr>
                              <w:widowControl w:val="0"/>
                              <w:tabs>
                                <w:tab w:val="left" w:pos="-720"/>
                                <w:tab w:val="left" w:pos="426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line="286" w:lineRule="auto"/>
                              <w:ind w:left="284"/>
                              <w:jc w:val="both"/>
                              <w:rPr>
                                <w:rFonts w:asciiTheme="minorBidi" w:hAnsiTheme="minorBidi"/>
                                <w:b/>
                                <w:sz w:val="36"/>
                                <w:szCs w:val="36"/>
                              </w:rPr>
                            </w:pPr>
                            <w:r w:rsidRPr="004121EE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  <w:t>04 2492</w:t>
                            </w:r>
                          </w:p>
                        </w:tc>
                      </w:tr>
                      <w:tr w:rsidR="00EA6B04" w:rsidRPr="004121EE" w14:paraId="44BC3404" w14:textId="77777777" w:rsidTr="008C4E96">
                        <w:trPr>
                          <w:trHeight w:val="411"/>
                        </w:trPr>
                        <w:tc>
                          <w:tcPr>
                            <w:tcW w:w="1348" w:type="dxa"/>
                          </w:tcPr>
                          <w:p w14:paraId="462C5CC6" w14:textId="77777777" w:rsidR="00EA6B04" w:rsidRPr="004121EE" w:rsidRDefault="00EA6B04" w:rsidP="008C4E96">
                            <w:pPr>
                              <w:widowControl w:val="0"/>
                              <w:tabs>
                                <w:tab w:val="left" w:pos="-720"/>
                                <w:tab w:val="left" w:pos="426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line="286" w:lineRule="auto"/>
                              <w:ind w:left="284"/>
                              <w:jc w:val="both"/>
                              <w:rPr>
                                <w:rFonts w:asciiTheme="minorBidi" w:hAnsiTheme="minorBidi"/>
                                <w:b/>
                                <w:sz w:val="36"/>
                                <w:szCs w:val="36"/>
                              </w:rPr>
                            </w:pPr>
                            <w:r w:rsidRPr="004121EE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2EEFE8A1" w14:textId="77777777" w:rsidR="00EA6B04" w:rsidRPr="004121EE" w:rsidRDefault="00EA6B04" w:rsidP="00522AFE">
                            <w:pPr>
                              <w:widowControl w:val="0"/>
                              <w:tabs>
                                <w:tab w:val="left" w:pos="-720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line="286" w:lineRule="auto"/>
                              <w:ind w:left="102"/>
                              <w:jc w:val="center"/>
                              <w:rPr>
                                <w:rFonts w:asciiTheme="minorBidi" w:hAnsiTheme="minorBidi"/>
                                <w:b/>
                                <w:sz w:val="36"/>
                                <w:szCs w:val="36"/>
                              </w:rPr>
                            </w:pPr>
                            <w:r w:rsidRPr="004121EE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  <w:t>00 1628</w:t>
                            </w:r>
                          </w:p>
                        </w:tc>
                      </w:tr>
                    </w:tbl>
                    <w:p w14:paraId="03245AE5" w14:textId="77777777" w:rsidR="00EA6B04" w:rsidRDefault="00EA6B04" w:rsidP="00EA6B04"/>
                  </w:txbxContent>
                </v:textbox>
              </v:shape>
            </w:pict>
          </mc:Fallback>
        </mc:AlternateContent>
      </w:r>
      <w:r w:rsidRPr="004711A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1EA6C" wp14:editId="722AECBA">
                <wp:simplePos x="0" y="0"/>
                <wp:positionH relativeFrom="column">
                  <wp:posOffset>4749800</wp:posOffset>
                </wp:positionH>
                <wp:positionV relativeFrom="paragraph">
                  <wp:posOffset>54610</wp:posOffset>
                </wp:positionV>
                <wp:extent cx="577850" cy="728345"/>
                <wp:effectExtent l="0" t="0" r="0" b="0"/>
                <wp:wrapNone/>
                <wp:docPr id="17" name="Tekstva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85083" w14:textId="77777777" w:rsidR="00EA6B04" w:rsidRDefault="00EA6B04" w:rsidP="00EA6B04"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289999F0" wp14:editId="27B36162">
                                  <wp:extent cx="393065" cy="657225"/>
                                  <wp:effectExtent l="0" t="0" r="6985" b="9525"/>
                                  <wp:docPr id="16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06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1EA6C" id="Tekstvak 17" o:spid="_x0000_s1032" type="#_x0000_t202" style="position:absolute;left:0;text-align:left;margin-left:374pt;margin-top:4.3pt;width:45.5pt;height:57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" stroked="f">
                <v:textbox>
                  <w:txbxContent>
                    <w:p w14:paraId="66F85083" w14:textId="77777777" w:rsidR="00EA6B04" w:rsidRDefault="00EA6B04" w:rsidP="00EA6B04"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 wp14:anchorId="289999F0" wp14:editId="27B36162">
                            <wp:extent cx="393065" cy="657225"/>
                            <wp:effectExtent l="0" t="0" r="6985" b="9525"/>
                            <wp:docPr id="16" name="Afbeelding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06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711AA">
        <w:rPr>
          <w:noProof/>
          <w:lang w:eastAsia="nl-NL"/>
        </w:rPr>
        <w:drawing>
          <wp:inline distT="0" distB="0" distL="0" distR="0" wp14:anchorId="73C87DF3" wp14:editId="6D94C025">
            <wp:extent cx="1564640" cy="826135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E00CD" w14:textId="77777777" w:rsidR="00EA6B04" w:rsidRPr="004711AA" w:rsidRDefault="00EA6B04" w:rsidP="003B05E0">
      <w:pPr>
        <w:pStyle w:val="SingleTxtG"/>
        <w:jc w:val="right"/>
      </w:pPr>
      <w:r w:rsidRPr="004711AA">
        <w:t>a = 8 мм мин.</w:t>
      </w:r>
    </w:p>
    <w:p w14:paraId="61F17803" w14:textId="36330A7D" w:rsidR="00EA6B04" w:rsidRPr="004711AA" w:rsidRDefault="003F76EB" w:rsidP="003F76EB">
      <w:pPr>
        <w:pStyle w:val="SingleTxtG"/>
      </w:pPr>
      <w:r>
        <w:tab/>
      </w:r>
      <w:r w:rsidR="00EA6B04" w:rsidRPr="004711AA">
        <w:t>Приведенный выше знак официального утверждения, проставленный на транспортном средстве, указывает, что данное автотранспортное средство официально утверждено в Нидерландах (Е4) на основании правил №</w:t>
      </w:r>
      <w:r>
        <w:t>№</w:t>
      </w:r>
      <w:r w:rsidR="00EA6B04" w:rsidRPr="004711AA">
        <w:t xml:space="preserve"> 100 и 42</w:t>
      </w:r>
      <w:r w:rsidR="00EA6B04" w:rsidRPr="004711AA">
        <w:rPr>
          <w:rStyle w:val="aa"/>
        </w:rPr>
        <w:footnoteReference w:id="2"/>
      </w:r>
      <w:r w:rsidR="00EA6B04" w:rsidRPr="004711AA">
        <w:t xml:space="preserve">. Первые две цифры номера официального утверждения означают, что к моменту предоставления </w:t>
      </w:r>
      <w:r w:rsidR="00EA6B04" w:rsidRPr="004711AA">
        <w:lastRenderedPageBreak/>
        <w:t>соответствующих официальных утверждений в Правила №</w:t>
      </w:r>
      <w:r>
        <w:t> </w:t>
      </w:r>
      <w:r w:rsidR="00EA6B04" w:rsidRPr="004711AA">
        <w:t xml:space="preserve">100 были внесены поправки серии </w:t>
      </w:r>
      <w:r w:rsidR="00EA6B04" w:rsidRPr="004711AA">
        <w:rPr>
          <w:b/>
          <w:bCs/>
        </w:rPr>
        <w:t>04</w:t>
      </w:r>
      <w:r w:rsidR="00EA6B04" w:rsidRPr="004711AA">
        <w:t>, а Правила № 42 были в их первоначальном варианте».</w:t>
      </w:r>
    </w:p>
    <w:p w14:paraId="0795E622" w14:textId="77777777" w:rsidR="00EA6B04" w:rsidRPr="004711AA" w:rsidRDefault="00EA6B04" w:rsidP="00EA6B04">
      <w:pPr>
        <w:ind w:left="2268" w:hanging="1134"/>
        <w:rPr>
          <w:i/>
        </w:rPr>
      </w:pPr>
      <w:r w:rsidRPr="004711AA">
        <w:rPr>
          <w:i/>
          <w:iCs/>
        </w:rPr>
        <w:t>Включить новое приложение 10</w:t>
      </w:r>
      <w:r w:rsidRPr="004711AA">
        <w:t xml:space="preserve"> следующего содержания:</w:t>
      </w:r>
    </w:p>
    <w:p w14:paraId="1CAA4E11" w14:textId="77777777" w:rsidR="00EA6B04" w:rsidRPr="004711AA" w:rsidRDefault="00EA6B04" w:rsidP="003F76EB">
      <w:pPr>
        <w:pStyle w:val="HChG"/>
      </w:pPr>
      <w:r w:rsidRPr="003F76EB">
        <w:rPr>
          <w:b w:val="0"/>
          <w:bCs/>
          <w:sz w:val="20"/>
        </w:rPr>
        <w:t>«</w:t>
      </w:r>
      <w:r w:rsidRPr="004711AA">
        <w:t>Приложение 10</w:t>
      </w:r>
    </w:p>
    <w:p w14:paraId="4C819FFE" w14:textId="55E1B612" w:rsidR="00EA6B04" w:rsidRPr="004711AA" w:rsidRDefault="00EA6B04" w:rsidP="00EA6B04">
      <w:pPr>
        <w:pStyle w:val="HChG"/>
      </w:pPr>
      <w:r w:rsidRPr="004711AA">
        <w:tab/>
      </w:r>
      <w:r w:rsidRPr="004711AA">
        <w:tab/>
        <w:t>Положения, касающиеся знака для транспортных средств категорий M</w:t>
      </w:r>
      <w:r w:rsidRPr="004711AA">
        <w:rPr>
          <w:vertAlign w:val="subscript"/>
        </w:rPr>
        <w:t>2</w:t>
      </w:r>
      <w:r w:rsidRPr="004711AA">
        <w:t>/N</w:t>
      </w:r>
      <w:r w:rsidRPr="004711AA">
        <w:rPr>
          <w:vertAlign w:val="subscript"/>
        </w:rPr>
        <w:t>2</w:t>
      </w:r>
      <w:r w:rsidRPr="004711AA">
        <w:t xml:space="preserve"> и</w:t>
      </w:r>
      <w:r w:rsidR="003F76EB">
        <w:t xml:space="preserve"> </w:t>
      </w:r>
      <w:r w:rsidRPr="004711AA">
        <w:t>M</w:t>
      </w:r>
      <w:r w:rsidRPr="004711AA">
        <w:rPr>
          <w:vertAlign w:val="subscript"/>
        </w:rPr>
        <w:t>3</w:t>
      </w:r>
      <w:r w:rsidRPr="004711AA">
        <w:t>/N</w:t>
      </w:r>
      <w:r w:rsidRPr="004711AA">
        <w:rPr>
          <w:vertAlign w:val="subscript"/>
        </w:rPr>
        <w:t>3</w:t>
      </w:r>
      <w:r w:rsidRPr="004711AA">
        <w:t xml:space="preserve">, оборудованных электрическим приводом </w:t>
      </w:r>
    </w:p>
    <w:p w14:paraId="23E3A77F" w14:textId="77777777" w:rsidR="00EA6B04" w:rsidRPr="004711AA" w:rsidRDefault="00EA6B04" w:rsidP="003F76EB">
      <w:pPr>
        <w:pStyle w:val="SingleTxtG"/>
      </w:pPr>
      <w:r w:rsidRPr="004711AA">
        <w:t xml:space="preserve">(пункты 5.5.1–5.5.3 настоящих Правил) </w:t>
      </w:r>
    </w:p>
    <w:p w14:paraId="6F9D6CE7" w14:textId="77777777" w:rsidR="00EA6B04" w:rsidRPr="00341F66" w:rsidRDefault="00EA6B04" w:rsidP="00EA6B04">
      <w:pPr>
        <w:spacing w:after="120"/>
        <w:ind w:left="2268" w:right="1134" w:hanging="1134"/>
        <w:jc w:val="both"/>
      </w:pPr>
    </w:p>
    <w:p w14:paraId="0567DBD9" w14:textId="77777777" w:rsidR="00EA6B04" w:rsidRPr="00341F66" w:rsidRDefault="00EA6B04" w:rsidP="00EA6B04">
      <w:pPr>
        <w:ind w:left="1134" w:right="1134"/>
        <w:jc w:val="center"/>
        <w:rPr>
          <w:i/>
        </w:rPr>
      </w:pPr>
      <w:r>
        <w:rPr>
          <w:noProof/>
          <w:lang w:val="nl-NL" w:eastAsia="nl-NL"/>
        </w:rPr>
        <w:drawing>
          <wp:inline distT="0" distB="0" distL="0" distR="0" wp14:anchorId="7E9C48CB" wp14:editId="4CA18F9A">
            <wp:extent cx="3707463" cy="2700000"/>
            <wp:effectExtent l="0" t="0" r="7620" b="571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7463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9C61B" w14:textId="1AA636D6" w:rsidR="00EA6B04" w:rsidRPr="0008619B" w:rsidRDefault="00EA6B04" w:rsidP="003F76EB">
      <w:pPr>
        <w:pStyle w:val="SingleTxtG"/>
      </w:pPr>
      <w:r w:rsidRPr="0008619B">
        <w:t>Знак должен быть устойчивым к</w:t>
      </w:r>
      <w:r w:rsidR="003F76EB">
        <w:t xml:space="preserve"> </w:t>
      </w:r>
      <w:r w:rsidRPr="0008619B">
        <w:t>воздействию различных погодных условий.</w:t>
      </w:r>
    </w:p>
    <w:p w14:paraId="00E1F572" w14:textId="77777777" w:rsidR="00EA6B04" w:rsidRPr="0008619B" w:rsidRDefault="00EA6B04" w:rsidP="003F76EB">
      <w:pPr>
        <w:pStyle w:val="SingleTxtG"/>
      </w:pPr>
      <w:r w:rsidRPr="0008619B">
        <w:t>В центральной части указывается первый источник энергии.</w:t>
      </w:r>
    </w:p>
    <w:p w14:paraId="7791BECC" w14:textId="77777777" w:rsidR="00EA6B04" w:rsidRPr="0008619B" w:rsidRDefault="00EA6B04" w:rsidP="003F76EB">
      <w:pPr>
        <w:pStyle w:val="SingleTxtG"/>
      </w:pPr>
      <w:r w:rsidRPr="0008619B">
        <w:t>В верхней части указывается второй источник энергии.</w:t>
      </w:r>
    </w:p>
    <w:p w14:paraId="2D5194A5" w14:textId="77777777" w:rsidR="00EA6B04" w:rsidRPr="0008619B" w:rsidRDefault="00EA6B04" w:rsidP="003F76EB">
      <w:pPr>
        <w:pStyle w:val="SingleTxtG"/>
      </w:pPr>
      <w:r w:rsidRPr="0008619B">
        <w:t>Компоновка и символы должны соответствовать стандарту ISO 17840-4:2018.</w:t>
      </w:r>
    </w:p>
    <w:p w14:paraId="2DC0389D" w14:textId="77777777" w:rsidR="00EA6B04" w:rsidRPr="0008619B" w:rsidRDefault="00EA6B04" w:rsidP="003F76EB">
      <w:pPr>
        <w:pStyle w:val="SingleTxtG"/>
      </w:pPr>
      <w:r w:rsidRPr="0008619B">
        <w:t>Цвет и размеры знака должны соответствовать нижеследующим требованиям.</w:t>
      </w:r>
    </w:p>
    <w:p w14:paraId="42489B21" w14:textId="759260E4" w:rsidR="00EA6B04" w:rsidRPr="0008619B" w:rsidRDefault="00EA6B04" w:rsidP="00EA6B04">
      <w:pPr>
        <w:tabs>
          <w:tab w:val="left" w:pos="3402"/>
        </w:tabs>
        <w:spacing w:after="120" w:line="240" w:lineRule="auto"/>
        <w:ind w:left="3402" w:right="1134" w:hanging="2268"/>
        <w:jc w:val="both"/>
      </w:pPr>
      <w:r w:rsidRPr="0008619B">
        <w:t>Цвет</w:t>
      </w:r>
      <w:r w:rsidR="003F76EB">
        <w:t>:</w:t>
      </w:r>
    </w:p>
    <w:p w14:paraId="76740E63" w14:textId="77777777" w:rsidR="00EA6B04" w:rsidRPr="0008619B" w:rsidRDefault="00EA6B04" w:rsidP="00EA6B04">
      <w:pPr>
        <w:tabs>
          <w:tab w:val="left" w:pos="3969"/>
        </w:tabs>
        <w:spacing w:after="120" w:line="240" w:lineRule="auto"/>
        <w:ind w:left="1701" w:right="1134"/>
        <w:jc w:val="both"/>
      </w:pPr>
      <w:r w:rsidRPr="0008619B">
        <w:t>Фон:</w:t>
      </w:r>
      <w:r w:rsidRPr="0008619B">
        <w:tab/>
        <w:t>оранжевый, код RGB 255, 165, 0</w:t>
      </w:r>
    </w:p>
    <w:p w14:paraId="5D58DE27" w14:textId="77777777" w:rsidR="00EA6B04" w:rsidRPr="0008619B" w:rsidRDefault="00EA6B04" w:rsidP="00EA6B04">
      <w:pPr>
        <w:tabs>
          <w:tab w:val="left" w:pos="3969"/>
        </w:tabs>
        <w:spacing w:after="120" w:line="240" w:lineRule="auto"/>
        <w:ind w:left="1701" w:right="1134"/>
        <w:jc w:val="both"/>
      </w:pPr>
      <w:r w:rsidRPr="0008619B">
        <w:t>Граница:</w:t>
      </w:r>
      <w:r w:rsidRPr="0008619B">
        <w:tab/>
        <w:t>белая светоотражающая</w:t>
      </w:r>
    </w:p>
    <w:p w14:paraId="354F777A" w14:textId="77777777" w:rsidR="00EA6B04" w:rsidRPr="0008619B" w:rsidRDefault="00EA6B04" w:rsidP="00EA6B04">
      <w:pPr>
        <w:tabs>
          <w:tab w:val="left" w:pos="3969"/>
        </w:tabs>
        <w:spacing w:after="120" w:line="240" w:lineRule="auto"/>
        <w:ind w:left="1701" w:right="1134"/>
        <w:jc w:val="both"/>
      </w:pPr>
      <w:r w:rsidRPr="0008619B">
        <w:t>Буквы:</w:t>
      </w:r>
      <w:r w:rsidRPr="0008619B">
        <w:tab/>
        <w:t>белые светоотражающие</w:t>
      </w:r>
    </w:p>
    <w:p w14:paraId="44A76015" w14:textId="0B9C1107" w:rsidR="00EA6B04" w:rsidRPr="0008619B" w:rsidRDefault="00EA6B04" w:rsidP="00EA6B04">
      <w:pPr>
        <w:tabs>
          <w:tab w:val="left" w:pos="3402"/>
        </w:tabs>
        <w:spacing w:after="120" w:line="240" w:lineRule="auto"/>
        <w:ind w:left="3402" w:right="1134" w:hanging="2268"/>
        <w:jc w:val="both"/>
      </w:pPr>
      <w:r w:rsidRPr="0008619B">
        <w:t>Размеры</w:t>
      </w:r>
      <w:r w:rsidR="003F76EB">
        <w:t>:</w:t>
      </w:r>
    </w:p>
    <w:p w14:paraId="641DDA85" w14:textId="77777777" w:rsidR="00EA6B04" w:rsidRPr="0008619B" w:rsidRDefault="00EA6B04" w:rsidP="00EA6B04">
      <w:pPr>
        <w:tabs>
          <w:tab w:val="left" w:pos="3969"/>
        </w:tabs>
        <w:spacing w:after="120" w:line="240" w:lineRule="auto"/>
        <w:ind w:left="1701" w:right="1134"/>
        <w:jc w:val="both"/>
      </w:pPr>
      <w:r w:rsidRPr="0008619B">
        <w:t>Ширина наклейки:</w:t>
      </w:r>
      <w:r w:rsidRPr="0008619B">
        <w:tab/>
        <w:t>≥ 110 мм</w:t>
      </w:r>
    </w:p>
    <w:p w14:paraId="685518CD" w14:textId="77777777" w:rsidR="00EA6B04" w:rsidRPr="0008619B" w:rsidRDefault="00EA6B04" w:rsidP="00EA6B04">
      <w:pPr>
        <w:tabs>
          <w:tab w:val="left" w:pos="3969"/>
        </w:tabs>
        <w:spacing w:after="120" w:line="240" w:lineRule="auto"/>
        <w:ind w:left="1701" w:right="1134"/>
        <w:jc w:val="both"/>
      </w:pPr>
      <w:r w:rsidRPr="0008619B">
        <w:t xml:space="preserve">Высота наклейки: </w:t>
      </w:r>
      <w:r w:rsidRPr="0008619B">
        <w:tab/>
        <w:t>≥ 80 мм».</w:t>
      </w:r>
    </w:p>
    <w:p w14:paraId="23A54D50" w14:textId="77777777" w:rsidR="00EA6B04" w:rsidRPr="0008619B" w:rsidRDefault="00EA6B04" w:rsidP="00EA6B04">
      <w:pPr>
        <w:pStyle w:val="HChG"/>
        <w:rPr>
          <w:snapToGrid w:val="0"/>
        </w:rPr>
      </w:pPr>
      <w:r w:rsidRPr="0008619B">
        <w:rPr>
          <w:bCs/>
        </w:rPr>
        <w:tab/>
        <w:t>II.</w:t>
      </w:r>
      <w:r w:rsidRPr="0008619B">
        <w:tab/>
      </w:r>
      <w:r w:rsidRPr="0008619B">
        <w:tab/>
      </w:r>
      <w:r w:rsidRPr="0008619B">
        <w:rPr>
          <w:bCs/>
        </w:rPr>
        <w:t>Обоснование</w:t>
      </w:r>
    </w:p>
    <w:p w14:paraId="1793AB90" w14:textId="6CB4586A" w:rsidR="00EA6B04" w:rsidRPr="0008619B" w:rsidRDefault="00EA6B04" w:rsidP="00EA6B04">
      <w:pPr>
        <w:pStyle w:val="SingleTxtG"/>
      </w:pPr>
      <w:r w:rsidRPr="0008619B">
        <w:t>1.</w:t>
      </w:r>
      <w:r w:rsidRPr="0008619B">
        <w:tab/>
        <w:t>Положения об идентификации транспортных средств, работающих на газообразном и сжиженном топливе, изложены в правилах ООН для транспортных средств категорий M</w:t>
      </w:r>
      <w:r w:rsidRPr="0008619B">
        <w:rPr>
          <w:vertAlign w:val="subscript"/>
        </w:rPr>
        <w:t>2</w:t>
      </w:r>
      <w:r w:rsidRPr="0008619B">
        <w:t>/N</w:t>
      </w:r>
      <w:r w:rsidRPr="0008619B">
        <w:rPr>
          <w:vertAlign w:val="subscript"/>
        </w:rPr>
        <w:t>2</w:t>
      </w:r>
      <w:r w:rsidRPr="0008619B">
        <w:t xml:space="preserve"> и M</w:t>
      </w:r>
      <w:r w:rsidRPr="0008619B">
        <w:rPr>
          <w:vertAlign w:val="subscript"/>
        </w:rPr>
        <w:t>3</w:t>
      </w:r>
      <w:r w:rsidRPr="0008619B">
        <w:t>/N</w:t>
      </w:r>
      <w:r w:rsidRPr="0008619B">
        <w:rPr>
          <w:vertAlign w:val="subscript"/>
        </w:rPr>
        <w:t>3</w:t>
      </w:r>
      <w:r w:rsidRPr="0008619B">
        <w:t>, работающих на СНГ (см. Правила № 67 ООН, п</w:t>
      </w:r>
      <w:r w:rsidR="003F76EB">
        <w:t>.</w:t>
      </w:r>
      <w:r w:rsidRPr="0008619B">
        <w:t xml:space="preserve"> 17.1.8, а также приложение 16), в правилах ООН для транспортных </w:t>
      </w:r>
      <w:r w:rsidR="003F76EB">
        <w:br/>
      </w:r>
      <w:r w:rsidRPr="0008619B">
        <w:t>средств категорий M</w:t>
      </w:r>
      <w:r w:rsidRPr="0008619B">
        <w:rPr>
          <w:vertAlign w:val="subscript"/>
        </w:rPr>
        <w:t>2</w:t>
      </w:r>
      <w:r w:rsidRPr="0008619B">
        <w:t>/N</w:t>
      </w:r>
      <w:r w:rsidRPr="0008619B">
        <w:rPr>
          <w:vertAlign w:val="subscript"/>
        </w:rPr>
        <w:t>2</w:t>
      </w:r>
      <w:r w:rsidRPr="0008619B">
        <w:t xml:space="preserve"> и M</w:t>
      </w:r>
      <w:r w:rsidRPr="0008619B">
        <w:rPr>
          <w:vertAlign w:val="subscript"/>
        </w:rPr>
        <w:t>3</w:t>
      </w:r>
      <w:r w:rsidRPr="0008619B">
        <w:t>/N</w:t>
      </w:r>
      <w:r w:rsidRPr="0008619B">
        <w:rPr>
          <w:vertAlign w:val="subscript"/>
        </w:rPr>
        <w:t>3</w:t>
      </w:r>
      <w:r w:rsidRPr="0008619B">
        <w:t>, работающих на КПГ/СПГ (см. Правила №</w:t>
      </w:r>
      <w:r w:rsidR="003F76EB">
        <w:t> </w:t>
      </w:r>
      <w:r w:rsidRPr="0008619B">
        <w:t xml:space="preserve">110 ООН, </w:t>
      </w:r>
      <w:r w:rsidRPr="0008619B">
        <w:lastRenderedPageBreak/>
        <w:t>п</w:t>
      </w:r>
      <w:r w:rsidR="003F76EB">
        <w:t>.</w:t>
      </w:r>
      <w:r w:rsidRPr="0008619B">
        <w:t xml:space="preserve"> 18.1.8, а также приложения 6 и 7), и в правилах ООН для транспортных средств, работающих на компримированном водороде (см. Правила № 134, </w:t>
      </w:r>
      <w:proofErr w:type="spellStart"/>
      <w:r w:rsidRPr="0008619B">
        <w:t>п</w:t>
      </w:r>
      <w:r w:rsidR="003F76EB">
        <w:t>п</w:t>
      </w:r>
      <w:proofErr w:type="spellEnd"/>
      <w:r w:rsidR="003F76EB">
        <w:t>.</w:t>
      </w:r>
      <w:r w:rsidRPr="0008619B">
        <w:t xml:space="preserve"> 7.1.7.1 и 7.1.7.3, а также приложение 6).</w:t>
      </w:r>
    </w:p>
    <w:p w14:paraId="17298151" w14:textId="3C9289BA" w:rsidR="00EA6B04" w:rsidRPr="0008619B" w:rsidRDefault="00EA6B04" w:rsidP="003F76EB">
      <w:pPr>
        <w:pStyle w:val="SingleTxtG"/>
      </w:pPr>
      <w:r w:rsidRPr="0008619B">
        <w:t>2.</w:t>
      </w:r>
      <w:r w:rsidRPr="0008619B">
        <w:tab/>
        <w:t>Размещение на таких транспортных средствах специального</w:t>
      </w:r>
      <w:r w:rsidRPr="0008619B">
        <w:rPr>
          <w:color w:val="333333"/>
          <w:sz w:val="26"/>
          <w:szCs w:val="26"/>
          <w:shd w:val="clear" w:color="auto" w:fill="FFFFFF"/>
        </w:rPr>
        <w:t xml:space="preserve"> </w:t>
      </w:r>
      <w:r w:rsidRPr="0008619B">
        <w:t xml:space="preserve">знака может помочь аварийно-спасательным службам в выборе стратегии действий в случае их возгорания, особенно при возгорании ПСАЭЭ, или в случае повреждения ПСАЭЭ, например в результате аварии. </w:t>
      </w:r>
    </w:p>
    <w:p w14:paraId="2E52B746" w14:textId="77777777" w:rsidR="00EA6B04" w:rsidRPr="0008619B" w:rsidRDefault="00EA6B04" w:rsidP="00EA6B04">
      <w:pPr>
        <w:pStyle w:val="SingleTxtG"/>
      </w:pPr>
      <w:r w:rsidRPr="0008619B">
        <w:t>3.</w:t>
      </w:r>
      <w:r w:rsidRPr="0008619B">
        <w:tab/>
        <w:t>Что касается размещения этих знаков, то настоящее предложение призвано обеспечить согласованность с правилами ООН №№ 67, 110 и 134.</w:t>
      </w:r>
    </w:p>
    <w:p w14:paraId="364DD0C5" w14:textId="77777777" w:rsidR="00EA6B04" w:rsidRPr="0008619B" w:rsidRDefault="00EA6B04" w:rsidP="00EA6B04">
      <w:pPr>
        <w:pStyle w:val="SingleTxtG"/>
      </w:pPr>
      <w:r w:rsidRPr="0008619B">
        <w:t>4.</w:t>
      </w:r>
      <w:r w:rsidRPr="0008619B">
        <w:tab/>
        <w:t>КТИФ</w:t>
      </w:r>
      <w:r w:rsidRPr="0008619B">
        <w:rPr>
          <w:rStyle w:val="aa"/>
        </w:rPr>
        <w:footnoteReference w:id="3"/>
      </w:r>
      <w:r w:rsidRPr="0008619B">
        <w:t xml:space="preserve"> рекомендует использовать символы, соответствующие международному стандарту </w:t>
      </w:r>
      <w:r w:rsidRPr="0008619B">
        <w:rPr>
          <w:b/>
          <w:bCs/>
        </w:rPr>
        <w:t>ISO 17840-4, часть 4 «Идентификация источника энергии, приводящего в движение транспортное средство»</w:t>
      </w:r>
      <w:r w:rsidRPr="0008619B">
        <w:t>.</w:t>
      </w:r>
    </w:p>
    <w:p w14:paraId="624EF553" w14:textId="77777777" w:rsidR="00EA6B04" w:rsidRPr="0008619B" w:rsidRDefault="00EA6B04" w:rsidP="00EA6B04">
      <w:pPr>
        <w:pStyle w:val="SingleTxtG"/>
      </w:pPr>
      <w:r w:rsidRPr="0008619B">
        <w:t>5.</w:t>
      </w:r>
      <w:r w:rsidRPr="0008619B">
        <w:tab/>
        <w:t>Что касается внешнего вида знак</w:t>
      </w:r>
      <w:r>
        <w:t>а</w:t>
      </w:r>
      <w:r w:rsidRPr="0008619B">
        <w:t>, то настоящее предложение призвано обеспечить согласованность с вышеупомянутым стандартом ИСО.</w:t>
      </w:r>
    </w:p>
    <w:p w14:paraId="0A26503D" w14:textId="77777777" w:rsidR="00EA6B04" w:rsidRPr="0008619B" w:rsidRDefault="00EA6B04" w:rsidP="00EA6B04">
      <w:pPr>
        <w:pStyle w:val="SingleTxtG"/>
      </w:pPr>
      <w:r w:rsidRPr="0008619B">
        <w:t>6.</w:t>
      </w:r>
      <w:r w:rsidRPr="0008619B">
        <w:tab/>
        <w:t xml:space="preserve">Маркировка, предусмотренная пунктом 7.1.7 Правил № 134 ООН, уже включает информацию об электробезопасности, поэтому транспортные средства, удовлетворяющие указанному требованию, не нуждаются в </w:t>
      </w:r>
      <w:r>
        <w:t xml:space="preserve">размещении на них </w:t>
      </w:r>
      <w:r w:rsidRPr="0008619B">
        <w:t>дополнительн</w:t>
      </w:r>
      <w:r>
        <w:t>ого знака</w:t>
      </w:r>
      <w:r w:rsidRPr="0008619B">
        <w:t>, предусмотренно</w:t>
      </w:r>
      <w:r>
        <w:t>го</w:t>
      </w:r>
      <w:r w:rsidRPr="0008619B">
        <w:t xml:space="preserve"> данным предложением.</w:t>
      </w:r>
    </w:p>
    <w:p w14:paraId="7AE0FAE4" w14:textId="77777777" w:rsidR="00EA6B04" w:rsidRPr="00341F66" w:rsidRDefault="00EA6B04" w:rsidP="00EA6B04">
      <w:pPr>
        <w:spacing w:before="240"/>
        <w:jc w:val="center"/>
        <w:rPr>
          <w:u w:val="single"/>
        </w:rPr>
      </w:pPr>
      <w:r w:rsidRPr="00341F66">
        <w:rPr>
          <w:u w:val="single"/>
        </w:rPr>
        <w:tab/>
      </w:r>
      <w:r w:rsidRPr="00341F66">
        <w:rPr>
          <w:u w:val="single"/>
        </w:rPr>
        <w:tab/>
      </w:r>
      <w:r w:rsidRPr="00341F66">
        <w:rPr>
          <w:u w:val="single"/>
        </w:rPr>
        <w:tab/>
      </w:r>
    </w:p>
    <w:p w14:paraId="2405E8A7" w14:textId="77777777" w:rsidR="00EA6B04" w:rsidRPr="00E812DA" w:rsidRDefault="00EA6B04" w:rsidP="00EA6B04"/>
    <w:p w14:paraId="12BF1336" w14:textId="77777777" w:rsidR="00E12C5F" w:rsidRPr="008D53B6" w:rsidRDefault="00E12C5F" w:rsidP="00D9145B"/>
    <w:sectPr w:rsidR="00E12C5F" w:rsidRPr="008D53B6" w:rsidSect="00EA6B0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EB83" w14:textId="77777777" w:rsidR="00C4582B" w:rsidRPr="00A312BC" w:rsidRDefault="00C4582B" w:rsidP="00A312BC"/>
  </w:endnote>
  <w:endnote w:type="continuationSeparator" w:id="0">
    <w:p w14:paraId="1E426099" w14:textId="77777777" w:rsidR="00C4582B" w:rsidRPr="00A312BC" w:rsidRDefault="00C4582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D697" w14:textId="62B4C366" w:rsidR="00EA6B04" w:rsidRPr="00EA6B04" w:rsidRDefault="00EA6B04">
    <w:pPr>
      <w:pStyle w:val="a8"/>
    </w:pPr>
    <w:r w:rsidRPr="00EA6B04">
      <w:rPr>
        <w:b/>
        <w:sz w:val="18"/>
      </w:rPr>
      <w:fldChar w:fldCharType="begin"/>
    </w:r>
    <w:r w:rsidRPr="00EA6B04">
      <w:rPr>
        <w:b/>
        <w:sz w:val="18"/>
      </w:rPr>
      <w:instrText xml:space="preserve"> PAGE  \* MERGEFORMAT </w:instrText>
    </w:r>
    <w:r w:rsidRPr="00EA6B04">
      <w:rPr>
        <w:b/>
        <w:sz w:val="18"/>
      </w:rPr>
      <w:fldChar w:fldCharType="separate"/>
    </w:r>
    <w:r w:rsidRPr="00EA6B04">
      <w:rPr>
        <w:b/>
        <w:noProof/>
        <w:sz w:val="18"/>
      </w:rPr>
      <w:t>2</w:t>
    </w:r>
    <w:r w:rsidRPr="00EA6B04">
      <w:rPr>
        <w:b/>
        <w:sz w:val="18"/>
      </w:rPr>
      <w:fldChar w:fldCharType="end"/>
    </w:r>
    <w:r>
      <w:rPr>
        <w:b/>
        <w:sz w:val="18"/>
      </w:rPr>
      <w:tab/>
    </w:r>
    <w:r>
      <w:t>GE.23-18231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E557" w14:textId="32013647" w:rsidR="00EA6B04" w:rsidRPr="00EA6B04" w:rsidRDefault="00EA6B04" w:rsidP="00EA6B04">
    <w:pPr>
      <w:pStyle w:val="a8"/>
      <w:tabs>
        <w:tab w:val="clear" w:pos="9639"/>
        <w:tab w:val="right" w:pos="9638"/>
      </w:tabs>
      <w:rPr>
        <w:b/>
        <w:sz w:val="18"/>
      </w:rPr>
    </w:pPr>
    <w:r>
      <w:t>GE.23-18231</w:t>
    </w:r>
    <w:r>
      <w:tab/>
    </w:r>
    <w:r w:rsidRPr="00EA6B04">
      <w:rPr>
        <w:b/>
        <w:sz w:val="18"/>
      </w:rPr>
      <w:fldChar w:fldCharType="begin"/>
    </w:r>
    <w:r w:rsidRPr="00EA6B04">
      <w:rPr>
        <w:b/>
        <w:sz w:val="18"/>
      </w:rPr>
      <w:instrText xml:space="preserve"> PAGE  \* MERGEFORMAT </w:instrText>
    </w:r>
    <w:r w:rsidRPr="00EA6B04">
      <w:rPr>
        <w:b/>
        <w:sz w:val="18"/>
      </w:rPr>
      <w:fldChar w:fldCharType="separate"/>
    </w:r>
    <w:r w:rsidRPr="00EA6B04">
      <w:rPr>
        <w:b/>
        <w:noProof/>
        <w:sz w:val="18"/>
      </w:rPr>
      <w:t>3</w:t>
    </w:r>
    <w:r w:rsidRPr="00EA6B0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A06A" w14:textId="763D864B" w:rsidR="00042B72" w:rsidRPr="00991193" w:rsidRDefault="00EA6B04" w:rsidP="00EA6B04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023E20E" wp14:editId="4C1E1A3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23-18231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D353952" wp14:editId="33677BC9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485775" cy="4857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193">
      <w:rPr>
        <w:lang w:val="en-US"/>
      </w:rPr>
      <w:t xml:space="preserve">  280923  121023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1164" w14:textId="77777777" w:rsidR="00C4582B" w:rsidRPr="001075E9" w:rsidRDefault="00C4582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E36298E" w14:textId="77777777" w:rsidR="00C4582B" w:rsidRDefault="00C4582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D0EEA86" w14:textId="3DEA1383" w:rsidR="00EA6B04" w:rsidRDefault="00EA6B04" w:rsidP="00991193">
      <w:pPr>
        <w:pStyle w:val="ad"/>
      </w:pPr>
      <w:r>
        <w:tab/>
      </w:r>
      <w:r w:rsidRPr="00991193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2023 год, изложенной в предлагаемом бюджете по программам на 2023 год (A/77/6 (разд. 20), таблица</w:t>
      </w:r>
      <w:r w:rsidR="00991193">
        <w:rPr>
          <w:lang w:val="en-US"/>
        </w:rPr>
        <w:t> </w:t>
      </w:r>
      <w:r>
        <w:t>20.6), Всемирный форум будет разрабатывать, согласовывать и обновлять правила</w:t>
      </w:r>
      <w:r w:rsidR="00991193">
        <w:rPr>
          <w:lang w:val="en-US"/>
        </w:rPr>
        <w:t> </w:t>
      </w:r>
      <w:r>
        <w:t>ООН в целях улучшения характеристик транспортных средств. Настоящий документ представлен в соответствии с этим мандатом.</w:t>
      </w:r>
    </w:p>
  </w:footnote>
  <w:footnote w:id="2">
    <w:p w14:paraId="7047FFE0" w14:textId="77777777" w:rsidR="00EA6B04" w:rsidRPr="009E7F0D" w:rsidRDefault="00EA6B04" w:rsidP="00991193">
      <w:pPr>
        <w:pStyle w:val="ad"/>
      </w:pPr>
      <w:r w:rsidRPr="009E7F0D">
        <w:tab/>
      </w:r>
      <w:r w:rsidRPr="00991193">
        <w:rPr>
          <w:rStyle w:val="aa"/>
        </w:rPr>
        <w:footnoteRef/>
      </w:r>
      <w:r w:rsidRPr="009E7F0D">
        <w:t xml:space="preserve"> </w:t>
      </w:r>
      <w:r w:rsidRPr="009E7F0D">
        <w:tab/>
        <w:t>Последний номер приведен только в качестве примера.</w:t>
      </w:r>
    </w:p>
  </w:footnote>
  <w:footnote w:id="3">
    <w:p w14:paraId="1530357B" w14:textId="77777777" w:rsidR="00EA6B04" w:rsidRPr="00EC3651" w:rsidRDefault="00EA6B04" w:rsidP="00991193">
      <w:pPr>
        <w:pStyle w:val="ad"/>
      </w:pPr>
      <w:r>
        <w:tab/>
      </w:r>
      <w:r w:rsidRPr="00991193">
        <w:rPr>
          <w:rStyle w:val="aa"/>
        </w:rPr>
        <w:footnoteRef/>
      </w:r>
      <w:r w:rsidRPr="00EC3651">
        <w:tab/>
        <w:t xml:space="preserve">КТИФ — исторически закрепившаяся аббревиатура для обозначения Международного технического комитета по предупреждению и тушению пожаров (фр. </w:t>
      </w:r>
      <w:proofErr w:type="spellStart"/>
      <w:r w:rsidRPr="00EC3651">
        <w:rPr>
          <w:i/>
          <w:iCs/>
        </w:rPr>
        <w:t>Comité</w:t>
      </w:r>
      <w:proofErr w:type="spellEnd"/>
      <w:r w:rsidRPr="00EC3651">
        <w:rPr>
          <w:i/>
          <w:iCs/>
        </w:rPr>
        <w:t xml:space="preserve"> </w:t>
      </w:r>
      <w:proofErr w:type="spellStart"/>
      <w:r w:rsidRPr="00EC3651">
        <w:rPr>
          <w:i/>
          <w:iCs/>
        </w:rPr>
        <w:t>Technique</w:t>
      </w:r>
      <w:proofErr w:type="spellEnd"/>
      <w:r w:rsidRPr="00EC3651">
        <w:rPr>
          <w:i/>
          <w:iCs/>
        </w:rPr>
        <w:t xml:space="preserve"> International </w:t>
      </w:r>
      <w:proofErr w:type="spellStart"/>
      <w:r w:rsidRPr="00EC3651">
        <w:rPr>
          <w:i/>
          <w:iCs/>
        </w:rPr>
        <w:t>de</w:t>
      </w:r>
      <w:proofErr w:type="spellEnd"/>
      <w:r w:rsidRPr="00EC3651">
        <w:rPr>
          <w:i/>
          <w:iCs/>
        </w:rPr>
        <w:t xml:space="preserve"> </w:t>
      </w:r>
      <w:proofErr w:type="spellStart"/>
      <w:r w:rsidRPr="00EC3651">
        <w:rPr>
          <w:i/>
          <w:iCs/>
        </w:rPr>
        <w:t>prevention</w:t>
      </w:r>
      <w:proofErr w:type="spellEnd"/>
      <w:r w:rsidRPr="00EC3651">
        <w:rPr>
          <w:i/>
          <w:iCs/>
        </w:rPr>
        <w:t xml:space="preserve"> </w:t>
      </w:r>
      <w:proofErr w:type="spellStart"/>
      <w:r w:rsidRPr="00EC3651">
        <w:rPr>
          <w:i/>
          <w:iCs/>
        </w:rPr>
        <w:t>et</w:t>
      </w:r>
      <w:proofErr w:type="spellEnd"/>
      <w:r w:rsidRPr="00EC3651">
        <w:rPr>
          <w:i/>
          <w:iCs/>
        </w:rPr>
        <w:t xml:space="preserve"> </w:t>
      </w:r>
      <w:proofErr w:type="spellStart"/>
      <w:r w:rsidRPr="00EC3651">
        <w:rPr>
          <w:i/>
          <w:iCs/>
        </w:rPr>
        <w:t>d'extinction</w:t>
      </w:r>
      <w:proofErr w:type="spellEnd"/>
      <w:r w:rsidRPr="00EC3651">
        <w:rPr>
          <w:i/>
          <w:iCs/>
        </w:rPr>
        <w:t xml:space="preserve"> </w:t>
      </w:r>
      <w:proofErr w:type="spellStart"/>
      <w:r w:rsidRPr="00EC3651">
        <w:rPr>
          <w:i/>
          <w:iCs/>
        </w:rPr>
        <w:t>de</w:t>
      </w:r>
      <w:proofErr w:type="spellEnd"/>
      <w:r w:rsidRPr="00EC3651">
        <w:rPr>
          <w:i/>
          <w:iCs/>
        </w:rPr>
        <w:t xml:space="preserve"> </w:t>
      </w:r>
      <w:proofErr w:type="spellStart"/>
      <w:r w:rsidRPr="00EC3651">
        <w:rPr>
          <w:i/>
          <w:iCs/>
        </w:rPr>
        <w:t>Feu</w:t>
      </w:r>
      <w:proofErr w:type="spellEnd"/>
      <w:r w:rsidRPr="00EC3651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9DFC" w14:textId="3BA7A9C3" w:rsidR="007E0A9D" w:rsidRPr="0038633C" w:rsidRDefault="0038633C" w:rsidP="007E0A9D">
    <w:pPr>
      <w:pStyle w:val="a5"/>
      <w:rPr>
        <w:szCs w:val="18"/>
      </w:rPr>
    </w:pPr>
    <w:r w:rsidRPr="0038633C">
      <w:rPr>
        <w:szCs w:val="18"/>
        <w:lang w:eastAsia="fr-FR"/>
      </w:rPr>
      <w:t>ECE/TRANS/WP.29/GRSP/2023/35</w:t>
    </w:r>
    <w:r w:rsidR="007E0A9D" w:rsidRPr="0038633C">
      <w:rPr>
        <w:szCs w:val="18"/>
      </w:rPr>
      <w:fldChar w:fldCharType="begin"/>
    </w:r>
    <w:r w:rsidR="007E0A9D" w:rsidRPr="0038633C">
      <w:rPr>
        <w:szCs w:val="18"/>
      </w:rPr>
      <w:instrText xml:space="preserve"> TITLE  \* MERGEFORMAT </w:instrText>
    </w:r>
    <w:r w:rsidR="007E0A9D" w:rsidRPr="0038633C">
      <w:rPr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3618" w14:textId="6D6D20EA" w:rsidR="007E0A9D" w:rsidRPr="002073C2" w:rsidRDefault="0038633C" w:rsidP="007E0A9D">
    <w:pPr>
      <w:pStyle w:val="a5"/>
      <w:jc w:val="right"/>
    </w:pPr>
    <w:r w:rsidRPr="0038633C">
      <w:rPr>
        <w:szCs w:val="18"/>
        <w:lang w:eastAsia="fr-FR"/>
      </w:rPr>
      <w:t>ECE/TRANS/WP.29/GRSP/2023/35</w:t>
    </w:r>
    <w:r w:rsidR="007E0A9D">
      <w:fldChar w:fldCharType="begin"/>
    </w:r>
    <w:r w:rsidR="007E0A9D">
      <w:instrText xml:space="preserve"> TITLE  \* MERGEFORMAT </w:instrText>
    </w:r>
    <w:r w:rsidR="007E0A9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315950"/>
    <w:multiLevelType w:val="hybridMultilevel"/>
    <w:tmpl w:val="807C97F8"/>
    <w:lvl w:ilvl="0" w:tplc="C302D7CE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8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6"/>
  </w:num>
  <w:num w:numId="20" w16cid:durableId="807743971">
    <w:abstractNumId w:val="12"/>
  </w:num>
  <w:num w:numId="21" w16cid:durableId="1591162185">
    <w:abstractNumId w:val="14"/>
  </w:num>
  <w:num w:numId="22" w16cid:durableId="167302752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2B"/>
    <w:rsid w:val="00033EE1"/>
    <w:rsid w:val="00042B72"/>
    <w:rsid w:val="000558BD"/>
    <w:rsid w:val="00072D30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1E359A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633C"/>
    <w:rsid w:val="00387CD4"/>
    <w:rsid w:val="003924A1"/>
    <w:rsid w:val="003958D0"/>
    <w:rsid w:val="003A0D43"/>
    <w:rsid w:val="003A48CE"/>
    <w:rsid w:val="003B00E5"/>
    <w:rsid w:val="003B05E0"/>
    <w:rsid w:val="003E0B46"/>
    <w:rsid w:val="003F76EB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0CE3"/>
    <w:rsid w:val="005D7914"/>
    <w:rsid w:val="005E2B41"/>
    <w:rsid w:val="005F0B42"/>
    <w:rsid w:val="00617A43"/>
    <w:rsid w:val="006345DB"/>
    <w:rsid w:val="00640F49"/>
    <w:rsid w:val="00680D03"/>
    <w:rsid w:val="00681A10"/>
    <w:rsid w:val="00692F41"/>
    <w:rsid w:val="006A1ED8"/>
    <w:rsid w:val="006C2031"/>
    <w:rsid w:val="006D461A"/>
    <w:rsid w:val="006F35EE"/>
    <w:rsid w:val="007021FF"/>
    <w:rsid w:val="007043AA"/>
    <w:rsid w:val="00712895"/>
    <w:rsid w:val="00734ACB"/>
    <w:rsid w:val="00757357"/>
    <w:rsid w:val="00792497"/>
    <w:rsid w:val="007E0A9D"/>
    <w:rsid w:val="00806737"/>
    <w:rsid w:val="00825F8D"/>
    <w:rsid w:val="00834B71"/>
    <w:rsid w:val="0085226E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9119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4248F"/>
    <w:rsid w:val="00C4582B"/>
    <w:rsid w:val="00C60F0C"/>
    <w:rsid w:val="00C71E84"/>
    <w:rsid w:val="00C805C9"/>
    <w:rsid w:val="00C92939"/>
    <w:rsid w:val="00CA1679"/>
    <w:rsid w:val="00CB151C"/>
    <w:rsid w:val="00CE5A1A"/>
    <w:rsid w:val="00CF55F6"/>
    <w:rsid w:val="00D07BF4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A6B04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5483F"/>
  <w15:docId w15:val="{6ADE13EA-5A8B-472D-A428-A37D65DA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uiPriority w:val="9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4_GR,Fußnotenzeichen"/>
    <w:basedOn w:val="a0"/>
    <w:uiPriority w:val="99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uiPriority w:val="99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uiPriority w:val="9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locked/>
    <w:rsid w:val="00EA6B04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EA6B04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EA6B04"/>
    <w:rPr>
      <w:lang w:val="ru-RU" w:eastAsia="en-US"/>
    </w:rPr>
  </w:style>
  <w:style w:type="paragraph" w:customStyle="1" w:styleId="para">
    <w:name w:val="para"/>
    <w:basedOn w:val="a"/>
    <w:link w:val="paraChar"/>
    <w:qFormat/>
    <w:rsid w:val="00EA6B04"/>
    <w:pPr>
      <w:suppressAutoHyphens w:val="0"/>
      <w:spacing w:after="120"/>
      <w:ind w:left="2268" w:right="1134" w:hanging="1134"/>
      <w:jc w:val="both"/>
    </w:pPr>
    <w:rPr>
      <w:rFonts w:eastAsia="Yu Mincho" w:cs="Times New Roman"/>
      <w:snapToGrid w:val="0"/>
      <w:szCs w:val="20"/>
      <w:lang w:val="fr-FR"/>
    </w:rPr>
  </w:style>
  <w:style w:type="character" w:customStyle="1" w:styleId="paraChar">
    <w:name w:val="para Char"/>
    <w:link w:val="para"/>
    <w:rsid w:val="00EA6B04"/>
    <w:rPr>
      <w:rFonts w:eastAsia="Yu Mincho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9AAEF-937C-4039-9D78-B5C1AAE18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B7A1C-3FA6-4984-8290-B2AC99EF6D66}"/>
</file>

<file path=customXml/itemProps3.xml><?xml version="1.0" encoding="utf-8"?>
<ds:datastoreItem xmlns:ds="http://schemas.openxmlformats.org/officeDocument/2006/customXml" ds:itemID="{06B90810-8C92-4F5F-B3B4-69B2561CDD40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7</Pages>
  <Words>1297</Words>
  <Characters>8878</Characters>
  <Application>Microsoft Office Word</Application>
  <DocSecurity>0</DocSecurity>
  <Lines>218</Lines>
  <Paragraphs>115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>A/</vt:lpstr>
      <vt:lpstr>A/</vt:lpstr>
    </vt:vector>
  </TitlesOfParts>
  <Company>DCM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IZOTOVA</dc:creator>
  <cp:keywords/>
  <cp:lastModifiedBy>Elena Izotova</cp:lastModifiedBy>
  <cp:revision>4</cp:revision>
  <cp:lastPrinted>2023-10-12T11:48:00Z</cp:lastPrinted>
  <dcterms:created xsi:type="dcterms:W3CDTF">2023-10-12T11:48:00Z</dcterms:created>
  <dcterms:modified xsi:type="dcterms:W3CDTF">2023-10-12T11:50:00Z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