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BE844D5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99A1712" w14:textId="77777777" w:rsidR="002D5AAC" w:rsidRDefault="002D5AAC" w:rsidP="00AE454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773CC1B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069F4FC" w14:textId="00987379" w:rsidR="002D5AAC" w:rsidRDefault="00AE454A" w:rsidP="00AE454A">
            <w:pPr>
              <w:jc w:val="right"/>
            </w:pPr>
            <w:r w:rsidRPr="00AE454A">
              <w:rPr>
                <w:sz w:val="40"/>
              </w:rPr>
              <w:t>ECE</w:t>
            </w:r>
            <w:r>
              <w:t>/TRANS/WP.29/2023/97</w:t>
            </w:r>
          </w:p>
        </w:tc>
      </w:tr>
      <w:tr w:rsidR="002D5AAC" w:rsidRPr="001F2F22" w14:paraId="5207387F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8A57EB0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97C2A10" wp14:editId="2B669642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FFA0193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4FF26E2" w14:textId="77777777" w:rsidR="002D5AAC" w:rsidRDefault="00AE454A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AC044A2" w14:textId="77777777" w:rsidR="00AE454A" w:rsidRDefault="00AE454A" w:rsidP="00AE454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24 August 2023</w:t>
            </w:r>
          </w:p>
          <w:p w14:paraId="3CAAE081" w14:textId="77777777" w:rsidR="00AE454A" w:rsidRDefault="00AE454A" w:rsidP="00AE454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51B43DD" w14:textId="27A65083" w:rsidR="00AE454A" w:rsidRPr="008D53B6" w:rsidRDefault="00AE454A" w:rsidP="00AE454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A0F375A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BFF08F0" w14:textId="77777777" w:rsidR="00AE454A" w:rsidRPr="00AE454A" w:rsidRDefault="00AE454A" w:rsidP="00AE454A">
      <w:pPr>
        <w:spacing w:before="120" w:after="120"/>
        <w:rPr>
          <w:sz w:val="28"/>
          <w:szCs w:val="28"/>
        </w:rPr>
      </w:pPr>
      <w:r w:rsidRPr="00AE454A">
        <w:rPr>
          <w:sz w:val="28"/>
          <w:szCs w:val="28"/>
        </w:rPr>
        <w:t>Комитет по внутреннему транспорту</w:t>
      </w:r>
    </w:p>
    <w:p w14:paraId="22068E9F" w14:textId="67ABA106" w:rsidR="00AE454A" w:rsidRPr="00AE454A" w:rsidRDefault="00AE454A" w:rsidP="00AE454A">
      <w:pPr>
        <w:spacing w:before="120" w:after="120"/>
        <w:rPr>
          <w:b/>
          <w:bCs/>
          <w:sz w:val="24"/>
          <w:szCs w:val="24"/>
        </w:rPr>
      </w:pPr>
      <w:r w:rsidRPr="00AE454A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AE454A">
        <w:rPr>
          <w:b/>
          <w:bCs/>
          <w:sz w:val="24"/>
          <w:szCs w:val="24"/>
        </w:rPr>
        <w:t>в области транспортных средств</w:t>
      </w:r>
    </w:p>
    <w:p w14:paraId="709A1C69" w14:textId="77777777" w:rsidR="00AE454A" w:rsidRPr="00AE454A" w:rsidRDefault="00AE454A" w:rsidP="00AE454A">
      <w:pPr>
        <w:rPr>
          <w:b/>
        </w:rPr>
      </w:pPr>
      <w:r w:rsidRPr="00AE454A">
        <w:rPr>
          <w:b/>
          <w:bCs/>
        </w:rPr>
        <w:t>Сто девяносто первая сессия</w:t>
      </w:r>
    </w:p>
    <w:p w14:paraId="6340E041" w14:textId="323ECF30" w:rsidR="00AE454A" w:rsidRPr="00AE454A" w:rsidRDefault="00AE454A" w:rsidP="00AE454A">
      <w:r w:rsidRPr="00AE454A">
        <w:t>Женева, 14–1</w:t>
      </w:r>
      <w:r w:rsidR="001F2F22">
        <w:rPr>
          <w:lang w:val="en-US"/>
        </w:rPr>
        <w:t>6</w:t>
      </w:r>
      <w:r w:rsidRPr="00AE454A">
        <w:t xml:space="preserve"> ноября 2023 года</w:t>
      </w:r>
    </w:p>
    <w:p w14:paraId="4AE7FE0C" w14:textId="77777777" w:rsidR="00AE454A" w:rsidRPr="00AE454A" w:rsidRDefault="00AE454A" w:rsidP="00AE454A">
      <w:r w:rsidRPr="00AE454A">
        <w:t>Пункт 4.6.7 предварительной повестки дня</w:t>
      </w:r>
    </w:p>
    <w:p w14:paraId="0CDF42B6" w14:textId="09681DB8" w:rsidR="00AE454A" w:rsidRPr="00AE454A" w:rsidRDefault="00AE454A" w:rsidP="00AE454A">
      <w:pPr>
        <w:rPr>
          <w:b/>
          <w:bCs/>
        </w:rPr>
      </w:pPr>
      <w:r w:rsidRPr="00AE454A">
        <w:rPr>
          <w:b/>
          <w:bCs/>
        </w:rPr>
        <w:t>Соглашение 1958 года:</w:t>
      </w:r>
      <w:r>
        <w:rPr>
          <w:b/>
          <w:bCs/>
        </w:rPr>
        <w:br/>
      </w:r>
      <w:r w:rsidRPr="00AE454A">
        <w:rPr>
          <w:b/>
          <w:bCs/>
        </w:rPr>
        <w:t>Рассмотрение проектов поправок к существующим</w:t>
      </w:r>
      <w:r>
        <w:rPr>
          <w:b/>
          <w:bCs/>
        </w:rPr>
        <w:br/>
      </w:r>
      <w:r w:rsidRPr="00AE454A">
        <w:rPr>
          <w:b/>
          <w:bCs/>
        </w:rPr>
        <w:t>правилам ООН, представленных GRE</w:t>
      </w:r>
    </w:p>
    <w:p w14:paraId="6C0F08DF" w14:textId="7462EE4D" w:rsidR="00AE454A" w:rsidRPr="00AE454A" w:rsidRDefault="00AE454A" w:rsidP="00AE454A">
      <w:pPr>
        <w:pStyle w:val="HChG"/>
      </w:pPr>
      <w:r>
        <w:tab/>
      </w:r>
      <w:r>
        <w:tab/>
      </w:r>
      <w:r w:rsidRPr="00AE454A">
        <w:t>Предложение по дополнению 2 к поправкам серии 01 к</w:t>
      </w:r>
      <w:r>
        <w:rPr>
          <w:lang w:val="en-US"/>
        </w:rPr>
        <w:t> </w:t>
      </w:r>
      <w:r w:rsidRPr="00AE454A">
        <w:t>Правилам № 149 ООН (устройства освещения дороги)</w:t>
      </w:r>
    </w:p>
    <w:p w14:paraId="17D43B2A" w14:textId="1EDFAEE9" w:rsidR="00AE454A" w:rsidRPr="00AE454A" w:rsidRDefault="00AE454A" w:rsidP="00AE454A">
      <w:pPr>
        <w:pStyle w:val="H1G"/>
      </w:pPr>
      <w:r w:rsidRPr="00AE454A">
        <w:tab/>
      </w:r>
      <w:r w:rsidRPr="00AE454A">
        <w:tab/>
        <w:t>Представлено Рабочей группой по вопросам освещения и световой сигнализации</w:t>
      </w:r>
      <w:r w:rsidRPr="00AE454A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43EE8051" w14:textId="54D12E0D" w:rsidR="00AE454A" w:rsidRPr="00AE454A" w:rsidRDefault="00AE454A" w:rsidP="00AE454A">
      <w:pPr>
        <w:pStyle w:val="SingleTxtG"/>
      </w:pPr>
      <w:r>
        <w:tab/>
        <w:t>Воспроизве</w:t>
      </w:r>
      <w:r w:rsidRPr="00AE454A">
        <w:t>денный ниже текст был принят Рабочей группой по вопросам освещения и световой сигнализации (GRE) на ее восемьдесят восьмой сессии (ECE/TRANS/WP.29/GRE/88, пункты 25 и 31). В его основу положены неофициальные документы GRE-88-25-Rev.1 и GRE-88-09. Этот текст представлен Всемирному форуму для согласования правил в области транспортных средств (WP.29) и Административному комитету (AC.1) для рассмотрения на их сессиях в ноябре 2023</w:t>
      </w:r>
      <w:r>
        <w:t> </w:t>
      </w:r>
      <w:r w:rsidRPr="00AE454A">
        <w:t>года.</w:t>
      </w:r>
      <w:r w:rsidRPr="00AE454A">
        <w:br w:type="page"/>
      </w:r>
    </w:p>
    <w:p w14:paraId="2FBD76E6" w14:textId="77777777" w:rsidR="00AE454A" w:rsidRPr="00AE454A" w:rsidRDefault="00AE454A" w:rsidP="00AE454A">
      <w:pPr>
        <w:pStyle w:val="SingleTxtG"/>
      </w:pPr>
      <w:r w:rsidRPr="00AE454A">
        <w:rPr>
          <w:i/>
          <w:iCs/>
        </w:rPr>
        <w:lastRenderedPageBreak/>
        <w:t>Включить новые пункты 5.3.2.10, 5.3.2.10.1</w:t>
      </w:r>
      <w:r w:rsidRPr="00AE454A">
        <w:t xml:space="preserve"> </w:t>
      </w:r>
      <w:r w:rsidRPr="00AE454A">
        <w:rPr>
          <w:i/>
          <w:iCs/>
        </w:rPr>
        <w:t>и 5.3.2.10.2</w:t>
      </w:r>
      <w:r w:rsidRPr="00AE454A">
        <w:t xml:space="preserve"> следующего содержания:</w:t>
      </w:r>
    </w:p>
    <w:p w14:paraId="1287165F" w14:textId="574F2F16" w:rsidR="00AE454A" w:rsidRPr="00AE454A" w:rsidRDefault="00AE454A" w:rsidP="00AE454A">
      <w:pPr>
        <w:pStyle w:val="SingleTxtG"/>
        <w:tabs>
          <w:tab w:val="clear" w:pos="1701"/>
        </w:tabs>
        <w:ind w:left="2268" w:hanging="1134"/>
        <w:rPr>
          <w:bCs/>
          <w:iCs/>
        </w:rPr>
      </w:pPr>
      <w:r w:rsidRPr="00AE454A">
        <w:t>«5.3.2.10</w:t>
      </w:r>
      <w:r w:rsidRPr="00AE454A">
        <w:tab/>
        <w:t>Проекция в помощь водителю в соответствии с пунктом 5.35 Правил №</w:t>
      </w:r>
      <w:r>
        <w:t> </w:t>
      </w:r>
      <w:r w:rsidRPr="00AE454A">
        <w:t>48 ООН может осуществляться посредством изменения схемы распределения луча ближнего света в зоне, ограниченной следующими углами:</w:t>
      </w:r>
    </w:p>
    <w:p w14:paraId="6371F28E" w14:textId="13CE3829" w:rsidR="00AE454A" w:rsidRPr="00AE454A" w:rsidRDefault="00AE454A" w:rsidP="00AE454A">
      <w:pPr>
        <w:pStyle w:val="SingleTxtG"/>
        <w:tabs>
          <w:tab w:val="clear" w:pos="1701"/>
        </w:tabs>
        <w:ind w:left="2268" w:hanging="1134"/>
        <w:rPr>
          <w:bCs/>
          <w:iCs/>
        </w:rPr>
      </w:pPr>
      <w:r w:rsidRPr="00AE454A">
        <w:tab/>
        <w:t>по вертикали:</w:t>
      </w:r>
      <w:r w:rsidRPr="00AE454A">
        <w:tab/>
        <w:t xml:space="preserve">–1,2° и ниже, </w:t>
      </w:r>
    </w:p>
    <w:p w14:paraId="25732CB2" w14:textId="396AB205" w:rsidR="00AE454A" w:rsidRPr="00AE454A" w:rsidRDefault="00AE454A" w:rsidP="00AE454A">
      <w:pPr>
        <w:pStyle w:val="SingleTxtG"/>
        <w:tabs>
          <w:tab w:val="clear" w:pos="1701"/>
        </w:tabs>
        <w:ind w:left="2268" w:hanging="1134"/>
        <w:rPr>
          <w:bCs/>
          <w:iCs/>
        </w:rPr>
      </w:pPr>
      <w:r w:rsidRPr="00AE454A">
        <w:tab/>
        <w:t>по горизонтали:</w:t>
      </w:r>
      <w:r w:rsidRPr="00AE454A">
        <w:tab/>
        <w:t xml:space="preserve"> ±25°. </w:t>
      </w:r>
    </w:p>
    <w:p w14:paraId="4E866CD9" w14:textId="5225B418" w:rsidR="00AE454A" w:rsidRPr="00AE454A" w:rsidRDefault="00AE454A" w:rsidP="00AE454A">
      <w:pPr>
        <w:pStyle w:val="SingleTxtG"/>
        <w:tabs>
          <w:tab w:val="clear" w:pos="1701"/>
        </w:tabs>
        <w:ind w:left="2268" w:hanging="1134"/>
        <w:rPr>
          <w:bCs/>
          <w:iCs/>
        </w:rPr>
      </w:pPr>
      <w:r>
        <w:tab/>
      </w:r>
      <w:r w:rsidRPr="00AE454A">
        <w:t>В этой зоне интенсивность проекции не должна превышать 2,15–10</w:t>
      </w:r>
      <w:r w:rsidRPr="00AE454A">
        <w:rPr>
          <w:vertAlign w:val="superscript"/>
        </w:rPr>
        <w:t>5</w:t>
      </w:r>
      <w:r w:rsidRPr="00AE454A">
        <w:t xml:space="preserve"> кд и не должна быть менее значений минимальной интенсивности, предписанных в таблице 7.</w:t>
      </w:r>
    </w:p>
    <w:p w14:paraId="160AA5EA" w14:textId="77777777" w:rsidR="00AE454A" w:rsidRPr="00AE454A" w:rsidRDefault="00AE454A" w:rsidP="00AE454A">
      <w:pPr>
        <w:pStyle w:val="SingleTxtG"/>
        <w:tabs>
          <w:tab w:val="clear" w:pos="1701"/>
        </w:tabs>
        <w:ind w:left="2268" w:hanging="1134"/>
        <w:rPr>
          <w:bCs/>
          <w:iCs/>
        </w:rPr>
      </w:pPr>
      <w:r w:rsidRPr="00AE454A">
        <w:t>5.3.2.10.1</w:t>
      </w:r>
      <w:r w:rsidRPr="00AE454A">
        <w:tab/>
        <w:t>Цвет света, испускаемого для проекции в помощь водителю, должен быть белым.</w:t>
      </w:r>
    </w:p>
    <w:p w14:paraId="318BB6C2" w14:textId="77777777" w:rsidR="00AE454A" w:rsidRPr="00AE454A" w:rsidRDefault="00AE454A" w:rsidP="00AE454A">
      <w:pPr>
        <w:pStyle w:val="SingleTxtG"/>
        <w:tabs>
          <w:tab w:val="clear" w:pos="1701"/>
        </w:tabs>
        <w:ind w:left="2268" w:hanging="1134"/>
        <w:rPr>
          <w:bCs/>
          <w:i/>
        </w:rPr>
      </w:pPr>
      <w:r w:rsidRPr="00AE454A">
        <w:t>5.3.2.10.2</w:t>
      </w:r>
      <w:r w:rsidRPr="00AE454A">
        <w:tab/>
        <w:t xml:space="preserve">В случае официального утверждения проекции в помощь водителю в качестве части схемы распределения луча ближнего света это должно быть указано в карточке сообщения, образец которой приведен в приложении 1». </w:t>
      </w:r>
    </w:p>
    <w:p w14:paraId="57EF0585" w14:textId="77777777" w:rsidR="00AE454A" w:rsidRPr="00AE454A" w:rsidRDefault="00AE454A" w:rsidP="00AE454A">
      <w:pPr>
        <w:pStyle w:val="SingleTxtG"/>
      </w:pPr>
      <w:r w:rsidRPr="00AE454A">
        <w:rPr>
          <w:i/>
          <w:iCs/>
        </w:rPr>
        <w:t>Пункт 5.3.3.8</w:t>
      </w:r>
      <w:r w:rsidRPr="00AE454A">
        <w:t xml:space="preserve"> изменить следующим образом:</w:t>
      </w:r>
    </w:p>
    <w:p w14:paraId="07B39F61" w14:textId="0606D546" w:rsidR="00AE454A" w:rsidRPr="00AE454A" w:rsidRDefault="00AE454A" w:rsidP="00AE454A">
      <w:pPr>
        <w:pStyle w:val="SingleTxtG"/>
        <w:tabs>
          <w:tab w:val="clear" w:pos="1701"/>
        </w:tabs>
        <w:ind w:left="2268" w:hanging="1134"/>
        <w:rPr>
          <w:iCs/>
        </w:rPr>
      </w:pPr>
      <w:r w:rsidRPr="00AE454A">
        <w:t>«5.3.3.8</w:t>
      </w:r>
      <w:r w:rsidRPr="00AE454A">
        <w:tab/>
        <w:t>Проекция в помощь водителю в соответствии с пунктом 5.35 Правил №</w:t>
      </w:r>
      <w:r>
        <w:t> </w:t>
      </w:r>
      <w:r w:rsidRPr="00AE454A">
        <w:t>48 ООН может осуществляться посредством изменения схемы распределения луча дальнего света в зоне, ограниченной следующими углами:</w:t>
      </w:r>
      <w:bookmarkStart w:id="0" w:name="_Hlk92362325"/>
      <w:bookmarkEnd w:id="0"/>
    </w:p>
    <w:p w14:paraId="10F5FA79" w14:textId="4F30A40A" w:rsidR="00AE454A" w:rsidRPr="00AE454A" w:rsidRDefault="00AE454A" w:rsidP="00AE454A">
      <w:pPr>
        <w:pStyle w:val="SingleTxtG"/>
        <w:tabs>
          <w:tab w:val="clear" w:pos="1701"/>
        </w:tabs>
        <w:ind w:left="2268" w:hanging="1134"/>
        <w:rPr>
          <w:iCs/>
        </w:rPr>
      </w:pPr>
      <w:r>
        <w:tab/>
      </w:r>
      <w:r w:rsidRPr="00AE454A">
        <w:t>по вертикали:</w:t>
      </w:r>
      <w:r w:rsidRPr="00AE454A">
        <w:tab/>
        <w:t>–1,2° и ниже,</w:t>
      </w:r>
    </w:p>
    <w:p w14:paraId="4796AA34" w14:textId="4D3C29F4" w:rsidR="00AE454A" w:rsidRPr="00AE454A" w:rsidRDefault="00AE454A" w:rsidP="00AE454A">
      <w:pPr>
        <w:pStyle w:val="SingleTxtG"/>
        <w:tabs>
          <w:tab w:val="clear" w:pos="1701"/>
        </w:tabs>
        <w:ind w:left="2268" w:hanging="1134"/>
        <w:rPr>
          <w:iCs/>
        </w:rPr>
      </w:pPr>
      <w:r>
        <w:tab/>
      </w:r>
      <w:r w:rsidRPr="00AE454A">
        <w:t xml:space="preserve">по горизонтали: </w:t>
      </w:r>
      <w:r w:rsidRPr="00AE454A">
        <w:tab/>
        <w:t>±25°.</w:t>
      </w:r>
    </w:p>
    <w:p w14:paraId="7A0C7A35" w14:textId="01577D93" w:rsidR="00AE454A" w:rsidRPr="00AE454A" w:rsidRDefault="00AE454A" w:rsidP="00AE454A">
      <w:pPr>
        <w:pStyle w:val="SingleTxtG"/>
        <w:tabs>
          <w:tab w:val="clear" w:pos="1701"/>
        </w:tabs>
        <w:ind w:left="2268" w:hanging="1134"/>
        <w:rPr>
          <w:iCs/>
        </w:rPr>
      </w:pPr>
      <w:r>
        <w:tab/>
      </w:r>
      <w:r w:rsidRPr="00AE454A">
        <w:t>Передача проекции в помощь водителю может осуществляться посредством изменения схемы распределения луча в определенной выше зоне, где значение силы света в любой точке всего луча дальнего света не должно превышать максимального значения (</w:t>
      </w:r>
      <w:proofErr w:type="spellStart"/>
      <w:r w:rsidRPr="00AE454A">
        <w:t>I</w:t>
      </w:r>
      <w:r w:rsidRPr="00AE454A">
        <w:rPr>
          <w:vertAlign w:val="subscript"/>
        </w:rPr>
        <w:t>max</w:t>
      </w:r>
      <w:proofErr w:type="spellEnd"/>
      <w:r w:rsidRPr="00AE454A">
        <w:t>) в соответствии с пунктом 5.1.4.2 и быть не менее значений минимальной интенсивности, предписанных в части B таблицы 13».</w:t>
      </w:r>
      <w:bookmarkStart w:id="1" w:name="_Hlk92363020"/>
      <w:bookmarkStart w:id="2" w:name="_Hlk92362366"/>
      <w:bookmarkStart w:id="3" w:name="_Hlk82705395"/>
      <w:bookmarkEnd w:id="1"/>
      <w:bookmarkEnd w:id="2"/>
      <w:bookmarkEnd w:id="3"/>
    </w:p>
    <w:p w14:paraId="4BB943FB" w14:textId="77777777" w:rsidR="00AE454A" w:rsidRPr="00AE454A" w:rsidRDefault="00AE454A" w:rsidP="00AE454A">
      <w:pPr>
        <w:pStyle w:val="SingleTxtG"/>
        <w:rPr>
          <w:iCs/>
        </w:rPr>
      </w:pPr>
      <w:r w:rsidRPr="00AE454A">
        <w:rPr>
          <w:i/>
          <w:iCs/>
        </w:rPr>
        <w:t>Включить новый пункт 5.3.3.8.2</w:t>
      </w:r>
      <w:r w:rsidRPr="00AE454A">
        <w:t xml:space="preserve"> следующего содержания:</w:t>
      </w:r>
    </w:p>
    <w:p w14:paraId="1D71D06C" w14:textId="77777777" w:rsidR="00AE454A" w:rsidRPr="00AE454A" w:rsidRDefault="00AE454A" w:rsidP="00AE454A">
      <w:pPr>
        <w:pStyle w:val="SingleTxtG"/>
        <w:tabs>
          <w:tab w:val="clear" w:pos="1701"/>
        </w:tabs>
        <w:ind w:left="2268" w:hanging="1134"/>
        <w:rPr>
          <w:iCs/>
        </w:rPr>
      </w:pPr>
      <w:r w:rsidRPr="00AE454A">
        <w:t>«5.3.3.8.2</w:t>
      </w:r>
      <w:r w:rsidRPr="00AE454A">
        <w:tab/>
        <w:t>В случае официального утверждения проекции в помощь водителю в качестве части схемы распределения луча дальнего света это должно быть указано в карточке сообщения, образец которой приведен в приложении 1».</w:t>
      </w:r>
    </w:p>
    <w:p w14:paraId="325589B7" w14:textId="77777777" w:rsidR="00AE454A" w:rsidRPr="00AE454A" w:rsidRDefault="00AE454A" w:rsidP="00AE454A">
      <w:pPr>
        <w:pStyle w:val="SingleTxtG"/>
        <w:rPr>
          <w:i/>
          <w:iCs/>
        </w:rPr>
      </w:pPr>
      <w:r w:rsidRPr="00AE454A">
        <w:rPr>
          <w:i/>
          <w:iCs/>
        </w:rPr>
        <w:t>Приложение 1</w:t>
      </w:r>
      <w:r w:rsidRPr="00AE454A">
        <w:t xml:space="preserve"> </w:t>
      </w:r>
    </w:p>
    <w:p w14:paraId="1690FA17" w14:textId="77777777" w:rsidR="00AE454A" w:rsidRPr="00AE454A" w:rsidRDefault="00AE454A" w:rsidP="00AE454A">
      <w:pPr>
        <w:pStyle w:val="SingleTxtG"/>
      </w:pPr>
      <w:r w:rsidRPr="00AE454A">
        <w:rPr>
          <w:i/>
          <w:iCs/>
        </w:rPr>
        <w:t>Включить новые пункты 9.2.10.7</w:t>
      </w:r>
      <w:r w:rsidRPr="00AE454A">
        <w:t xml:space="preserve"> </w:t>
      </w:r>
      <w:r w:rsidRPr="00AE454A">
        <w:rPr>
          <w:i/>
          <w:iCs/>
        </w:rPr>
        <w:t>и 9.2.10.8</w:t>
      </w:r>
      <w:r w:rsidRPr="00AE454A">
        <w:t xml:space="preserve"> следующего содержания:</w:t>
      </w:r>
    </w:p>
    <w:p w14:paraId="52D6F834" w14:textId="77777777" w:rsidR="00AE454A" w:rsidRPr="00AE454A" w:rsidRDefault="00AE454A" w:rsidP="00AE454A">
      <w:pPr>
        <w:pStyle w:val="SingleTxtG"/>
        <w:tabs>
          <w:tab w:val="clear" w:pos="1701"/>
        </w:tabs>
        <w:ind w:left="2268" w:hanging="1134"/>
      </w:pPr>
      <w:r w:rsidRPr="00AE454A">
        <w:t>«9.2.10.7</w:t>
      </w:r>
      <w:r w:rsidRPr="00AE454A">
        <w:tab/>
        <w:t>Адаптивный луч дальнего света может обеспечивать проекцию в помощь водителю в соответствии с Правилами № 48 ООН: да/нет</w:t>
      </w:r>
      <w:r w:rsidRPr="00AE454A">
        <w:rPr>
          <w:vertAlign w:val="superscript"/>
        </w:rPr>
        <w:t>2</w:t>
      </w:r>
    </w:p>
    <w:p w14:paraId="1BFCD768" w14:textId="66FCA96D" w:rsidR="00AE454A" w:rsidRPr="00AE454A" w:rsidRDefault="00AE454A" w:rsidP="00AE454A">
      <w:pPr>
        <w:pStyle w:val="SingleTxtG"/>
        <w:tabs>
          <w:tab w:val="clear" w:pos="1701"/>
        </w:tabs>
        <w:ind w:left="2268" w:hanging="1134"/>
      </w:pPr>
      <w:r w:rsidRPr="00AE454A">
        <w:t>9.2.10.8</w:t>
      </w:r>
      <w:r w:rsidRPr="00AE454A">
        <w:tab/>
        <w:t>Луч ближнего света может обеспечивать проекцию помощи водителю в соответствии с Правилами № 48 ООН: да/нет</w:t>
      </w:r>
      <w:r w:rsidRPr="00AE454A">
        <w:rPr>
          <w:vertAlign w:val="superscript"/>
        </w:rPr>
        <w:t>2</w:t>
      </w:r>
      <w:r>
        <w:t>»</w:t>
      </w:r>
      <w:r w:rsidRPr="00AE454A">
        <w:t>.</w:t>
      </w:r>
    </w:p>
    <w:p w14:paraId="04D698E1" w14:textId="47473725" w:rsidR="00E12C5F" w:rsidRPr="00AE454A" w:rsidRDefault="00AE454A" w:rsidP="00AE454A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AE454A" w:rsidSect="00AE454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62E9F" w14:textId="77777777" w:rsidR="0091761A" w:rsidRPr="00A312BC" w:rsidRDefault="0091761A" w:rsidP="00A312BC"/>
  </w:endnote>
  <w:endnote w:type="continuationSeparator" w:id="0">
    <w:p w14:paraId="35DB9B45" w14:textId="77777777" w:rsidR="0091761A" w:rsidRPr="00A312BC" w:rsidRDefault="0091761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29898" w14:textId="3892601A" w:rsidR="00AE454A" w:rsidRPr="00AE454A" w:rsidRDefault="00AE454A">
    <w:pPr>
      <w:pStyle w:val="a8"/>
    </w:pPr>
    <w:r w:rsidRPr="00AE454A">
      <w:rPr>
        <w:b/>
        <w:sz w:val="18"/>
      </w:rPr>
      <w:fldChar w:fldCharType="begin"/>
    </w:r>
    <w:r w:rsidRPr="00AE454A">
      <w:rPr>
        <w:b/>
        <w:sz w:val="18"/>
      </w:rPr>
      <w:instrText xml:space="preserve"> PAGE  \* MERGEFORMAT </w:instrText>
    </w:r>
    <w:r w:rsidRPr="00AE454A">
      <w:rPr>
        <w:b/>
        <w:sz w:val="18"/>
      </w:rPr>
      <w:fldChar w:fldCharType="separate"/>
    </w:r>
    <w:r w:rsidRPr="00AE454A">
      <w:rPr>
        <w:b/>
        <w:noProof/>
        <w:sz w:val="18"/>
      </w:rPr>
      <w:t>2</w:t>
    </w:r>
    <w:r w:rsidRPr="00AE454A">
      <w:rPr>
        <w:b/>
        <w:sz w:val="18"/>
      </w:rPr>
      <w:fldChar w:fldCharType="end"/>
    </w:r>
    <w:r>
      <w:rPr>
        <w:b/>
        <w:sz w:val="18"/>
      </w:rPr>
      <w:tab/>
    </w:r>
    <w:r>
      <w:t>GE.23-16301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F1D8C" w14:textId="7ADA7C7A" w:rsidR="00AE454A" w:rsidRPr="00AE454A" w:rsidRDefault="00AE454A" w:rsidP="00AE454A">
    <w:pPr>
      <w:pStyle w:val="a8"/>
      <w:tabs>
        <w:tab w:val="clear" w:pos="9639"/>
        <w:tab w:val="right" w:pos="9638"/>
      </w:tabs>
      <w:rPr>
        <w:b/>
        <w:sz w:val="18"/>
      </w:rPr>
    </w:pPr>
    <w:r>
      <w:t>GE.23-16301</w:t>
    </w:r>
    <w:r>
      <w:tab/>
    </w:r>
    <w:r w:rsidRPr="00AE454A">
      <w:rPr>
        <w:b/>
        <w:sz w:val="18"/>
      </w:rPr>
      <w:fldChar w:fldCharType="begin"/>
    </w:r>
    <w:r w:rsidRPr="00AE454A">
      <w:rPr>
        <w:b/>
        <w:sz w:val="18"/>
      </w:rPr>
      <w:instrText xml:space="preserve"> PAGE  \* MERGEFORMAT </w:instrText>
    </w:r>
    <w:r w:rsidRPr="00AE454A">
      <w:rPr>
        <w:b/>
        <w:sz w:val="18"/>
      </w:rPr>
      <w:fldChar w:fldCharType="separate"/>
    </w:r>
    <w:r w:rsidRPr="00AE454A">
      <w:rPr>
        <w:b/>
        <w:noProof/>
        <w:sz w:val="18"/>
      </w:rPr>
      <w:t>3</w:t>
    </w:r>
    <w:r w:rsidRPr="00AE454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A3D8D" w14:textId="176DE8C5" w:rsidR="00042B72" w:rsidRPr="00CA254F" w:rsidRDefault="00AE454A" w:rsidP="00AE454A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C4ABD6C" wp14:editId="06C3530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23-16301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A3AA689" wp14:editId="5BA53AB5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254F">
      <w:t xml:space="preserve">   </w:t>
    </w:r>
    <w:r w:rsidR="00CA254F">
      <w:rPr>
        <w:lang w:val="en-US"/>
      </w:rPr>
      <w:t xml:space="preserve">280823   </w:t>
    </w:r>
    <w:r w:rsidR="001F2F22">
      <w:rPr>
        <w:lang w:val="en-US"/>
      </w:rPr>
      <w:t>26</w:t>
    </w:r>
    <w:r w:rsidR="00CA254F">
      <w:rPr>
        <w:lang w:val="en-US"/>
      </w:rPr>
      <w:t>0923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F31ED" w14:textId="77777777" w:rsidR="0091761A" w:rsidRPr="001075E9" w:rsidRDefault="0091761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CA43767" w14:textId="77777777" w:rsidR="0091761A" w:rsidRDefault="0091761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645E429" w14:textId="79993004" w:rsidR="00AE454A" w:rsidRPr="00AE454A" w:rsidRDefault="00AE454A">
      <w:pPr>
        <w:pStyle w:val="ad"/>
        <w:rPr>
          <w:sz w:val="20"/>
        </w:rPr>
      </w:pPr>
      <w:r>
        <w:tab/>
      </w:r>
      <w:r w:rsidRPr="00AE454A">
        <w:rPr>
          <w:rStyle w:val="aa"/>
          <w:sz w:val="20"/>
          <w:vertAlign w:val="baseline"/>
        </w:rPr>
        <w:t>*</w:t>
      </w:r>
      <w:r w:rsidRPr="00AE454A">
        <w:rPr>
          <w:rStyle w:val="aa"/>
          <w:vertAlign w:val="baseline"/>
        </w:rPr>
        <w:tab/>
      </w:r>
      <w:r>
        <w:t>В соответствии с программой работы Комитета по внутреннему транспорту на 2023 год, изложенной в предлагаемом бюджете по программам на 2023 год (A/77/6 (разд. 20), таблица 20.6),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8D589" w14:textId="4911A0B6" w:rsidR="00AE454A" w:rsidRPr="00AE454A" w:rsidRDefault="00982A9B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ECE/TRANS/WP.29/2023/97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D3A3E" w14:textId="2E7AF582" w:rsidR="00AE454A" w:rsidRPr="00AE454A" w:rsidRDefault="00982A9B" w:rsidP="00AE454A">
    <w:pPr>
      <w:pStyle w:val="a5"/>
      <w:jc w:val="right"/>
    </w:pPr>
    <w:r>
      <w:fldChar w:fldCharType="begin"/>
    </w:r>
    <w:r>
      <w:instrText xml:space="preserve"> TITLE  \* MERGEFO</w:instrText>
    </w:r>
    <w:r>
      <w:instrText xml:space="preserve">RMAT </w:instrText>
    </w:r>
    <w:r>
      <w:fldChar w:fldCharType="separate"/>
    </w:r>
    <w:r>
      <w:t>ECE/TRANS/WP.29/2023/97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3B066D5"/>
    <w:multiLevelType w:val="hybridMultilevel"/>
    <w:tmpl w:val="AE12717E"/>
    <w:lvl w:ilvl="0" w:tplc="04190001">
      <w:start w:val="5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6733885">
    <w:abstractNumId w:val="16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7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5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5"/>
  </w:num>
  <w:num w:numId="20" w16cid:durableId="807743971">
    <w:abstractNumId w:val="12"/>
  </w:num>
  <w:num w:numId="21" w16cid:durableId="1591162185">
    <w:abstractNumId w:val="14"/>
  </w:num>
  <w:num w:numId="22" w16cid:durableId="1709790529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61A"/>
    <w:rsid w:val="00033EE1"/>
    <w:rsid w:val="00042B72"/>
    <w:rsid w:val="0004396E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F2F22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E153F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1761A"/>
    <w:rsid w:val="00951972"/>
    <w:rsid w:val="009608F3"/>
    <w:rsid w:val="00982A9B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E454A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A254F"/>
    <w:rsid w:val="00CB151C"/>
    <w:rsid w:val="00CC07A8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C0C8EF"/>
  <w15:docId w15:val="{6509BF56-39F3-446B-BB7E-69373579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,Fußnotentext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,-E Fußnotentext Знак,footnote text Знак,Fußnotentext Ursprung Знак,Footnote Text Char Char Char Char Знак,Footnote Text1 Знак,Footnote Text Char Char Char Знак,Fußnotentext Char1 Знак,Fußn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427</Words>
  <Characters>2737</Characters>
  <Application>Microsoft Office Word</Application>
  <DocSecurity>0</DocSecurity>
  <Lines>72</Lines>
  <Paragraphs>35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ECE/TRANS/WP.29/2023/97</dc:title>
  <dc:subject/>
  <dc:creator>Larisa MAYKOVSKAYA</dc:creator>
  <cp:keywords/>
  <cp:lastModifiedBy>Larisa MAYKOVSKAYA</cp:lastModifiedBy>
  <cp:revision>3</cp:revision>
  <cp:lastPrinted>2023-09-26T15:31:00Z</cp:lastPrinted>
  <dcterms:created xsi:type="dcterms:W3CDTF">2023-09-26T15:31:00Z</dcterms:created>
  <dcterms:modified xsi:type="dcterms:W3CDTF">2023-09-26T15:32:00Z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