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C8522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73B075" w14:textId="77777777" w:rsidR="002D5AAC" w:rsidRDefault="002D5AAC" w:rsidP="009D5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45387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937A52" w14:textId="07A4ECEF" w:rsidR="002D5AAC" w:rsidRDefault="009D5E74" w:rsidP="009D5E74">
            <w:pPr>
              <w:jc w:val="right"/>
            </w:pPr>
            <w:r w:rsidRPr="009D5E74">
              <w:rPr>
                <w:sz w:val="40"/>
              </w:rPr>
              <w:t>ECE</w:t>
            </w:r>
            <w:r>
              <w:t>/TRANS/WP.29/2023/94</w:t>
            </w:r>
          </w:p>
        </w:tc>
      </w:tr>
      <w:tr w:rsidR="002D5AAC" w:rsidRPr="00E0211E" w14:paraId="2F089A7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05D05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9E44F7" wp14:editId="62C8A05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161F1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88567D" w14:textId="77777777" w:rsidR="002D5AAC" w:rsidRDefault="009D5E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32D8884" w14:textId="77777777" w:rsidR="009D5E74" w:rsidRDefault="009D5E74" w:rsidP="009D5E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2023</w:t>
            </w:r>
          </w:p>
          <w:p w14:paraId="7CBB26B0" w14:textId="77777777" w:rsidR="009D5E74" w:rsidRDefault="009D5E74" w:rsidP="009D5E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B2FFB5" w14:textId="416E918E" w:rsidR="009D5E74" w:rsidRPr="008D53B6" w:rsidRDefault="009D5E74" w:rsidP="009D5E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81BC88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FC4616B" w14:textId="77777777" w:rsidR="009D5E74" w:rsidRPr="004B1D14" w:rsidRDefault="009D5E74" w:rsidP="009D5E74">
      <w:pPr>
        <w:spacing w:before="120"/>
        <w:rPr>
          <w:sz w:val="28"/>
          <w:szCs w:val="28"/>
        </w:rPr>
      </w:pPr>
      <w:r w:rsidRPr="004B1D14">
        <w:rPr>
          <w:sz w:val="28"/>
          <w:szCs w:val="28"/>
        </w:rPr>
        <w:t>Комитет по внутреннему транспорту</w:t>
      </w:r>
    </w:p>
    <w:p w14:paraId="055C3034" w14:textId="0FDCA1B4" w:rsidR="009D5E74" w:rsidRPr="006E7583" w:rsidRDefault="009D5E74" w:rsidP="009D5E74">
      <w:pPr>
        <w:spacing w:before="120"/>
        <w:rPr>
          <w:b/>
          <w:bCs/>
          <w:sz w:val="24"/>
          <w:szCs w:val="24"/>
        </w:rPr>
      </w:pPr>
      <w:r w:rsidRPr="006E7583">
        <w:rPr>
          <w:b/>
          <w:bCs/>
          <w:sz w:val="24"/>
          <w:szCs w:val="24"/>
        </w:rPr>
        <w:t>Всемирный форум для согласования</w:t>
      </w:r>
      <w:r w:rsidRPr="006E7583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3CB1FBEE" w14:textId="77777777" w:rsidR="009D5E74" w:rsidRPr="004B1D14" w:rsidRDefault="009D5E74" w:rsidP="009D5E74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131AA66A" w14:textId="3EF8CE48" w:rsidR="009D5E74" w:rsidRPr="004B1D14" w:rsidRDefault="009D5E74" w:rsidP="009D5E74">
      <w:r>
        <w:t>Женева, 14–1</w:t>
      </w:r>
      <w:r w:rsidR="00E0211E" w:rsidRPr="00E0211E">
        <w:t>6</w:t>
      </w:r>
      <w:r>
        <w:t xml:space="preserve"> ноября 2023 года</w:t>
      </w:r>
    </w:p>
    <w:p w14:paraId="006EF8E5" w14:textId="77777777" w:rsidR="009D5E74" w:rsidRPr="004B1D14" w:rsidRDefault="009D5E74" w:rsidP="009D5E74">
      <w:r>
        <w:t>Пункт 4.6.4 предварительной повестки дня</w:t>
      </w:r>
    </w:p>
    <w:p w14:paraId="3C4F0823" w14:textId="77777777" w:rsidR="009D5E74" w:rsidRPr="004B1D14" w:rsidRDefault="009D5E74" w:rsidP="009D5E74">
      <w:pPr>
        <w:rPr>
          <w:b/>
        </w:rPr>
      </w:pPr>
      <w:r>
        <w:rPr>
          <w:b/>
          <w:bCs/>
        </w:rPr>
        <w:t>Соглашение 1958 года:</w:t>
      </w:r>
    </w:p>
    <w:p w14:paraId="4B54038F" w14:textId="5102EEDA" w:rsidR="009D5E74" w:rsidRPr="004B1D14" w:rsidRDefault="009D5E74" w:rsidP="009D5E74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  <w:t>к существующим</w:t>
      </w:r>
      <w:r w:rsidRPr="009D5E74">
        <w:rPr>
          <w:b/>
          <w:bCs/>
        </w:rPr>
        <w:t xml:space="preserve"> </w:t>
      </w:r>
      <w:r>
        <w:rPr>
          <w:b/>
          <w:bCs/>
        </w:rPr>
        <w:t xml:space="preserve">правилам ООН, </w:t>
      </w:r>
      <w:r>
        <w:rPr>
          <w:b/>
          <w:bCs/>
        </w:rPr>
        <w:br/>
        <w:t>представленных GRE</w:t>
      </w:r>
    </w:p>
    <w:p w14:paraId="71195798" w14:textId="07F48904" w:rsidR="009D5E74" w:rsidRPr="004B1D14" w:rsidRDefault="009D5E74" w:rsidP="009D5E74">
      <w:pPr>
        <w:pStyle w:val="HChG"/>
        <w:ind w:left="1124" w:right="1138" w:firstLine="0"/>
      </w:pPr>
      <w:r>
        <w:rPr>
          <w:bCs/>
        </w:rPr>
        <w:t xml:space="preserve">Предложение по дополнению 19 к поправкам серии 06 </w:t>
      </w:r>
      <w:r>
        <w:rPr>
          <w:bCs/>
        </w:rPr>
        <w:br/>
        <w:t>к Правилам № 48 ООН (установка устройств освещения и световой сигнализации)</w:t>
      </w:r>
    </w:p>
    <w:p w14:paraId="74424978" w14:textId="77777777" w:rsidR="009D5E74" w:rsidRPr="004B1D14" w:rsidRDefault="009D5E74" w:rsidP="009D5E7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9D5E74">
        <w:rPr>
          <w:b w:val="0"/>
          <w:bCs/>
          <w:sz w:val="20"/>
        </w:rPr>
        <w:t>*</w:t>
      </w:r>
    </w:p>
    <w:p w14:paraId="2E09661F" w14:textId="3C85FEB3" w:rsidR="009D5E74" w:rsidRPr="004B1D14" w:rsidRDefault="009D5E74" w:rsidP="009D5E74">
      <w:pPr>
        <w:pStyle w:val="SingleTxtG"/>
      </w:pPr>
      <w:r>
        <w:tab/>
      </w:r>
      <w:r>
        <w:footnoteReference w:customMarkFollows="1" w:id="1"/>
        <w:t>Воспроизведенный ниже текст был принят Рабочей группой по вопросам освещения и световой сигнализации (GRE) на ее восемьдесят восьмой сессии (ECE/TRANS/WP.29/GRE/8</w:t>
      </w:r>
      <w:r w:rsidR="006E7583" w:rsidRPr="006E7583">
        <w:t>8</w:t>
      </w:r>
      <w:r>
        <w:t xml:space="preserve">, </w:t>
      </w:r>
      <w:proofErr w:type="spellStart"/>
      <w:r>
        <w:t>пп</w:t>
      </w:r>
      <w:proofErr w:type="spellEnd"/>
      <w:r>
        <w:t>. 18 и 25). В его основу положены неофициальные документы GRE-88-17 и GRE-88-25-Rev.1.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 года.</w:t>
      </w:r>
      <w:r w:rsidRPr="004B1D14">
        <w:br w:type="page"/>
      </w:r>
    </w:p>
    <w:p w14:paraId="399F91E6" w14:textId="77777777" w:rsidR="009D5E74" w:rsidRPr="004B1D14" w:rsidRDefault="009D5E74" w:rsidP="009D5E74">
      <w:pPr>
        <w:pStyle w:val="SingleTxtG"/>
      </w:pPr>
      <w:r>
        <w:rPr>
          <w:i/>
          <w:iCs/>
        </w:rPr>
        <w:lastRenderedPageBreak/>
        <w:t>Пункт 3.2.6.5</w:t>
      </w:r>
      <w:r>
        <w:t xml:space="preserve"> изменить следующим образом:</w:t>
      </w:r>
    </w:p>
    <w:p w14:paraId="39ACE7D7" w14:textId="77777777" w:rsidR="009D5E74" w:rsidRPr="004B1D14" w:rsidRDefault="009D5E74" w:rsidP="009D5E74">
      <w:pPr>
        <w:pStyle w:val="para"/>
        <w:rPr>
          <w:lang w:val="ru-RU"/>
        </w:rPr>
      </w:pPr>
      <w:r>
        <w:rPr>
          <w:lang w:val="ru-RU"/>
        </w:rPr>
        <w:t>«3.2.6.5</w:t>
      </w:r>
      <w:r>
        <w:rPr>
          <w:lang w:val="ru-RU"/>
        </w:rPr>
        <w:tab/>
        <w:t>Документы в соответствии с пунктом 6.22.9.3 настоящих Правил».</w:t>
      </w:r>
    </w:p>
    <w:p w14:paraId="3947014B" w14:textId="77777777" w:rsidR="009D5E74" w:rsidRPr="004B1D14" w:rsidRDefault="009D5E74" w:rsidP="009D5E7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Пункт 5.10.4.3</w:t>
      </w:r>
      <w:r>
        <w:t xml:space="preserve"> изменить следующим образом:</w:t>
      </w:r>
    </w:p>
    <w:p w14:paraId="74095A15" w14:textId="54561D0E" w:rsidR="009D5E74" w:rsidRPr="009E2EE5" w:rsidRDefault="009D5E74" w:rsidP="009D5E74">
      <w:pPr>
        <w:pStyle w:val="af3"/>
        <w:spacing w:after="120"/>
        <w:ind w:left="2268" w:right="1134" w:hanging="1134"/>
        <w:contextualSpacing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</w:t>
      </w:r>
      <w:r w:rsidRPr="009E2EE5">
        <w:rPr>
          <w:sz w:val="20"/>
          <w:szCs w:val="20"/>
          <w:lang w:val="ru-RU"/>
        </w:rPr>
        <w:t>5.10.4.3</w:t>
      </w:r>
      <w:r w:rsidRPr="009E2EE5">
        <w:rPr>
          <w:sz w:val="20"/>
          <w:szCs w:val="20"/>
          <w:lang w:val="ru-RU"/>
        </w:rPr>
        <w:tab/>
        <w:t>в случае сомнений вышеуказанное предписание считается выполненным, если сила красного света, излучаемого в направлении вперед и/или белого света, излучаемого в направлении назад, проверенная в ходе официального утверждения типа конструкции огней, составляет не более</w:t>
      </w:r>
      <w:r w:rsidR="00A778EE">
        <w:rPr>
          <w:sz w:val="20"/>
          <w:szCs w:val="20"/>
          <w:lang w:val="ru-RU"/>
        </w:rPr>
        <w:t> </w:t>
      </w:r>
      <w:r w:rsidRPr="009E2EE5">
        <w:rPr>
          <w:sz w:val="20"/>
          <w:szCs w:val="20"/>
          <w:lang w:val="ru-RU"/>
        </w:rPr>
        <w:t>0,25 кд на огонь с учетом воздействия кузова транспортного средства, если это применимо».</w:t>
      </w:r>
    </w:p>
    <w:p w14:paraId="25D1CE8B" w14:textId="77777777" w:rsidR="009D5E74" w:rsidRPr="004B1D14" w:rsidRDefault="009D5E74" w:rsidP="009D5E74">
      <w:pPr>
        <w:pStyle w:val="SingleTxtG"/>
        <w:rPr>
          <w:i/>
          <w:iCs/>
        </w:rPr>
      </w:pPr>
      <w:r>
        <w:rPr>
          <w:i/>
          <w:iCs/>
        </w:rPr>
        <w:t>Включить новый пункт 5.35.3</w:t>
      </w:r>
      <w:r>
        <w:t xml:space="preserve"> следующего содержания:</w:t>
      </w:r>
    </w:p>
    <w:p w14:paraId="7CED6829" w14:textId="77777777" w:rsidR="009D5E74" w:rsidRPr="004B1D14" w:rsidRDefault="009D5E74" w:rsidP="009D5E74">
      <w:pPr>
        <w:pStyle w:val="para"/>
        <w:rPr>
          <w:iCs/>
          <w:color w:val="000000" w:themeColor="text1"/>
          <w:lang w:val="ru-RU"/>
        </w:rPr>
      </w:pPr>
      <w:bookmarkStart w:id="0" w:name="_Hlk72918101"/>
      <w:r>
        <w:rPr>
          <w:lang w:val="ru-RU"/>
        </w:rPr>
        <w:t>«5.35.3</w:t>
      </w:r>
      <w:r>
        <w:rPr>
          <w:lang w:val="ru-RU"/>
        </w:rPr>
        <w:tab/>
        <w:t>Ни мигание, ни преображение проекции в помощь водителю не допускается, если это прямо не разрешено для описанных вариантов использования в условиях, предусмотренных в приложении 16».</w:t>
      </w:r>
      <w:bookmarkStart w:id="1" w:name="_Hlk92356212"/>
    </w:p>
    <w:p w14:paraId="3AC1D98B" w14:textId="1E114A19" w:rsidR="009D5E74" w:rsidRPr="004B1D14" w:rsidRDefault="009D5E74" w:rsidP="006E7583">
      <w:pPr>
        <w:pStyle w:val="para"/>
        <w:ind w:left="1134" w:firstLine="0"/>
        <w:rPr>
          <w:i/>
          <w:iCs/>
          <w:color w:val="000000" w:themeColor="text1"/>
          <w:lang w:val="ru-RU"/>
        </w:rPr>
      </w:pPr>
      <w:r>
        <w:rPr>
          <w:i/>
          <w:iCs/>
          <w:lang w:val="ru-RU"/>
        </w:rPr>
        <w:t>Пункты 5.35.3 (прежний)–5.35.5</w:t>
      </w:r>
      <w:r>
        <w:rPr>
          <w:lang w:val="ru-RU"/>
        </w:rPr>
        <w:t>, изменить нумерацию на 5.35.4–5.35.6 соответственно.</w:t>
      </w:r>
    </w:p>
    <w:bookmarkEnd w:id="0"/>
    <w:bookmarkEnd w:id="1"/>
    <w:p w14:paraId="39C36BA9" w14:textId="77777777" w:rsidR="009D5E74" w:rsidRPr="004B1D14" w:rsidRDefault="009D5E74" w:rsidP="009D5E74">
      <w:pPr>
        <w:pStyle w:val="SingleTxtG"/>
        <w:ind w:left="2268" w:hanging="1134"/>
      </w:pPr>
      <w:r>
        <w:rPr>
          <w:i/>
          <w:iCs/>
        </w:rPr>
        <w:t>Пункт 5.35.6</w:t>
      </w:r>
      <w:r>
        <w:t xml:space="preserve"> </w:t>
      </w:r>
      <w:r>
        <w:rPr>
          <w:i/>
          <w:iCs/>
        </w:rPr>
        <w:t>(прежний)</w:t>
      </w:r>
      <w:r>
        <w:t xml:space="preserve">, изменить нумерацию на 5.35.7, а текст следующим образом: </w:t>
      </w:r>
    </w:p>
    <w:p w14:paraId="1905F4C9" w14:textId="77777777" w:rsidR="009D5E74" w:rsidRPr="004B1D14" w:rsidRDefault="009D5E74" w:rsidP="009D5E74">
      <w:pPr>
        <w:pStyle w:val="Para0"/>
        <w:numPr>
          <w:ilvl w:val="0"/>
          <w:numId w:val="0"/>
        </w:numPr>
        <w:ind w:left="2268" w:hanging="1134"/>
        <w:rPr>
          <w:lang w:val="ru-RU"/>
        </w:rPr>
      </w:pPr>
      <w:r>
        <w:rPr>
          <w:lang w:val="ru-RU"/>
        </w:rPr>
        <w:t>«5.35.7</w:t>
      </w:r>
      <w:r>
        <w:rPr>
          <w:lang w:val="ru-RU"/>
        </w:rPr>
        <w:tab/>
        <w:t>Проекция в помощь водителю должна автоматически выключаться в случае выявляемого электронным способом сбоя в работе системы, влияющего на визуальную информацию на дорожном покрытии, предоставляемую проекцией в помощь водителю».</w:t>
      </w:r>
    </w:p>
    <w:p w14:paraId="148C73F3" w14:textId="77777777" w:rsidR="009D5E74" w:rsidRPr="004B1D14" w:rsidRDefault="009D5E74" w:rsidP="009D5E74">
      <w:pPr>
        <w:pStyle w:val="para"/>
        <w:rPr>
          <w:lang w:val="ru-RU"/>
        </w:rPr>
      </w:pPr>
      <w:r>
        <w:rPr>
          <w:i/>
          <w:iCs/>
          <w:lang w:val="ru-RU"/>
        </w:rPr>
        <w:t>Включить новые пункты 5.35.8–5.35.11</w:t>
      </w:r>
      <w:r>
        <w:rPr>
          <w:lang w:val="ru-RU"/>
        </w:rPr>
        <w:t xml:space="preserve"> следующего содержания:</w:t>
      </w:r>
    </w:p>
    <w:p w14:paraId="6B48FC34" w14:textId="77777777" w:rsidR="009D5E74" w:rsidRPr="004B1D14" w:rsidRDefault="009D5E74" w:rsidP="009D5E74">
      <w:pPr>
        <w:pStyle w:val="para"/>
        <w:rPr>
          <w:iCs/>
          <w:lang w:val="ru-RU"/>
        </w:rPr>
      </w:pPr>
      <w:r>
        <w:rPr>
          <w:lang w:val="ru-RU"/>
        </w:rPr>
        <w:t>«5.35.8</w:t>
      </w:r>
      <w:r>
        <w:rPr>
          <w:lang w:val="ru-RU"/>
        </w:rPr>
        <w:tab/>
        <w:t>Проекция в помощь водителю не должна создавать помех для информации, отображаемой вспомогательным средством обеспечения поля обзора, определение которого содержится в Правилах № 125 ООН.</w:t>
      </w:r>
    </w:p>
    <w:p w14:paraId="6A00494E" w14:textId="77777777" w:rsidR="009D5E74" w:rsidRPr="004B1D14" w:rsidRDefault="009D5E74" w:rsidP="009D5E74">
      <w:pPr>
        <w:pStyle w:val="Para0"/>
        <w:numPr>
          <w:ilvl w:val="0"/>
          <w:numId w:val="0"/>
        </w:numPr>
        <w:ind w:left="2268" w:hanging="1134"/>
        <w:rPr>
          <w:iCs/>
          <w:lang w:val="ru-RU"/>
        </w:rPr>
      </w:pPr>
      <w:r>
        <w:rPr>
          <w:lang w:val="ru-RU"/>
        </w:rPr>
        <w:t>5.35.9</w:t>
      </w:r>
      <w:r>
        <w:rPr>
          <w:lang w:val="ru-RU"/>
        </w:rPr>
        <w:tab/>
        <w:t>Проекция в помощь водителю не должна включаться, если включен стеклоочиститель и его непрерывная работа продолжается не менее двух минут.</w:t>
      </w:r>
    </w:p>
    <w:p w14:paraId="28091D43" w14:textId="7A27F67C" w:rsidR="009D5E74" w:rsidRPr="004B1D14" w:rsidRDefault="009D5E74" w:rsidP="009D5E74">
      <w:pPr>
        <w:spacing w:after="120"/>
        <w:ind w:left="2268" w:right="1134" w:hanging="1134"/>
        <w:jc w:val="both"/>
      </w:pPr>
      <w:r>
        <w:t>5.35.10</w:t>
      </w:r>
      <w:r>
        <w:tab/>
      </w:r>
      <w:r>
        <w:tab/>
        <w:t>За исключением предупреждения о встречной полосе движения и опасности столкновения, проекция в помощь водителю не должна включаться, если скорость автомобиля ниже 65 км/ч. Вместе с тем если проекция уже включена, то она может оставаться включенной до тех пор, пока скорость транспортного средства остается на уровне выше 40 км/ч.</w:t>
      </w:r>
    </w:p>
    <w:p w14:paraId="00B46AB6" w14:textId="77777777" w:rsidR="009D5E74" w:rsidRPr="004B1D14" w:rsidRDefault="009D5E74" w:rsidP="009D5E74">
      <w:pPr>
        <w:pStyle w:val="Para0"/>
        <w:numPr>
          <w:ilvl w:val="0"/>
          <w:numId w:val="0"/>
        </w:numPr>
        <w:ind w:left="2268" w:hanging="1134"/>
        <w:rPr>
          <w:iCs/>
          <w:lang w:val="ru-RU"/>
        </w:rPr>
      </w:pPr>
      <w:r>
        <w:rPr>
          <w:lang w:val="ru-RU"/>
        </w:rPr>
        <w:t>5.35.11</w:t>
      </w:r>
      <w:r>
        <w:rPr>
          <w:lang w:val="ru-RU"/>
        </w:rPr>
        <w:tab/>
        <w:t>Боковое расстояние от внешних краев проекции в помощь водителю до продольной средней плоскости или траектории центра тяжести транспортного средства не должно превышать 1250 мм.</w:t>
      </w:r>
    </w:p>
    <w:p w14:paraId="246E73A7" w14:textId="77777777" w:rsidR="009D5E74" w:rsidRPr="004B1D14" w:rsidRDefault="009D5E74" w:rsidP="009D5E74">
      <w:pPr>
        <w:spacing w:after="120"/>
        <w:ind w:left="2268" w:right="1134" w:hanging="1134"/>
        <w:jc w:val="both"/>
        <w:rPr>
          <w:iCs/>
        </w:rPr>
      </w:pPr>
      <w:r>
        <w:tab/>
        <w:t>Выполнение этого требования демонстрируется изготовителем при помощи расчетов или других средств, признанных компетентным органом по официальному утверждению типа».</w:t>
      </w:r>
    </w:p>
    <w:p w14:paraId="3C57959A" w14:textId="77777777" w:rsidR="009D5E74" w:rsidRPr="004B1D14" w:rsidRDefault="009D5E74" w:rsidP="009D5E74">
      <w:pPr>
        <w:pStyle w:val="SingleTxtG"/>
      </w:pPr>
      <w:r>
        <w:rPr>
          <w:i/>
          <w:iCs/>
        </w:rPr>
        <w:t>Пункт 6.22.7.1.2</w:t>
      </w:r>
      <w:r>
        <w:t xml:space="preserve">, </w:t>
      </w:r>
      <w:r>
        <w:rPr>
          <w:i/>
          <w:iCs/>
        </w:rPr>
        <w:t>первый подпункт</w:t>
      </w:r>
      <w:r>
        <w:t xml:space="preserve">, вместо 6.22.9.3 читать 6.22.9.4. </w:t>
      </w:r>
    </w:p>
    <w:p w14:paraId="07130250" w14:textId="77777777" w:rsidR="009D5E74" w:rsidRPr="004B1D14" w:rsidRDefault="009D5E74" w:rsidP="009D5E74">
      <w:pPr>
        <w:pStyle w:val="SingleTxtG"/>
        <w:ind w:left="2268" w:hanging="1134"/>
        <w:rPr>
          <w:iCs/>
        </w:rPr>
      </w:pPr>
      <w:r>
        <w:rPr>
          <w:i/>
          <w:iCs/>
        </w:rPr>
        <w:t>Включить новый пункт 6.22.9.2</w:t>
      </w:r>
      <w:r>
        <w:t xml:space="preserve"> следующего содержания:</w:t>
      </w:r>
    </w:p>
    <w:p w14:paraId="7F4C6C42" w14:textId="77777777" w:rsidR="009D5E74" w:rsidRPr="004B1D14" w:rsidRDefault="009D5E74" w:rsidP="009D5E74">
      <w:pPr>
        <w:pStyle w:val="SingleTxtG"/>
        <w:ind w:left="2268" w:hanging="1134"/>
        <w:rPr>
          <w:bCs/>
          <w:iCs/>
        </w:rPr>
      </w:pPr>
      <w:r>
        <w:t>«6.22.9.2</w:t>
      </w:r>
      <w:r>
        <w:tab/>
        <w:t>С помощью световых приборов для луча ближнего света АСПО и/или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условиях».</w:t>
      </w:r>
    </w:p>
    <w:p w14:paraId="31E21ED5" w14:textId="77777777" w:rsidR="009D5E74" w:rsidRPr="004B1D14" w:rsidRDefault="009D5E74" w:rsidP="009D5E74">
      <w:pPr>
        <w:pStyle w:val="para"/>
        <w:rPr>
          <w:lang w:val="ru-RU"/>
        </w:rPr>
      </w:pPr>
      <w:r>
        <w:rPr>
          <w:i/>
          <w:iCs/>
          <w:lang w:val="ru-RU"/>
        </w:rPr>
        <w:t>Пункт 6.22.9.2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(прежний),</w:t>
      </w:r>
      <w:r>
        <w:rPr>
          <w:lang w:val="ru-RU"/>
        </w:rPr>
        <w:t xml:space="preserve"> изменить нумерацию на 6.22.9.3.</w:t>
      </w:r>
    </w:p>
    <w:p w14:paraId="4AC598C9" w14:textId="77777777" w:rsidR="009D5E74" w:rsidRPr="004B1D14" w:rsidRDefault="009D5E74" w:rsidP="009D5E74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>Пункт 6.22.9.2.1</w:t>
      </w:r>
      <w:r>
        <w:rPr>
          <w:lang w:val="ru-RU"/>
        </w:rPr>
        <w:t>, изменить нумерацию на 6.22.9.3.1 и добавить в конце новое положение с) следующего содержания:</w:t>
      </w:r>
    </w:p>
    <w:p w14:paraId="198334D5" w14:textId="77777777" w:rsidR="009D5E74" w:rsidRPr="004B1D14" w:rsidRDefault="009D5E74" w:rsidP="009D5E74">
      <w:pPr>
        <w:pStyle w:val="para"/>
        <w:rPr>
          <w:lang w:val="ru-RU"/>
        </w:rPr>
      </w:pPr>
      <w:r>
        <w:rPr>
          <w:lang w:val="ru-RU"/>
        </w:rPr>
        <w:t>«6.22.9.3.1</w:t>
      </w:r>
      <w:r>
        <w:rPr>
          <w:lang w:val="ru-RU"/>
        </w:rPr>
        <w:tab/>
        <w:t xml:space="preserve">Податель заявки... </w:t>
      </w:r>
    </w:p>
    <w:p w14:paraId="598E92BD" w14:textId="77777777" w:rsidR="009D5E74" w:rsidRPr="004B1D14" w:rsidRDefault="009D5E74" w:rsidP="009D5E74">
      <w:pPr>
        <w:pStyle w:val="para"/>
        <w:ind w:left="2835" w:hanging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 xml:space="preserve">... </w:t>
      </w:r>
    </w:p>
    <w:p w14:paraId="4DA041D0" w14:textId="77777777" w:rsidR="009D5E74" w:rsidRPr="004B1D14" w:rsidRDefault="009D5E74" w:rsidP="009D5E74">
      <w:pPr>
        <w:pStyle w:val="para"/>
        <w:ind w:left="2835" w:hanging="567"/>
        <w:rPr>
          <w:lang w:val="ru-RU"/>
        </w:rPr>
      </w:pPr>
      <w:r>
        <w:rPr>
          <w:lang w:val="ru-RU"/>
        </w:rPr>
        <w:lastRenderedPageBreak/>
        <w:t>...</w:t>
      </w:r>
    </w:p>
    <w:p w14:paraId="1809AAA5" w14:textId="77777777" w:rsidR="009D5E74" w:rsidRPr="004B1D14" w:rsidRDefault="009D5E74" w:rsidP="009D5E74">
      <w:pPr>
        <w:pStyle w:val="para"/>
        <w:ind w:left="2835" w:hanging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соответствие проекции в помощь водителю, если таковая имеется, требованиям согласно пункту 5.35 и его подпунктам».</w:t>
      </w:r>
    </w:p>
    <w:p w14:paraId="45E44CDD" w14:textId="77777777" w:rsidR="009D5E74" w:rsidRPr="004B1D14" w:rsidRDefault="009D5E74" w:rsidP="00A34500">
      <w:pPr>
        <w:pStyle w:val="SingleTxtG"/>
      </w:pPr>
      <w:r>
        <w:rPr>
          <w:i/>
          <w:iCs/>
        </w:rPr>
        <w:t>Пункт 6.22.9.2.2</w:t>
      </w:r>
      <w:r>
        <w:t>, изменить нумерацию на 6.22.9.3.2, а текст следующим образом:</w:t>
      </w:r>
    </w:p>
    <w:p w14:paraId="62659AB7" w14:textId="77777777" w:rsidR="009D5E74" w:rsidRPr="004B1D14" w:rsidRDefault="009D5E74" w:rsidP="009D5E74">
      <w:pPr>
        <w:pStyle w:val="para"/>
        <w:rPr>
          <w:lang w:val="ru-RU"/>
        </w:rPr>
      </w:pPr>
      <w:r>
        <w:rPr>
          <w:lang w:val="ru-RU"/>
        </w:rPr>
        <w:t>«6.22.9.3.2</w:t>
      </w:r>
      <w:r>
        <w:rPr>
          <w:lang w:val="ru-RU"/>
        </w:rPr>
        <w:tab/>
        <w:t xml:space="preserve">Для выяснения того ... (например, чрезмерное угловое перемещение или мерцание). </w:t>
      </w:r>
    </w:p>
    <w:p w14:paraId="6EED55EA" w14:textId="77777777" w:rsidR="009D5E74" w:rsidRPr="004B1D14" w:rsidRDefault="009D5E74" w:rsidP="009D5E74">
      <w:pPr>
        <w:pStyle w:val="para"/>
        <w:rPr>
          <w:lang w:val="ru-RU"/>
        </w:rPr>
      </w:pPr>
      <w:r>
        <w:rPr>
          <w:lang w:val="ru-RU"/>
        </w:rPr>
        <w:tab/>
        <w:t>Кроме того, при наличии проекции в помощь водителю техническая служба во время испытания должна убедиться в том, что эта функция не вызывает отвлечения внимания».</w:t>
      </w:r>
    </w:p>
    <w:p w14:paraId="2205E061" w14:textId="77777777" w:rsidR="009D5E74" w:rsidRPr="004B1D14" w:rsidRDefault="009D5E74" w:rsidP="006E7583">
      <w:pPr>
        <w:pStyle w:val="SingleTxtG"/>
        <w:tabs>
          <w:tab w:val="clear" w:pos="1701"/>
          <w:tab w:val="clear" w:pos="2268"/>
        </w:tabs>
      </w:pPr>
      <w:r>
        <w:rPr>
          <w:i/>
          <w:iCs/>
        </w:rPr>
        <w:t>Пункт 6.22.9.2.3</w:t>
      </w:r>
      <w:r>
        <w:t>, изменить нумерацию на 6.22.9.3.3, а текст первого предложения следующим образом:</w:t>
      </w:r>
    </w:p>
    <w:p w14:paraId="567DB224" w14:textId="77777777" w:rsidR="009D5E74" w:rsidRPr="00ED4052" w:rsidRDefault="009D5E74" w:rsidP="009D5E74">
      <w:pPr>
        <w:pStyle w:val="para"/>
        <w:rPr>
          <w:lang w:val="ru-RU"/>
        </w:rPr>
      </w:pPr>
      <w:r>
        <w:rPr>
          <w:lang w:val="ru-RU"/>
        </w:rPr>
        <w:t>«6.22.9.3.3</w:t>
      </w:r>
      <w:r>
        <w:rPr>
          <w:lang w:val="ru-RU"/>
        </w:rPr>
        <w:tab/>
        <w:t>Общая эффективность системы автоматического управления, включая систему проекции в помощь водителю, если таковая установлена, подтверждается...».</w:t>
      </w:r>
    </w:p>
    <w:p w14:paraId="2F28052B" w14:textId="77777777" w:rsidR="009D5E74" w:rsidRPr="004B1D14" w:rsidRDefault="009D5E74" w:rsidP="009D5E74">
      <w:pPr>
        <w:pStyle w:val="para"/>
        <w:rPr>
          <w:lang w:val="ru-RU"/>
        </w:rPr>
      </w:pPr>
      <w:r>
        <w:rPr>
          <w:i/>
          <w:iCs/>
          <w:lang w:val="ru-RU"/>
        </w:rPr>
        <w:t>Пункт 6.22.9.2.4</w:t>
      </w:r>
      <w:r>
        <w:rPr>
          <w:lang w:val="ru-RU"/>
        </w:rPr>
        <w:t>, изменить нумерацию на 6.22.9.3.4.</w:t>
      </w:r>
    </w:p>
    <w:p w14:paraId="2D5B004A" w14:textId="77777777" w:rsidR="009D5E74" w:rsidRPr="004B1D14" w:rsidRDefault="009D5E74" w:rsidP="009D5E74">
      <w:pPr>
        <w:pStyle w:val="SingleTxtG"/>
      </w:pPr>
      <w:r>
        <w:rPr>
          <w:i/>
          <w:iCs/>
        </w:rPr>
        <w:t>Пункт 6.22.9.3</w:t>
      </w:r>
      <w:r>
        <w:t xml:space="preserve"> </w:t>
      </w:r>
      <w:r>
        <w:rPr>
          <w:i/>
          <w:iCs/>
        </w:rPr>
        <w:t>(прежний)</w:t>
      </w:r>
      <w:r>
        <w:t>, изменить нумерацию на 6.22.9.4.</w:t>
      </w:r>
    </w:p>
    <w:p w14:paraId="1726DD2B" w14:textId="77777777" w:rsidR="009D5E74" w:rsidRPr="004B1D14" w:rsidRDefault="009D5E74" w:rsidP="009D5E74">
      <w:pPr>
        <w:pStyle w:val="SingleTxtG"/>
      </w:pPr>
      <w:r>
        <w:rPr>
          <w:i/>
          <w:iCs/>
        </w:rPr>
        <w:t>Пункт 6.22.9.3.1 (прежний) и его подпункты,</w:t>
      </w:r>
      <w:r>
        <w:t xml:space="preserve"> изменить нумерацию на 6.22.9.4.1 с учетом его подпунктов соответственно.</w:t>
      </w:r>
    </w:p>
    <w:p w14:paraId="48FF7CA2" w14:textId="77777777" w:rsidR="009D5E74" w:rsidRPr="004B1D14" w:rsidRDefault="009D5E74" w:rsidP="009D5E74">
      <w:pPr>
        <w:pStyle w:val="SingleTxtG"/>
      </w:pPr>
      <w:r>
        <w:rPr>
          <w:i/>
          <w:iCs/>
        </w:rPr>
        <w:t>Пункт 6.22.9.3.2</w:t>
      </w:r>
      <w:r>
        <w:t xml:space="preserve"> </w:t>
      </w:r>
      <w:r>
        <w:rPr>
          <w:i/>
          <w:iCs/>
        </w:rPr>
        <w:t>(прежний) и его подпункты</w:t>
      </w:r>
      <w:r>
        <w:t xml:space="preserve"> исключить.</w:t>
      </w:r>
      <w:bookmarkStart w:id="2" w:name="_Hlk106197132"/>
      <w:bookmarkEnd w:id="2"/>
    </w:p>
    <w:p w14:paraId="0C5D2DAB" w14:textId="77777777" w:rsidR="009D5E74" w:rsidRPr="004B1D14" w:rsidRDefault="009D5E74" w:rsidP="00A778EE">
      <w:pPr>
        <w:pStyle w:val="SingleTxtG"/>
      </w:pPr>
      <w:r>
        <w:rPr>
          <w:i/>
          <w:iCs/>
        </w:rPr>
        <w:t>Пункты 6.22.9.4</w:t>
      </w:r>
      <w:r>
        <w:t xml:space="preserve"> </w:t>
      </w:r>
      <w:r>
        <w:rPr>
          <w:i/>
          <w:iCs/>
        </w:rPr>
        <w:t>(прежний) и 6.22.9.5</w:t>
      </w:r>
      <w:r>
        <w:t xml:space="preserve"> </w:t>
      </w:r>
      <w:r>
        <w:rPr>
          <w:i/>
          <w:iCs/>
        </w:rPr>
        <w:t>(прежний)</w:t>
      </w:r>
      <w:r>
        <w:t>, изменить нумерацию на 6.22.9.5 и 6.22.9.6 соответственно.</w:t>
      </w:r>
    </w:p>
    <w:p w14:paraId="6DADB24A" w14:textId="77777777" w:rsidR="009D5E74" w:rsidRPr="004B1D14" w:rsidRDefault="009D5E74" w:rsidP="009D5E74">
      <w:pPr>
        <w:pStyle w:val="SingleTxtG"/>
        <w:ind w:left="2268" w:hanging="1134"/>
        <w:rPr>
          <w:iCs/>
        </w:rPr>
      </w:pPr>
      <w:r>
        <w:rPr>
          <w:i/>
          <w:iCs/>
        </w:rPr>
        <w:t>Приложение 1, пункт 9.22</w:t>
      </w:r>
      <w:r>
        <w:t xml:space="preserve"> изменить следующим образом:</w:t>
      </w:r>
    </w:p>
    <w:p w14:paraId="3B9DB16D" w14:textId="199FE568" w:rsidR="009D5E74" w:rsidRPr="004B1D14" w:rsidRDefault="009D5E74" w:rsidP="009D5E74">
      <w:pPr>
        <w:tabs>
          <w:tab w:val="left" w:pos="1985"/>
          <w:tab w:val="left" w:pos="6804"/>
        </w:tabs>
        <w:spacing w:after="120"/>
        <w:ind w:left="2268" w:right="-1" w:hanging="1134"/>
        <w:jc w:val="both"/>
        <w:rPr>
          <w:iCs/>
          <w:strike/>
          <w:vertAlign w:val="superscript"/>
        </w:rPr>
      </w:pPr>
      <w:r>
        <w:t>«9.22</w:t>
      </w:r>
      <w:r>
        <w:tab/>
        <w:t xml:space="preserve">Адаптивная система переднего освещения (АСПО): </w:t>
      </w:r>
      <w:r>
        <w:tab/>
      </w:r>
      <w:r>
        <w:tab/>
      </w:r>
      <w:r>
        <w:tab/>
      </w:r>
      <w:r>
        <w:tab/>
        <w:t>да/нет</w:t>
      </w:r>
      <w:r>
        <w:rPr>
          <w:vertAlign w:val="superscript"/>
        </w:rPr>
        <w:t>2</w:t>
      </w:r>
    </w:p>
    <w:p w14:paraId="2BAC75D8" w14:textId="263095E8" w:rsidR="009D5E74" w:rsidRPr="00ED4052" w:rsidRDefault="009D5E74" w:rsidP="009D5E74">
      <w:pPr>
        <w:tabs>
          <w:tab w:val="left" w:pos="1985"/>
          <w:tab w:val="left" w:pos="6804"/>
        </w:tabs>
        <w:spacing w:after="120"/>
        <w:ind w:left="2268" w:right="-1" w:hanging="1134"/>
        <w:jc w:val="both"/>
        <w:rPr>
          <w:iCs/>
          <w:vertAlign w:val="superscript"/>
        </w:rPr>
      </w:pPr>
      <w:r>
        <w:t>9.22.1</w:t>
      </w:r>
      <w:r>
        <w:tab/>
        <w:t>Ближний свет АСПО</w:t>
      </w:r>
      <w:r>
        <w:tab/>
      </w:r>
      <w:r>
        <w:tab/>
      </w:r>
      <w:r>
        <w:tab/>
      </w:r>
      <w:r>
        <w:tab/>
        <w:t>да/нет</w:t>
      </w:r>
      <w:r>
        <w:rPr>
          <w:vertAlign w:val="superscript"/>
        </w:rPr>
        <w:t>2</w:t>
      </w:r>
    </w:p>
    <w:p w14:paraId="1231B1BE" w14:textId="2B86C56B" w:rsidR="009D5E74" w:rsidRPr="004D4AA1" w:rsidRDefault="009D5E74" w:rsidP="009D5E74">
      <w:pPr>
        <w:tabs>
          <w:tab w:val="left" w:pos="1985"/>
          <w:tab w:val="left" w:pos="6804"/>
        </w:tabs>
        <w:spacing w:after="120"/>
        <w:ind w:left="2268" w:right="-1" w:hanging="1134"/>
        <w:jc w:val="both"/>
        <w:rPr>
          <w:iCs/>
          <w:vertAlign w:val="superscript"/>
        </w:rPr>
      </w:pPr>
      <w:r>
        <w:t>9.22.1.1</w:t>
      </w:r>
      <w:r>
        <w:tab/>
        <w:t>Ближний свет АСПО + проекция в помощь водителю</w:t>
      </w:r>
      <w:r>
        <w:tab/>
      </w:r>
      <w:r>
        <w:tab/>
      </w:r>
      <w:r>
        <w:tab/>
      </w:r>
      <w:r>
        <w:tab/>
        <w:t>да/нет</w:t>
      </w:r>
      <w:r>
        <w:rPr>
          <w:vertAlign w:val="superscript"/>
        </w:rPr>
        <w:t>2</w:t>
      </w:r>
    </w:p>
    <w:p w14:paraId="177C8A70" w14:textId="30F3B7EE" w:rsidR="009D5E74" w:rsidRPr="00ED4052" w:rsidRDefault="009D5E74" w:rsidP="009D5E74">
      <w:pPr>
        <w:tabs>
          <w:tab w:val="left" w:pos="1985"/>
          <w:tab w:val="left" w:pos="6804"/>
        </w:tabs>
        <w:spacing w:after="120"/>
        <w:ind w:left="2268" w:right="-1" w:hanging="1134"/>
        <w:jc w:val="both"/>
        <w:rPr>
          <w:iCs/>
        </w:rPr>
      </w:pPr>
      <w:r>
        <w:t>9.22.2</w:t>
      </w:r>
      <w:r>
        <w:tab/>
        <w:t>Дальний свет АСПО</w:t>
      </w:r>
      <w:r>
        <w:tab/>
      </w:r>
      <w:r>
        <w:tab/>
      </w:r>
      <w:r>
        <w:tab/>
      </w:r>
      <w:r>
        <w:tab/>
        <w:t>да/нет</w:t>
      </w:r>
      <w:r>
        <w:rPr>
          <w:vertAlign w:val="superscript"/>
        </w:rPr>
        <w:t>2</w:t>
      </w:r>
    </w:p>
    <w:p w14:paraId="1FD797F2" w14:textId="10E3E65A" w:rsidR="009D5E74" w:rsidRPr="00ED4052" w:rsidRDefault="009D5E74" w:rsidP="009D5E74">
      <w:pPr>
        <w:tabs>
          <w:tab w:val="left" w:pos="1985"/>
          <w:tab w:val="left" w:pos="6804"/>
        </w:tabs>
        <w:spacing w:after="120"/>
        <w:ind w:left="2268" w:right="-1" w:hanging="1134"/>
        <w:jc w:val="both"/>
        <w:rPr>
          <w:iCs/>
          <w:vertAlign w:val="superscript"/>
        </w:rPr>
      </w:pPr>
      <w:r>
        <w:t>9.22.3</w:t>
      </w:r>
      <w:r>
        <w:tab/>
        <w:t>Адаптивный дальний свет (АДС) АСПО</w:t>
      </w:r>
      <w:r>
        <w:tab/>
      </w:r>
      <w:r>
        <w:tab/>
      </w:r>
      <w:r>
        <w:tab/>
      </w:r>
      <w:r>
        <w:tab/>
        <w:t>да/нет</w:t>
      </w:r>
      <w:r>
        <w:rPr>
          <w:vertAlign w:val="superscript"/>
        </w:rPr>
        <w:t>2</w:t>
      </w:r>
    </w:p>
    <w:p w14:paraId="186668EE" w14:textId="370478E2" w:rsidR="009D5E74" w:rsidRDefault="009D5E74" w:rsidP="00A778EE">
      <w:pPr>
        <w:tabs>
          <w:tab w:val="left" w:pos="1985"/>
        </w:tabs>
        <w:spacing w:line="240" w:lineRule="auto"/>
        <w:ind w:left="1985" w:right="-1" w:hanging="851"/>
      </w:pPr>
      <w:r>
        <w:t>9.22.3.1</w:t>
      </w:r>
      <w:r>
        <w:tab/>
        <w:t>Адаптивный дальний свет (АДС) АСПО + проекция</w:t>
      </w:r>
      <w:r w:rsidR="00A778EE">
        <w:t xml:space="preserve"> </w:t>
      </w:r>
      <w:r w:rsidR="00A778EE">
        <w:br/>
      </w:r>
      <w:r>
        <w:t>в помощь водителю</w:t>
      </w:r>
      <w:r w:rsidR="00A778EE">
        <w:tab/>
      </w:r>
      <w:r w:rsidR="00A778EE">
        <w:tab/>
      </w:r>
      <w:r w:rsidR="00A778EE">
        <w:tab/>
      </w:r>
      <w:r w:rsidR="00A778EE">
        <w:tab/>
      </w:r>
      <w:r w:rsidR="00A778EE">
        <w:tab/>
      </w:r>
      <w:r w:rsidR="00A778EE">
        <w:tab/>
      </w:r>
      <w:r w:rsidR="00A778EE">
        <w:tab/>
      </w:r>
      <w:r>
        <w:tab/>
        <w:t>да/нет</w:t>
      </w:r>
      <w:r>
        <w:rPr>
          <w:vertAlign w:val="superscript"/>
        </w:rPr>
        <w:t>2</w:t>
      </w:r>
      <w:r>
        <w:t>».</w:t>
      </w:r>
    </w:p>
    <w:p w14:paraId="042DAFD2" w14:textId="6CF61392" w:rsidR="009D5E74" w:rsidRDefault="009D5E74" w:rsidP="009D5E7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59BB5B" w14:textId="77777777" w:rsidR="009D5E74" w:rsidRPr="009D5E74" w:rsidRDefault="009D5E74" w:rsidP="009D5E74">
      <w:pPr>
        <w:pStyle w:val="SingleTxtG"/>
        <w:spacing w:before="240" w:after="0"/>
        <w:jc w:val="center"/>
        <w:rPr>
          <w:u w:val="single"/>
        </w:rPr>
      </w:pPr>
    </w:p>
    <w:sectPr w:rsidR="009D5E74" w:rsidRPr="009D5E74" w:rsidSect="009D5E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6DBD" w14:textId="77777777" w:rsidR="006104AA" w:rsidRPr="00A312BC" w:rsidRDefault="006104AA" w:rsidP="00A312BC"/>
  </w:endnote>
  <w:endnote w:type="continuationSeparator" w:id="0">
    <w:p w14:paraId="47603E3C" w14:textId="77777777" w:rsidR="006104AA" w:rsidRPr="00A312BC" w:rsidRDefault="006104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B0F1" w14:textId="5F4EC54B" w:rsidR="009D5E74" w:rsidRPr="009D5E74" w:rsidRDefault="009D5E74">
    <w:pPr>
      <w:pStyle w:val="a8"/>
    </w:pPr>
    <w:r w:rsidRPr="009D5E74">
      <w:rPr>
        <w:b/>
        <w:sz w:val="18"/>
      </w:rPr>
      <w:fldChar w:fldCharType="begin"/>
    </w:r>
    <w:r w:rsidRPr="009D5E74">
      <w:rPr>
        <w:b/>
        <w:sz w:val="18"/>
      </w:rPr>
      <w:instrText xml:space="preserve"> PAGE  \* MERGEFORMAT </w:instrText>
    </w:r>
    <w:r w:rsidRPr="009D5E74">
      <w:rPr>
        <w:b/>
        <w:sz w:val="18"/>
      </w:rPr>
      <w:fldChar w:fldCharType="separate"/>
    </w:r>
    <w:r w:rsidRPr="009D5E74">
      <w:rPr>
        <w:b/>
        <w:noProof/>
        <w:sz w:val="18"/>
      </w:rPr>
      <w:t>2</w:t>
    </w:r>
    <w:r w:rsidRPr="009D5E74">
      <w:rPr>
        <w:b/>
        <w:sz w:val="18"/>
      </w:rPr>
      <w:fldChar w:fldCharType="end"/>
    </w:r>
    <w:r>
      <w:rPr>
        <w:b/>
        <w:sz w:val="18"/>
      </w:rPr>
      <w:tab/>
    </w:r>
    <w:r>
      <w:t>GE.23-16169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166F" w14:textId="4E86C251" w:rsidR="009D5E74" w:rsidRPr="009D5E74" w:rsidRDefault="009D5E74" w:rsidP="009D5E74">
    <w:pPr>
      <w:pStyle w:val="a8"/>
      <w:tabs>
        <w:tab w:val="clear" w:pos="9639"/>
        <w:tab w:val="right" w:pos="9638"/>
      </w:tabs>
      <w:rPr>
        <w:b/>
        <w:sz w:val="18"/>
      </w:rPr>
    </w:pPr>
    <w:r>
      <w:t>GE.23-16169</w:t>
    </w:r>
    <w:r>
      <w:tab/>
    </w:r>
    <w:r w:rsidRPr="009D5E74">
      <w:rPr>
        <w:b/>
        <w:sz w:val="18"/>
      </w:rPr>
      <w:fldChar w:fldCharType="begin"/>
    </w:r>
    <w:r w:rsidRPr="009D5E74">
      <w:rPr>
        <w:b/>
        <w:sz w:val="18"/>
      </w:rPr>
      <w:instrText xml:space="preserve"> PAGE  \* MERGEFORMAT </w:instrText>
    </w:r>
    <w:r w:rsidRPr="009D5E74">
      <w:rPr>
        <w:b/>
        <w:sz w:val="18"/>
      </w:rPr>
      <w:fldChar w:fldCharType="separate"/>
    </w:r>
    <w:r w:rsidRPr="009D5E74">
      <w:rPr>
        <w:b/>
        <w:noProof/>
        <w:sz w:val="18"/>
      </w:rPr>
      <w:t>3</w:t>
    </w:r>
    <w:r w:rsidRPr="009D5E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527F" w14:textId="774F700F" w:rsidR="00042B72" w:rsidRPr="009D5E74" w:rsidRDefault="009D5E74" w:rsidP="009D5E7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E85983" wp14:editId="3E0B5F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23-16169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06AFD3" wp14:editId="623DE50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250823  </w:t>
    </w:r>
    <w:r w:rsidR="00E0211E">
      <w:rPr>
        <w:lang w:val="en-US"/>
      </w:rPr>
      <w:t>26</w:t>
    </w:r>
    <w:r>
      <w:rPr>
        <w:lang w:val="en-US"/>
      </w:rPr>
      <w:t>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A63C" w14:textId="77777777" w:rsidR="006104AA" w:rsidRPr="001075E9" w:rsidRDefault="006104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E1DB65" w14:textId="77777777" w:rsidR="006104AA" w:rsidRDefault="006104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8488A7" w14:textId="60787384" w:rsidR="009D5E74" w:rsidRPr="00EA370C" w:rsidRDefault="009D5E74" w:rsidP="009D5E74">
      <w:pPr>
        <w:pStyle w:val="ad"/>
      </w:pPr>
      <w:r>
        <w:tab/>
      </w:r>
      <w:r w:rsidRPr="009D5E74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  <w:t xml:space="preserve">таблица 20.6), Всемирный форум будет разрабатывать, согласовывать и обновлять </w:t>
      </w:r>
      <w:r>
        <w:br/>
        <w:t xml:space="preserve">правила ООН в целях улучшения характеристик транспортных средств. Настоящий </w:t>
      </w:r>
      <w:r>
        <w:br/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F8C7" w14:textId="06DFC614" w:rsidR="009D5E74" w:rsidRPr="009D5E74" w:rsidRDefault="00FF775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ECE/TRANS/WP.29/2023/94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AAED" w14:textId="1A8AFACA" w:rsidR="009D5E74" w:rsidRPr="009D5E74" w:rsidRDefault="00FF7751" w:rsidP="009D5E7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ECE/TRANS/WP.29/2023/94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87315243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AA"/>
    <w:rsid w:val="00021B7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183E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04AA"/>
    <w:rsid w:val="00617A43"/>
    <w:rsid w:val="006345DB"/>
    <w:rsid w:val="0063565E"/>
    <w:rsid w:val="00640F49"/>
    <w:rsid w:val="00680D03"/>
    <w:rsid w:val="00681A10"/>
    <w:rsid w:val="006A1ED8"/>
    <w:rsid w:val="006C2031"/>
    <w:rsid w:val="006D461A"/>
    <w:rsid w:val="006E7583"/>
    <w:rsid w:val="006F35EE"/>
    <w:rsid w:val="007021FF"/>
    <w:rsid w:val="00712895"/>
    <w:rsid w:val="00734ACB"/>
    <w:rsid w:val="00757357"/>
    <w:rsid w:val="0078762C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5EC8"/>
    <w:rsid w:val="009A24AC"/>
    <w:rsid w:val="009C59D7"/>
    <w:rsid w:val="009C6FE6"/>
    <w:rsid w:val="009D0E4B"/>
    <w:rsid w:val="009D5E74"/>
    <w:rsid w:val="009D7E7D"/>
    <w:rsid w:val="00A14DA8"/>
    <w:rsid w:val="00A312BC"/>
    <w:rsid w:val="00A34500"/>
    <w:rsid w:val="00A778E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27E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211E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E2EF9"/>
  <w15:docId w15:val="{8BDA5B46-28EB-4E43-A1B7-4EEF1159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D5E74"/>
    <w:rPr>
      <w:lang w:val="ru-RU" w:eastAsia="en-US"/>
    </w:rPr>
  </w:style>
  <w:style w:type="character" w:customStyle="1" w:styleId="HChGChar">
    <w:name w:val="_ H _Ch_G Char"/>
    <w:link w:val="HChG"/>
    <w:locked/>
    <w:rsid w:val="009D5E7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9D5E74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9D5E74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9D5E74"/>
    <w:rPr>
      <w:rFonts w:eastAsia="Yu Mincho"/>
      <w:snapToGrid w:val="0"/>
      <w:lang w:val="fr-FR" w:eastAsia="en-US"/>
    </w:rPr>
  </w:style>
  <w:style w:type="paragraph" w:styleId="af3">
    <w:name w:val="List Paragraph"/>
    <w:basedOn w:val="a"/>
    <w:uiPriority w:val="34"/>
    <w:qFormat/>
    <w:rsid w:val="009D5E74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val="en-GB" w:eastAsia="ja-JP"/>
    </w:rPr>
  </w:style>
  <w:style w:type="paragraph" w:customStyle="1" w:styleId="ParaNo">
    <w:name w:val="ParaNo."/>
    <w:basedOn w:val="a"/>
    <w:rsid w:val="009D5E74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Para0">
    <w:name w:val="Para"/>
    <w:basedOn w:val="ParaNo"/>
    <w:qFormat/>
    <w:rsid w:val="009D5E74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BF2C9-C28F-4AF4-A73F-FDE0BDA5A7E6}"/>
</file>

<file path=customXml/itemProps2.xml><?xml version="1.0" encoding="utf-8"?>
<ds:datastoreItem xmlns:ds="http://schemas.openxmlformats.org/officeDocument/2006/customXml" ds:itemID="{E50D117C-76F7-4310-9012-B63945CB271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3</Pages>
  <Words>736</Words>
  <Characters>4743</Characters>
  <Application>Microsoft Office Word</Application>
  <DocSecurity>0</DocSecurity>
  <Lines>121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ECE/TRANS/WP.29/2023/94</vt:lpstr>
      <vt:lpstr>A/</vt:lpstr>
      <vt:lpstr>A/</vt:lpstr>
    </vt:vector>
  </TitlesOfParts>
  <Company>DCM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ECE/TRANS/WP.29/2023/94</dc:title>
  <dc:subject/>
  <dc:creator>Elena IZOTOVA</dc:creator>
  <cp:keywords/>
  <cp:lastModifiedBy>Tatiana Chvets</cp:lastModifiedBy>
  <cp:revision>3</cp:revision>
  <cp:lastPrinted>2023-09-26T13:07:00Z</cp:lastPrinted>
  <dcterms:created xsi:type="dcterms:W3CDTF">2023-09-26T13:07:00Z</dcterms:created>
  <dcterms:modified xsi:type="dcterms:W3CDTF">2023-09-26T13:07:00Z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