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434CCE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E1F0DB9" w14:textId="77777777" w:rsidR="002D5AAC" w:rsidRDefault="002D5AAC" w:rsidP="00CB41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85E3F4F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2AF9004" w14:textId="504A7CC1" w:rsidR="002D5AAC" w:rsidRDefault="00CB41E0" w:rsidP="00CB41E0">
            <w:pPr>
              <w:jc w:val="right"/>
            </w:pPr>
            <w:r w:rsidRPr="00CB41E0">
              <w:rPr>
                <w:sz w:val="40"/>
              </w:rPr>
              <w:t>ECE</w:t>
            </w:r>
            <w:r>
              <w:t>/TRANS/WP.29/2023/93</w:t>
            </w:r>
          </w:p>
        </w:tc>
      </w:tr>
      <w:tr w:rsidR="002D5AAC" w:rsidRPr="00034877" w14:paraId="11469B2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A4D55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ADECDB8" wp14:editId="2086C4B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9A33C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69A7FF7" w14:textId="77777777" w:rsidR="002D5AAC" w:rsidRDefault="00CB41E0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04EB5B7" w14:textId="77777777" w:rsidR="00CB41E0" w:rsidRDefault="00CB41E0" w:rsidP="00CB41E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August 2023</w:t>
            </w:r>
          </w:p>
          <w:p w14:paraId="7DBAF937" w14:textId="77777777" w:rsidR="00CB41E0" w:rsidRDefault="00CB41E0" w:rsidP="00CB41E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4C0BE05" w14:textId="1F999B4E" w:rsidR="00CB41E0" w:rsidRPr="008D53B6" w:rsidRDefault="00CB41E0" w:rsidP="00CB41E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CBB497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B47DF64" w14:textId="77777777" w:rsidR="00CB41E0" w:rsidRPr="00CB41E0" w:rsidRDefault="00CB41E0" w:rsidP="00CB41E0">
      <w:pPr>
        <w:spacing w:before="120"/>
        <w:rPr>
          <w:sz w:val="28"/>
          <w:szCs w:val="28"/>
        </w:rPr>
      </w:pPr>
      <w:r w:rsidRPr="00CB41E0">
        <w:rPr>
          <w:sz w:val="28"/>
          <w:szCs w:val="28"/>
        </w:rPr>
        <w:t>Комитет по внутреннему транспорту</w:t>
      </w:r>
    </w:p>
    <w:p w14:paraId="55916F80" w14:textId="19E30D57" w:rsidR="00CB41E0" w:rsidRPr="00CB41E0" w:rsidRDefault="00CB41E0" w:rsidP="00CB41E0">
      <w:pPr>
        <w:spacing w:before="120" w:after="120"/>
        <w:rPr>
          <w:b/>
          <w:bCs/>
          <w:sz w:val="24"/>
          <w:szCs w:val="24"/>
        </w:rPr>
      </w:pPr>
      <w:r w:rsidRPr="00CB41E0">
        <w:rPr>
          <w:b/>
          <w:bCs/>
          <w:sz w:val="24"/>
          <w:szCs w:val="24"/>
        </w:rPr>
        <w:t xml:space="preserve">Всемирный форум для согласования </w:t>
      </w:r>
      <w:r w:rsidRPr="00CB41E0">
        <w:rPr>
          <w:b/>
          <w:bCs/>
          <w:sz w:val="24"/>
          <w:szCs w:val="24"/>
        </w:rPr>
        <w:br/>
        <w:t>правил в области транспортных средств</w:t>
      </w:r>
    </w:p>
    <w:p w14:paraId="476F63F5" w14:textId="77777777" w:rsidR="00CB41E0" w:rsidRDefault="00CB41E0" w:rsidP="00CB41E0">
      <w:pPr>
        <w:rPr>
          <w:b/>
          <w:bCs/>
        </w:rPr>
      </w:pPr>
      <w:r>
        <w:rPr>
          <w:b/>
          <w:bCs/>
        </w:rPr>
        <w:t>Сто девяносто первая сессия</w:t>
      </w:r>
    </w:p>
    <w:p w14:paraId="175A7B68" w14:textId="1EE85875" w:rsidR="00CB41E0" w:rsidRDefault="00CB41E0" w:rsidP="00CB41E0">
      <w:r>
        <w:t>Женева, 14–1</w:t>
      </w:r>
      <w:r w:rsidRPr="00034877">
        <w:t>6</w:t>
      </w:r>
      <w:r>
        <w:t xml:space="preserve"> ноября 2023 года</w:t>
      </w:r>
    </w:p>
    <w:p w14:paraId="053D109D" w14:textId="77777777" w:rsidR="00CB41E0" w:rsidRDefault="00CB41E0" w:rsidP="00CB41E0">
      <w:r>
        <w:t>Пункт 4.6.3 предварительной повестки дня</w:t>
      </w:r>
    </w:p>
    <w:p w14:paraId="326EF595" w14:textId="0D06D9A8" w:rsidR="00CB41E0" w:rsidRPr="00695209" w:rsidRDefault="00CB41E0" w:rsidP="00CB41E0">
      <w:pPr>
        <w:rPr>
          <w:b/>
          <w:bCs/>
        </w:rPr>
      </w:pPr>
      <w:r>
        <w:rPr>
          <w:b/>
          <w:bCs/>
        </w:rPr>
        <w:t>Соглашение 1958 года:</w:t>
      </w:r>
      <w:r>
        <w:rPr>
          <w:b/>
          <w:bCs/>
        </w:rPr>
        <w:br/>
        <w:t xml:space="preserve">Рассмотрение проектов поправок </w:t>
      </w:r>
      <w:r>
        <w:rPr>
          <w:b/>
          <w:bCs/>
        </w:rPr>
        <w:br/>
        <w:t xml:space="preserve">к существующим правилам ООН, </w:t>
      </w:r>
      <w:r>
        <w:rPr>
          <w:b/>
          <w:bCs/>
        </w:rPr>
        <w:br/>
        <w:t>представленных GRE</w:t>
      </w:r>
    </w:p>
    <w:p w14:paraId="65D012A5" w14:textId="5296504D" w:rsidR="00CB41E0" w:rsidRPr="00695209" w:rsidRDefault="00CB41E0" w:rsidP="00CB41E0">
      <w:pPr>
        <w:pStyle w:val="HChG"/>
        <w:ind w:left="1124" w:right="1138" w:firstLine="0"/>
      </w:pPr>
      <w:r>
        <w:rPr>
          <w:bCs/>
        </w:rPr>
        <w:t xml:space="preserve">Предложение по поправкам серии 03 </w:t>
      </w:r>
      <w:r>
        <w:rPr>
          <w:bCs/>
        </w:rPr>
        <w:br/>
        <w:t>к Правилам № 86 ООН (установка устройств освещения и световой сигнализации на сельскохозяйственных транспортных средствах)</w:t>
      </w:r>
      <w:r>
        <w:t xml:space="preserve"> </w:t>
      </w:r>
    </w:p>
    <w:p w14:paraId="7A6822A6" w14:textId="77777777" w:rsidR="00CB41E0" w:rsidRPr="00695209" w:rsidRDefault="00CB41E0" w:rsidP="00CB41E0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вопросам освещения и световой сигнализации</w:t>
      </w:r>
    </w:p>
    <w:p w14:paraId="08062AED" w14:textId="5FC97ED2" w:rsidR="00CB41E0" w:rsidRPr="00695209" w:rsidRDefault="00CB41E0" w:rsidP="00CB41E0">
      <w:pPr>
        <w:pStyle w:val="SingleTxtG"/>
        <w:rPr>
          <w:sz w:val="24"/>
          <w:szCs w:val="24"/>
        </w:rPr>
      </w:pPr>
      <w:r>
        <w:tab/>
      </w:r>
      <w:r>
        <w:footnoteReference w:customMarkFollows="1" w:id="1"/>
        <w:t>Воспроизведенный ниже текст был принят Рабочей группой по вопросам освещения и световой сигнализации (GRE) на ее восемьдесят восьмой сессии (ECE/TRANS/WP.29/GRE/88, п</w:t>
      </w:r>
      <w:r w:rsidRPr="00CB41E0">
        <w:t>.</w:t>
      </w:r>
      <w:r>
        <w:rPr>
          <w:lang w:val="fr-CH"/>
        </w:rPr>
        <w:t> </w:t>
      </w:r>
      <w:r>
        <w:t>10). В его основу положен документ ECE/TRANS/</w:t>
      </w:r>
      <w:r w:rsidRPr="00034877">
        <w:t xml:space="preserve"> </w:t>
      </w:r>
      <w:r>
        <w:t xml:space="preserve">WP.29/GRE/2023/6.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2023 года.  </w:t>
      </w:r>
    </w:p>
    <w:p w14:paraId="6FA979DF" w14:textId="77777777" w:rsidR="00CB41E0" w:rsidRPr="00695209" w:rsidRDefault="00CB41E0" w:rsidP="00CB41E0">
      <w:pPr>
        <w:pStyle w:val="SingleTxtG"/>
        <w:ind w:firstLine="567"/>
        <w:rPr>
          <w:szCs w:val="24"/>
        </w:rPr>
      </w:pPr>
    </w:p>
    <w:p w14:paraId="53B54D8E" w14:textId="77777777" w:rsidR="00CB41E0" w:rsidRPr="00695209" w:rsidRDefault="00CB41E0" w:rsidP="00CB41E0">
      <w:pPr>
        <w:suppressAutoHyphens w:val="0"/>
        <w:spacing w:line="240" w:lineRule="auto"/>
      </w:pPr>
      <w:r w:rsidRPr="00695209">
        <w:br w:type="page"/>
      </w:r>
    </w:p>
    <w:p w14:paraId="6D6D3000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lastRenderedPageBreak/>
        <w:t>Пункт 6.1</w:t>
      </w:r>
      <w:r>
        <w:t xml:space="preserve"> изменить следующим образом:</w:t>
      </w:r>
    </w:p>
    <w:p w14:paraId="10D77407" w14:textId="1A29D1FD" w:rsidR="00CB41E0" w:rsidRPr="00695209" w:rsidRDefault="00CB41E0" w:rsidP="00CB41E0">
      <w:pPr>
        <w:pStyle w:val="para"/>
        <w:rPr>
          <w:lang w:val="ru-RU"/>
        </w:rPr>
      </w:pPr>
      <w:r>
        <w:rPr>
          <w:lang w:val="ru-RU"/>
        </w:rPr>
        <w:t xml:space="preserve">«6.1 </w:t>
      </w:r>
      <w:r>
        <w:rPr>
          <w:lang w:val="ru-RU"/>
        </w:rPr>
        <w:tab/>
        <w:t>Фары дальнего света (правила № 149 ООН)».</w:t>
      </w:r>
    </w:p>
    <w:p w14:paraId="348AE61E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6.1.2</w:t>
      </w:r>
      <w:r>
        <w:t xml:space="preserve"> изменить следующим образом:</w:t>
      </w:r>
    </w:p>
    <w:p w14:paraId="4FAAE1DE" w14:textId="6E5635CA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«6.1.2</w:t>
      </w:r>
      <w:r>
        <w:tab/>
        <w:t>Число:</w:t>
      </w:r>
      <w:r>
        <w:tab/>
      </w:r>
      <w:r w:rsidRPr="00CB41E0">
        <w:t xml:space="preserve">Два официально утвержденные в соответствии с классом A, B, BS, CS либо DS, предусмотренным поправками </w:t>
      </w:r>
      <w:r>
        <w:br/>
      </w:r>
      <w:r w:rsidRPr="00CB41E0">
        <w:t>серии 01 или последующих серий к Правилам № 149 ООН.</w:t>
      </w:r>
    </w:p>
    <w:p w14:paraId="69A7DABC" w14:textId="7C5A79FE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В факультативном порядке одна дополнительная пара, официально утвержденная в соответствии с классом A, B, BS, CS, D, DS, ES или RA, предусмотренным поправками серии 00 или последующих серий к Правилам № 149 ООН».</w:t>
      </w:r>
    </w:p>
    <w:p w14:paraId="677F5D60" w14:textId="77777777" w:rsidR="00CB41E0" w:rsidRPr="00695209" w:rsidRDefault="00CB41E0" w:rsidP="00CB41E0">
      <w:pPr>
        <w:spacing w:after="120"/>
        <w:ind w:left="2268" w:right="1395" w:hanging="1134"/>
        <w:jc w:val="both"/>
        <w:rPr>
          <w:rFonts w:asciiTheme="majorBidi" w:hAnsiTheme="majorBidi" w:cstheme="majorBidi"/>
        </w:rPr>
      </w:pPr>
      <w:r>
        <w:rPr>
          <w:i/>
          <w:iCs/>
        </w:rPr>
        <w:t>Пункт 6.1.7</w:t>
      </w:r>
      <w:r>
        <w:t xml:space="preserve"> изменить следующим образом:</w:t>
      </w:r>
    </w:p>
    <w:p w14:paraId="1C2E081D" w14:textId="797A03E0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 xml:space="preserve">«6.1.7 </w:t>
      </w:r>
      <w:r>
        <w:tab/>
        <w:t>Схема монтажа</w:t>
      </w:r>
      <w:r w:rsidR="00861D86">
        <w:t>:</w:t>
      </w:r>
      <w:r>
        <w:tab/>
        <w:t>Фара дальнего света может включаться либо одновременно, либо попарно. При переключении с ближнего света на дальний должна включаться по крайней мере одна пара фар дальнего света. При переключении дальнего света на ближний все фары дальнего света должны выключаться одновременно.</w:t>
      </w:r>
    </w:p>
    <w:p w14:paraId="2CFA0B04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Фары ближнего света могут оставаться включенными одновременно с фарами дальнего света.</w:t>
      </w:r>
    </w:p>
    <w:p w14:paraId="0F856110" w14:textId="39FC1012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Вместе с тем если транспортное </w:t>
      </w:r>
      <w:r>
        <w:br/>
        <w:t>средство оснащено вторичной(</w:t>
      </w:r>
      <w:proofErr w:type="spellStart"/>
      <w:r>
        <w:t>ными</w:t>
      </w:r>
      <w:proofErr w:type="spellEnd"/>
      <w:r>
        <w:t>) фарой(</w:t>
      </w:r>
      <w:proofErr w:type="spellStart"/>
      <w:r>
        <w:t>ами</w:t>
      </w:r>
      <w:proofErr w:type="spellEnd"/>
      <w:r>
        <w:t>) дальнего света, официально утвержденной(</w:t>
      </w:r>
      <w:proofErr w:type="spellStart"/>
      <w:r>
        <w:t>ыми</w:t>
      </w:r>
      <w:proofErr w:type="spellEnd"/>
      <w:r>
        <w:t>) по типу конструкции на основании поправок серии 01 или последующих серий к Правилам № 149 ООН, то одновременно со вторичной(</w:t>
      </w:r>
      <w:proofErr w:type="spellStart"/>
      <w:r>
        <w:t>ными</w:t>
      </w:r>
      <w:proofErr w:type="spellEnd"/>
      <w:r>
        <w:t>) фарой(</w:t>
      </w:r>
      <w:proofErr w:type="spellStart"/>
      <w:r>
        <w:t>ами</w:t>
      </w:r>
      <w:proofErr w:type="spellEnd"/>
      <w:r>
        <w:t>) дальнего света должна оставаться включенной по меньшей мере одна из следующих фар:</w:t>
      </w:r>
    </w:p>
    <w:p w14:paraId="0AE956AB" w14:textId="3A1025A4" w:rsidR="00CB41E0" w:rsidRPr="00034877" w:rsidRDefault="00CB41E0" w:rsidP="0032719D">
      <w:pPr>
        <w:pStyle w:val="af3"/>
        <w:widowControl/>
        <w:tabs>
          <w:tab w:val="left" w:pos="2268"/>
          <w:tab w:val="left" w:pos="2835"/>
        </w:tabs>
        <w:suppressAutoHyphens/>
        <w:spacing w:after="120" w:line="240" w:lineRule="atLeast"/>
        <w:ind w:left="5182" w:right="1134" w:hanging="357"/>
        <w:contextualSpacing w:val="0"/>
        <w:rPr>
          <w:sz w:val="20"/>
          <w:lang w:val="ru-RU"/>
        </w:rPr>
      </w:pPr>
      <w:r w:rsidRPr="0032719D">
        <w:rPr>
          <w:iCs/>
          <w:sz w:val="20"/>
          <w:szCs w:val="20"/>
          <w:lang w:val="ru-RU"/>
        </w:rPr>
        <w:t>a)</w:t>
      </w:r>
      <w:r w:rsidRPr="0032719D">
        <w:rPr>
          <w:iCs/>
          <w:sz w:val="20"/>
          <w:szCs w:val="20"/>
          <w:lang w:val="ru-RU"/>
        </w:rPr>
        <w:tab/>
        <w:t>фара(ы) ближнего света;</w:t>
      </w:r>
    </w:p>
    <w:p w14:paraId="34AE85E9" w14:textId="769511DC" w:rsidR="00CB41E0" w:rsidRPr="00191561" w:rsidRDefault="00CB41E0" w:rsidP="00CB41E0">
      <w:pPr>
        <w:pStyle w:val="af3"/>
        <w:widowControl/>
        <w:tabs>
          <w:tab w:val="left" w:pos="2268"/>
          <w:tab w:val="left" w:pos="2835"/>
        </w:tabs>
        <w:suppressAutoHyphens/>
        <w:spacing w:after="120" w:line="240" w:lineRule="atLeast"/>
        <w:ind w:left="5182" w:right="1134" w:hanging="357"/>
        <w:contextualSpacing w:val="0"/>
        <w:rPr>
          <w:iCs/>
          <w:sz w:val="20"/>
          <w:szCs w:val="20"/>
          <w:lang w:val="ru-RU"/>
        </w:rPr>
      </w:pPr>
      <w:r w:rsidRPr="00CB41E0">
        <w:rPr>
          <w:iCs/>
          <w:sz w:val="20"/>
          <w:szCs w:val="20"/>
        </w:rPr>
        <w:t>b</w:t>
      </w:r>
      <w:r w:rsidRPr="00CB41E0">
        <w:rPr>
          <w:iCs/>
          <w:sz w:val="20"/>
          <w:szCs w:val="20"/>
          <w:lang w:val="ru-RU"/>
        </w:rPr>
        <w:t>)</w:t>
      </w:r>
      <w:r w:rsidRPr="00CB41E0">
        <w:rPr>
          <w:iCs/>
          <w:sz w:val="20"/>
          <w:szCs w:val="20"/>
          <w:lang w:val="ru-RU"/>
        </w:rPr>
        <w:tab/>
        <w:t xml:space="preserve">фара дальнего света класса </w:t>
      </w:r>
      <w:r w:rsidRPr="00CB41E0">
        <w:rPr>
          <w:iCs/>
          <w:sz w:val="20"/>
          <w:szCs w:val="20"/>
        </w:rPr>
        <w:t>A</w:t>
      </w:r>
      <w:r w:rsidRPr="00CB41E0">
        <w:rPr>
          <w:iCs/>
          <w:sz w:val="20"/>
          <w:szCs w:val="20"/>
          <w:lang w:val="ru-RU"/>
        </w:rPr>
        <w:t xml:space="preserve"> или </w:t>
      </w:r>
      <w:r w:rsidRPr="00CB41E0">
        <w:rPr>
          <w:iCs/>
          <w:sz w:val="20"/>
          <w:szCs w:val="20"/>
        </w:rPr>
        <w:t>B</w:t>
      </w:r>
      <w:r w:rsidRPr="00CB41E0">
        <w:rPr>
          <w:iCs/>
          <w:sz w:val="20"/>
          <w:szCs w:val="20"/>
          <w:lang w:val="ru-RU"/>
        </w:rPr>
        <w:t>, официально утвержденная на основании поправок серии 01 и последующих серий к Правилам № 149 ООН».</w:t>
      </w:r>
    </w:p>
    <w:p w14:paraId="2654006E" w14:textId="77777777" w:rsidR="00CB41E0" w:rsidRPr="00695209" w:rsidRDefault="00CB41E0" w:rsidP="00CB41E0">
      <w:pPr>
        <w:pStyle w:val="af4"/>
        <w:ind w:left="1134" w:firstLine="0"/>
        <w:rPr>
          <w:lang w:val="ru-RU"/>
        </w:rPr>
      </w:pPr>
      <w:r>
        <w:rPr>
          <w:i/>
          <w:iCs/>
          <w:lang w:val="ru-RU"/>
        </w:rPr>
        <w:t xml:space="preserve">Пункт 6.2 </w:t>
      </w:r>
      <w:r>
        <w:rPr>
          <w:lang w:val="ru-RU"/>
        </w:rPr>
        <w:t>изменить следующим образом:</w:t>
      </w:r>
    </w:p>
    <w:p w14:paraId="7FA14C0E" w14:textId="77777777" w:rsidR="00CB41E0" w:rsidRPr="00695209" w:rsidRDefault="00CB41E0" w:rsidP="00CB41E0">
      <w:pPr>
        <w:pStyle w:val="para"/>
        <w:rPr>
          <w:lang w:val="ru-RU"/>
        </w:rPr>
      </w:pPr>
      <w:r>
        <w:rPr>
          <w:lang w:val="ru-RU"/>
        </w:rPr>
        <w:t xml:space="preserve">«6.2 </w:t>
      </w:r>
      <w:r>
        <w:rPr>
          <w:lang w:val="ru-RU"/>
        </w:rPr>
        <w:tab/>
        <w:t>Фары ближнего света (Правила № 149 ООН)».</w:t>
      </w:r>
    </w:p>
    <w:p w14:paraId="69EFBBF4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6.2.2</w:t>
      </w:r>
      <w:r>
        <w:t xml:space="preserve"> изменить следующим образом:</w:t>
      </w:r>
    </w:p>
    <w:p w14:paraId="2D0A7E0C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«6.2.2</w:t>
      </w:r>
      <w:r>
        <w:tab/>
        <w:t>Число:</w:t>
      </w:r>
      <w:r>
        <w:tab/>
        <w:t>Два (или четыре, см. пункт 6.2.4.2.4) официально утвержденные в соответствии с классами AS, BS, C, CS, DS или V, предусмотренными поправками серии 01 или последующих серий к Правилам № 149 ООН».</w:t>
      </w:r>
    </w:p>
    <w:p w14:paraId="06925640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lastRenderedPageBreak/>
        <w:t>Пункт 6.3.2</w:t>
      </w:r>
      <w:r>
        <w:t xml:space="preserve"> изменить следующим образом:</w:t>
      </w:r>
    </w:p>
    <w:p w14:paraId="37037818" w14:textId="0B20BA65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«6.3.2</w:t>
      </w:r>
      <w:r>
        <w:rPr>
          <w:lang w:val="ru-RU"/>
        </w:rPr>
        <w:tab/>
        <w:t>Число:</w:t>
      </w:r>
      <w:r>
        <w:rPr>
          <w:lang w:val="ru-RU"/>
        </w:rPr>
        <w:tab/>
        <w:t xml:space="preserve">Две; класс </w:t>
      </w:r>
      <w:r w:rsidRPr="00034877">
        <w:rPr>
          <w:lang w:val="ru-RU"/>
        </w:rPr>
        <w:t>F</w:t>
      </w:r>
      <w:r w:rsidR="00034877" w:rsidRPr="00034877">
        <w:rPr>
          <w:lang w:val="ru-RU"/>
        </w:rPr>
        <w:t>3</w:t>
      </w:r>
      <w:r>
        <w:rPr>
          <w:lang w:val="ru-RU"/>
        </w:rPr>
        <w:t xml:space="preserve"> официально утвержденного типа в соответствии с поправками серии 03 или последующих серий к Правилам № 19 ООН либо серии 00 или последующих серий к Правилам № 149 ООН».</w:t>
      </w:r>
    </w:p>
    <w:p w14:paraId="1B22F5F4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6.4.2</w:t>
      </w:r>
      <w:r>
        <w:t xml:space="preserve"> изменить следующим образом:</w:t>
      </w:r>
    </w:p>
    <w:p w14:paraId="27426530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«6.4.2</w:t>
      </w:r>
      <w:r>
        <w:rPr>
          <w:lang w:val="ru-RU"/>
        </w:rPr>
        <w:tab/>
        <w:t>Число:</w:t>
      </w:r>
      <w:r>
        <w:rPr>
          <w:lang w:val="ru-RU"/>
        </w:rPr>
        <w:tab/>
        <w:t>Одна или две официально утвержденного типа в соответствии с поправками серии 00 или последующих серий к Правилам № 23 ООН либо серии 00 или последующих серий к Правилам № 148 ООН».</w:t>
      </w:r>
    </w:p>
    <w:p w14:paraId="3930AA38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 xml:space="preserve">Пункт 6.5.2 </w:t>
      </w:r>
      <w:r>
        <w:t>изменить следующим образом:</w:t>
      </w:r>
    </w:p>
    <w:p w14:paraId="1AFF00A3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«6.5.2</w:t>
      </w:r>
      <w:r>
        <w:rPr>
          <w:lang w:val="ru-RU"/>
        </w:rPr>
        <w:tab/>
        <w:t>Число:</w:t>
      </w:r>
      <w:r>
        <w:rPr>
          <w:lang w:val="ru-RU"/>
        </w:rPr>
        <w:tab/>
        <w:t>Число устройств должно быть таким, чтобы они могли излучать сигналы, соответствующие одной из схем, упомянутых в пункте 6.5.3.</w:t>
      </w:r>
    </w:p>
    <w:p w14:paraId="43C81BF8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на основании поправок серии 01 или последующих серий к Правилам № 6 ООН либо поправок серии 00 или последующих серий к Правилам № 148 ООН».</w:t>
      </w:r>
    </w:p>
    <w:p w14:paraId="6EE5E01E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6.7.2</w:t>
      </w:r>
      <w:r>
        <w:t xml:space="preserve"> изменить следующим образом:</w:t>
      </w:r>
    </w:p>
    <w:p w14:paraId="03D3D5BD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«6.7.2</w:t>
      </w:r>
      <w:r>
        <w:rPr>
          <w:lang w:val="ru-RU"/>
        </w:rPr>
        <w:tab/>
        <w:t>Число:</w:t>
      </w:r>
      <w:r>
        <w:rPr>
          <w:lang w:val="ru-RU"/>
        </w:rPr>
        <w:tab/>
        <w:t>Два устройства категории S1 или S2 и одно устройство категории S3 или S4.</w:t>
      </w:r>
    </w:p>
    <w:p w14:paraId="70BB6A6E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i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на основании поправок серии 02 или последующих серий к Правилам № 7 ООН либо поправок серии 00 или последующих серий к Правилам № 148 ООН».</w:t>
      </w:r>
    </w:p>
    <w:p w14:paraId="60EEF5B2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6.8.2</w:t>
      </w:r>
      <w:r>
        <w:t xml:space="preserve"> изменить следующим образом:</w:t>
      </w:r>
    </w:p>
    <w:p w14:paraId="4A5491B1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«6.8.2</w:t>
      </w:r>
      <w:r>
        <w:rPr>
          <w:lang w:val="ru-RU"/>
        </w:rPr>
        <w:tab/>
        <w:t>Число:</w:t>
      </w:r>
      <w:r>
        <w:rPr>
          <w:lang w:val="ru-RU"/>
        </w:rPr>
        <w:tab/>
        <w:t>Две или четыре (см. пункт 6.8.4.2) официально утвержденного типа в соответствии с поправками серии 02 или последующих серий к Правилам № 7 ООН либо серии 00 или последующих серий к Правилам № 148 ООН».</w:t>
      </w:r>
    </w:p>
    <w:p w14:paraId="29661FF3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6.9.2</w:t>
      </w:r>
      <w:r>
        <w:t xml:space="preserve"> изменить следующим образом:</w:t>
      </w:r>
    </w:p>
    <w:p w14:paraId="4DE46F4A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«6.9.2</w:t>
      </w:r>
      <w:r>
        <w:rPr>
          <w:lang w:val="ru-RU"/>
        </w:rPr>
        <w:tab/>
        <w:t>Число:</w:t>
      </w:r>
      <w:r>
        <w:rPr>
          <w:lang w:val="ru-RU"/>
        </w:rPr>
        <w:tab/>
        <w:t>Две или более (см. пункты 6.9.4.3 и 6.9.5.1) официально утвержденного типа в соответствии с поправками серии 02 или последующих серий к Правилам № 7 ООН либо серии 00 или последующих серий к Правилам № 148 ООН».</w:t>
      </w:r>
    </w:p>
    <w:p w14:paraId="4F8E44B2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6.10.2</w:t>
      </w:r>
      <w:r>
        <w:t xml:space="preserve"> изменить следующим образом:</w:t>
      </w:r>
    </w:p>
    <w:p w14:paraId="1FEE4033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«6.10.2</w:t>
      </w:r>
      <w:r>
        <w:rPr>
          <w:lang w:val="ru-RU"/>
        </w:rPr>
        <w:tab/>
        <w:t>Число:</w:t>
      </w:r>
      <w:r>
        <w:rPr>
          <w:lang w:val="ru-RU"/>
        </w:rPr>
        <w:tab/>
        <w:t xml:space="preserve">Одно или два официально утвержденных по типу конструкции на основании поправок серии 00 или последующих серий к Правилам № 38 ООН либо поправок </w:t>
      </w:r>
      <w:r>
        <w:rPr>
          <w:lang w:val="ru-RU"/>
        </w:rPr>
        <w:lastRenderedPageBreak/>
        <w:t>серии 00 или последующих серий к Правилам № 148 ООН».</w:t>
      </w:r>
    </w:p>
    <w:p w14:paraId="1221AEB6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 xml:space="preserve">Пункт 6.11.2 </w:t>
      </w:r>
      <w:r>
        <w:t>изменить следующим образом:</w:t>
      </w:r>
    </w:p>
    <w:p w14:paraId="313828DA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«6.11.2</w:t>
      </w:r>
      <w:r>
        <w:rPr>
          <w:lang w:val="ru-RU"/>
        </w:rPr>
        <w:tab/>
        <w:t>Число:</w:t>
      </w:r>
      <w:r>
        <w:rPr>
          <w:lang w:val="ru-RU"/>
        </w:rPr>
        <w:tab/>
        <w:t>В зависимости от схемы монтажа.</w:t>
      </w:r>
    </w:p>
    <w:p w14:paraId="5283F787" w14:textId="77777777" w:rsidR="00CB41E0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на основании поправок серии 00 или последующих серий к Правилам № 77 ООН либо поправок серии 02 или последующих серий к Правилам № 7 ООН, либо поправок серии 00 или последующих серий к Правилам № 148 ООН».</w:t>
      </w:r>
    </w:p>
    <w:p w14:paraId="2BBBE90F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i/>
          <w:iCs/>
          <w:lang w:val="ru-RU"/>
        </w:rPr>
        <w:t>Пункт 6.12.2</w:t>
      </w:r>
      <w:r>
        <w:rPr>
          <w:lang w:val="ru-RU"/>
        </w:rPr>
        <w:t xml:space="preserve"> изменить следующим образом:</w:t>
      </w:r>
    </w:p>
    <w:p w14:paraId="62E8B751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«6.12.2</w:t>
      </w:r>
      <w:r>
        <w:rPr>
          <w:lang w:val="ru-RU"/>
        </w:rPr>
        <w:tab/>
        <w:t>Число:</w:t>
      </w:r>
      <w:r>
        <w:rPr>
          <w:lang w:val="ru-RU"/>
        </w:rPr>
        <w:tab/>
        <w:t>Два видимых спереди и два видимых сзади.</w:t>
      </w:r>
    </w:p>
    <w:p w14:paraId="14CD9A96" w14:textId="77777777" w:rsidR="00CB41E0" w:rsidRPr="00695209" w:rsidRDefault="00CB41E0" w:rsidP="00CB41E0">
      <w:pPr>
        <w:keepNext/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Факультативно: дополнительные огни могут устанавливаться следующим образом:</w:t>
      </w:r>
    </w:p>
    <w:p w14:paraId="2EB01F25" w14:textId="77777777" w:rsidR="00CB41E0" w:rsidRPr="00695209" w:rsidRDefault="00CB41E0" w:rsidP="00CB41E0">
      <w:pPr>
        <w:keepNext/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a)</w:t>
      </w:r>
      <w:r>
        <w:tab/>
        <w:t>два видимых спереди;</w:t>
      </w:r>
    </w:p>
    <w:p w14:paraId="35A7A030" w14:textId="52D1320E" w:rsidR="00CB41E0" w:rsidRPr="00695209" w:rsidRDefault="00CB41E0" w:rsidP="00CB41E0">
      <w:pPr>
        <w:keepNext/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b)</w:t>
      </w:r>
      <w:r>
        <w:tab/>
        <w:t>два видимых сзади</w:t>
      </w:r>
      <w:r w:rsidR="00F105DB">
        <w:t>.</w:t>
      </w:r>
    </w:p>
    <w:p w14:paraId="7AB931CB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на основании поправок серии 02 или последующих серий к Правилам № 7 ООН либо поправок серии 00 или последующих серий к Правилам № 148 ООН».</w:t>
      </w:r>
    </w:p>
    <w:p w14:paraId="2DB82937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6.14.2</w:t>
      </w:r>
      <w:r>
        <w:t xml:space="preserve"> изменить следующим образом:</w:t>
      </w:r>
    </w:p>
    <w:p w14:paraId="0D11EF30" w14:textId="4B096EAE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«6.14.2</w:t>
      </w:r>
      <w:r>
        <w:tab/>
        <w:t>Число:</w:t>
      </w:r>
      <w:r>
        <w:tab/>
        <w:t>Два или четыре (см. пункт 6.14.5.1) официально утвержденного типа в соответствии с требованиями, касающимися светоотражателей класса IA или IB, содержащимися в поправках серии</w:t>
      </w:r>
      <w:r w:rsidR="00861D86">
        <w:t> </w:t>
      </w:r>
      <w:r>
        <w:t xml:space="preserve">02 или последующих серий к Правилам № 3 ООН либо серии 00 или последующих серий к Правилам № 150 ООН. </w:t>
      </w:r>
    </w:p>
    <w:p w14:paraId="0411AD81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Дополнительные светоотражающие устройства и материалы (включая два светоотражающих устройства, не соответствующих пункту 6.14.4 ниже) разрешаются при том условии, что они не снижают эффективности обязательных устройств освещения и световой сигнализации».</w:t>
      </w:r>
    </w:p>
    <w:p w14:paraId="3539CFA8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6.15.2</w:t>
      </w:r>
      <w:r>
        <w:t xml:space="preserve"> изменить следующим образом:</w:t>
      </w:r>
    </w:p>
    <w:p w14:paraId="05E036CD" w14:textId="7A1E2E01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«6.15.2</w:t>
      </w:r>
      <w:r>
        <w:tab/>
        <w:t>Число:</w:t>
      </w:r>
      <w:r>
        <w:tab/>
        <w:t xml:space="preserve">Число светоотражающих устройств должно быть таким, чтобы выполнялись требования в отношении размещения по длине. Эти устройства должны быть официально утверждены по типу конструкции в соответствии с требованиями, касающимися светоотражателей класса IA или IB и </w:t>
      </w:r>
      <w:r>
        <w:lastRenderedPageBreak/>
        <w:t>содержащимися в поправках серии 02 или последующих серий к Правилам № 3 ООН либо серии 00 или последующих серий к Правилам № 150 ООН.</w:t>
      </w:r>
    </w:p>
    <w:p w14:paraId="05A316FD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Дополнительные светоотражающие устройства и материалы (включая два светоотражающих устройства, не соответствующих пункту 6.15.4 ниже) разрешаются при условии, что они не снижают эффективности обязательных устройств освещения и световой сигнализации».</w:t>
      </w:r>
    </w:p>
    <w:p w14:paraId="5CB5AA72" w14:textId="4C278AE1" w:rsidR="00CB41E0" w:rsidRPr="00C86F19" w:rsidRDefault="00861D86" w:rsidP="00CB41E0">
      <w:pPr>
        <w:spacing w:after="120"/>
        <w:ind w:left="2268" w:right="1134" w:hanging="1134"/>
      </w:pPr>
      <w:r w:rsidRPr="00C86F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D91F" wp14:editId="5127542E">
                <wp:simplePos x="0" y="0"/>
                <wp:positionH relativeFrom="column">
                  <wp:posOffset>3127515</wp:posOffset>
                </wp:positionH>
                <wp:positionV relativeFrom="paragraph">
                  <wp:posOffset>223767</wp:posOffset>
                </wp:positionV>
                <wp:extent cx="228600" cy="1769424"/>
                <wp:effectExtent l="0" t="0" r="19050" b="21590"/>
                <wp:wrapNone/>
                <wp:docPr id="34" name="Right Bra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769424"/>
                        </a:xfrm>
                        <a:prstGeom prst="rightBrace">
                          <a:avLst>
                            <a:gd name="adj1" fmla="val 653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B76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4" o:spid="_x0000_s1026" type="#_x0000_t88" style="position:absolute;margin-left:246.25pt;margin-top:17.6pt;width:18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" adj="1823"/>
            </w:pict>
          </mc:Fallback>
        </mc:AlternateContent>
      </w:r>
      <w:r w:rsidR="00CB41E0">
        <w:rPr>
          <w:i/>
          <w:iCs/>
        </w:rPr>
        <w:t xml:space="preserve">Пункты 6.16.2–6.16.6 </w:t>
      </w:r>
      <w:r w:rsidR="00CB41E0">
        <w:t>изменить следующим образом:</w:t>
      </w:r>
    </w:p>
    <w:tbl>
      <w:tblPr>
        <w:tblW w:w="8628" w:type="dxa"/>
        <w:tblInd w:w="1119" w:type="dxa"/>
        <w:tblLayout w:type="fixed"/>
        <w:tblLook w:val="0000" w:firstRow="0" w:lastRow="0" w:firstColumn="0" w:lastColumn="0" w:noHBand="0" w:noVBand="0"/>
      </w:tblPr>
      <w:tblGrid>
        <w:gridCol w:w="3843"/>
        <w:gridCol w:w="283"/>
        <w:gridCol w:w="4502"/>
      </w:tblGrid>
      <w:tr w:rsidR="00CB41E0" w:rsidRPr="00531F98" w14:paraId="1D818D54" w14:textId="77777777" w:rsidTr="00861D86">
        <w:trPr>
          <w:trHeight w:val="1316"/>
        </w:trPr>
        <w:tc>
          <w:tcPr>
            <w:tcW w:w="3843" w:type="dxa"/>
          </w:tcPr>
          <w:p w14:paraId="4058BCA4" w14:textId="65696A22" w:rsidR="00CB41E0" w:rsidRPr="00695209" w:rsidRDefault="00CB41E0" w:rsidP="005E4B41">
            <w:pPr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pacing w:val="-2"/>
              </w:rPr>
            </w:pPr>
            <w:r>
              <w:t>«6.16.2</w:t>
            </w:r>
            <w:r>
              <w:tab/>
              <w:t>Число:</w:t>
            </w:r>
          </w:p>
          <w:p w14:paraId="2749C8A1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pacing w:val="-2"/>
              </w:rPr>
            </w:pPr>
            <w:r>
              <w:t>6.16.3</w:t>
            </w:r>
            <w:r>
              <w:tab/>
              <w:t>Схема монтажа</w:t>
            </w:r>
          </w:p>
          <w:p w14:paraId="54A2954A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pacing w:val="-2"/>
              </w:rPr>
            </w:pPr>
            <w:r>
              <w:t>6.16.4</w:t>
            </w:r>
            <w:r>
              <w:tab/>
              <w:t>Размещение</w:t>
            </w:r>
          </w:p>
          <w:p w14:paraId="7C4618B0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</w:pPr>
            <w:r>
              <w:t xml:space="preserve">6.16.4.1 </w:t>
            </w:r>
            <w:r>
              <w:tab/>
              <w:t>По ширине</w:t>
            </w:r>
          </w:p>
          <w:p w14:paraId="282E0BDA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</w:pPr>
            <w:r>
              <w:t>6.16.4.2</w:t>
            </w:r>
            <w:r>
              <w:tab/>
              <w:t>По высоте</w:t>
            </w:r>
          </w:p>
          <w:p w14:paraId="0989840A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z w:val="24"/>
                <w:szCs w:val="24"/>
              </w:rPr>
            </w:pPr>
            <w:r>
              <w:t>6.16.4.3</w:t>
            </w:r>
            <w:r>
              <w:tab/>
              <w:t>По длине</w:t>
            </w:r>
          </w:p>
          <w:p w14:paraId="7B9B1EF0" w14:textId="77777777" w:rsidR="00CB41E0" w:rsidRPr="0069520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pacing w:val="-2"/>
              </w:rPr>
            </w:pPr>
            <w:r>
              <w:t>6.16.5</w:t>
            </w:r>
            <w:r>
              <w:tab/>
              <w:t>Геометрическая видимость</w:t>
            </w:r>
          </w:p>
          <w:p w14:paraId="08FEDCF2" w14:textId="77777777" w:rsidR="00CB41E0" w:rsidRPr="00C86F19" w:rsidRDefault="00CB41E0" w:rsidP="005E4B41">
            <w:pPr>
              <w:keepLines/>
              <w:tabs>
                <w:tab w:val="left" w:pos="1160"/>
                <w:tab w:val="left" w:pos="2268"/>
                <w:tab w:val="left" w:pos="2835"/>
                <w:tab w:val="left" w:pos="5103"/>
              </w:tabs>
              <w:spacing w:after="120"/>
              <w:ind w:right="-128"/>
              <w:rPr>
                <w:spacing w:val="-2"/>
              </w:rPr>
            </w:pPr>
            <w:r>
              <w:t xml:space="preserve">6.16.6 </w:t>
            </w:r>
            <w:r>
              <w:tab/>
              <w:t>Направление</w:t>
            </w:r>
          </w:p>
        </w:tc>
        <w:tc>
          <w:tcPr>
            <w:tcW w:w="283" w:type="dxa"/>
          </w:tcPr>
          <w:p w14:paraId="346ED7DA" w14:textId="08660056" w:rsidR="00CB41E0" w:rsidRPr="00C86F19" w:rsidRDefault="00CB41E0" w:rsidP="005E4B41">
            <w:pPr>
              <w:keepLines/>
              <w:spacing w:after="120"/>
              <w:ind w:right="1134"/>
              <w:jc w:val="both"/>
            </w:pPr>
          </w:p>
        </w:tc>
        <w:tc>
          <w:tcPr>
            <w:tcW w:w="4502" w:type="dxa"/>
          </w:tcPr>
          <w:p w14:paraId="1B5B98EB" w14:textId="6CD5440C" w:rsidR="00CB41E0" w:rsidRPr="00695209" w:rsidRDefault="00CB41E0" w:rsidP="00F105DB">
            <w:pPr>
              <w:keepLines/>
              <w:tabs>
                <w:tab w:val="left" w:pos="3126"/>
              </w:tabs>
              <w:spacing w:before="120" w:after="120"/>
              <w:ind w:left="17" w:right="1134"/>
              <w:jc w:val="both"/>
            </w:pPr>
            <w:r>
              <w:t>Должно обеспечиваться освещение устройством мест установки регистрационного знака.</w:t>
            </w:r>
          </w:p>
          <w:p w14:paraId="2406373B" w14:textId="77777777" w:rsidR="00CB41E0" w:rsidRPr="00695209" w:rsidRDefault="00CB41E0" w:rsidP="00F105DB">
            <w:pPr>
              <w:keepLines/>
              <w:tabs>
                <w:tab w:val="left" w:pos="3126"/>
              </w:tabs>
              <w:spacing w:before="40" w:after="120"/>
              <w:ind w:left="19" w:right="1134"/>
              <w:jc w:val="both"/>
            </w:pPr>
            <w:r>
              <w:t>Устройства должны быть официально утверждены по типу конструкции на основании поправок серии 00 или последующих серий к Правилам № 4 ООН либо поправок серии 00 или последующих серий к Правилам № 148 ООН».</w:t>
            </w:r>
          </w:p>
        </w:tc>
      </w:tr>
    </w:tbl>
    <w:p w14:paraId="0E17A084" w14:textId="77777777" w:rsidR="00CB41E0" w:rsidRPr="00695209" w:rsidRDefault="00CB41E0" w:rsidP="00CB41E0">
      <w:pPr>
        <w:spacing w:before="120" w:after="120"/>
        <w:ind w:left="2268" w:right="1134" w:hanging="1134"/>
      </w:pPr>
      <w:r>
        <w:rPr>
          <w:i/>
          <w:iCs/>
        </w:rPr>
        <w:t>Пункт 6.17.2</w:t>
      </w:r>
      <w:r>
        <w:t xml:space="preserve"> изменить следующим образом:</w:t>
      </w:r>
    </w:p>
    <w:p w14:paraId="3B75A8FE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«6.17.2</w:t>
      </w:r>
      <w:r>
        <w:rPr>
          <w:lang w:val="ru-RU"/>
        </w:rPr>
        <w:tab/>
        <w:t>Число:</w:t>
      </w:r>
      <w:r>
        <w:rPr>
          <w:lang w:val="ru-RU"/>
        </w:rPr>
        <w:tab/>
        <w:t>Два или четыре официально утвержденного типа в соответствии с требованиями, касающимися светоотражателей класса IA или IB, содержащимися в поправках серии 02 или последующих серий к Правилам № 3 ООН либо серии 00 или последующих серий к Правилам № 150 ООН».</w:t>
      </w:r>
    </w:p>
    <w:p w14:paraId="2BE0E53A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 xml:space="preserve">Пункт 6.18.2 </w:t>
      </w:r>
      <w:r>
        <w:t>изменить следующим образом:</w:t>
      </w:r>
    </w:p>
    <w:p w14:paraId="1F362B1C" w14:textId="31862BD3" w:rsidR="00861D86" w:rsidRDefault="00CB41E0" w:rsidP="00861D86">
      <w:pPr>
        <w:pStyle w:val="SingleTxtG"/>
      </w:pPr>
      <w:r>
        <w:t>«6.18.2</w:t>
      </w:r>
      <w:r w:rsidR="00861D86">
        <w:tab/>
      </w:r>
      <w:r>
        <w:t>Минимальное число с каждой стороны</w:t>
      </w:r>
      <w:r w:rsidR="00861D86">
        <w:t>:</w:t>
      </w:r>
    </w:p>
    <w:p w14:paraId="6DC6AA73" w14:textId="1412D51B" w:rsidR="00CB41E0" w:rsidRPr="00695209" w:rsidRDefault="00861D86" w:rsidP="00861D86">
      <w:pPr>
        <w:pStyle w:val="para"/>
        <w:tabs>
          <w:tab w:val="left" w:pos="2268"/>
        </w:tabs>
        <w:ind w:left="4820" w:hanging="3686"/>
        <w:rPr>
          <w:lang w:val="ru-RU"/>
        </w:rPr>
      </w:pPr>
      <w:r w:rsidRPr="00861D86">
        <w:rPr>
          <w:lang w:val="ru-RU"/>
        </w:rPr>
        <w:tab/>
      </w:r>
      <w:r w:rsidRPr="00861D86">
        <w:rPr>
          <w:lang w:val="ru-RU"/>
        </w:rPr>
        <w:tab/>
      </w:r>
      <w:r w:rsidR="00CB41E0">
        <w:rPr>
          <w:lang w:val="ru-RU"/>
        </w:rPr>
        <w:t>Такое, чтобы соблюдались правила размещения огней по длине транспортного средства.</w:t>
      </w:r>
    </w:p>
    <w:p w14:paraId="7985E972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в соответствии с поправками серии 00 или последующих серий к Правилам № 91 ООН либо поправками серии 00 или последующих серий к Правилам № 148 ООН».</w:t>
      </w:r>
    </w:p>
    <w:p w14:paraId="2159BB5E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6.19.2</w:t>
      </w:r>
      <w:r>
        <w:t xml:space="preserve"> изменить следующим образом:</w:t>
      </w:r>
    </w:p>
    <w:p w14:paraId="0A75CFDB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«6.19.2</w:t>
      </w:r>
      <w:r>
        <w:rPr>
          <w:lang w:val="ru-RU"/>
        </w:rPr>
        <w:tab/>
        <w:t>Число:</w:t>
      </w:r>
      <w:r>
        <w:rPr>
          <w:lang w:val="ru-RU"/>
        </w:rPr>
        <w:tab/>
        <w:t>Два или четыре (см. пункт 6.19.4.2) официально утвержденного типа в соответствии с поправками серии 00 или последующих серий к Правилам № 87 ООН либо серии 00 или последующих серий к Правилам № 148 ООН».</w:t>
      </w:r>
    </w:p>
    <w:p w14:paraId="64B3BBB4" w14:textId="77777777" w:rsidR="00CB41E0" w:rsidRPr="00695209" w:rsidRDefault="00CB41E0" w:rsidP="00CB41E0">
      <w:pPr>
        <w:pageBreakBefore/>
        <w:spacing w:after="120"/>
        <w:ind w:left="2268" w:right="1134" w:hanging="1134"/>
      </w:pPr>
      <w:r>
        <w:rPr>
          <w:i/>
          <w:iCs/>
        </w:rPr>
        <w:lastRenderedPageBreak/>
        <w:t>Пункт 6.20.2</w:t>
      </w:r>
      <w:r>
        <w:t xml:space="preserve"> изменить следующим образом:</w:t>
      </w:r>
    </w:p>
    <w:p w14:paraId="5E34DC9A" w14:textId="220674D3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«6.20.2</w:t>
      </w:r>
      <w:r>
        <w:rPr>
          <w:lang w:val="ru-RU"/>
        </w:rPr>
        <w:tab/>
        <w:t>Число:</w:t>
      </w:r>
      <w:r>
        <w:rPr>
          <w:lang w:val="ru-RU"/>
        </w:rPr>
        <w:tab/>
        <w:t xml:space="preserve">Два или четыре официально утвержденного типа в соответствии с поправками серии 01 или последующих серий к Правилам № 119 ООН либо </w:t>
      </w:r>
      <w:r w:rsidR="00D030B7">
        <w:rPr>
          <w:lang w:val="ru-RU"/>
        </w:rPr>
        <w:br/>
      </w:r>
      <w:r>
        <w:rPr>
          <w:lang w:val="ru-RU"/>
        </w:rPr>
        <w:t>серии 00 или последующих серий к Правилам № 149 ООН».</w:t>
      </w:r>
    </w:p>
    <w:p w14:paraId="2CFFF596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6.21.2</w:t>
      </w:r>
      <w:r>
        <w:t xml:space="preserve"> изменить следующим образом:</w:t>
      </w:r>
    </w:p>
    <w:p w14:paraId="727D35B5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«6.21.2</w:t>
      </w:r>
      <w:r>
        <w:rPr>
          <w:lang w:val="ru-RU"/>
        </w:rPr>
        <w:tab/>
        <w:t>Число</w:t>
      </w:r>
      <w:proofErr w:type="gramStart"/>
      <w:r>
        <w:rPr>
          <w:lang w:val="ru-RU"/>
        </w:rPr>
        <w:t>:</w:t>
      </w:r>
      <w:r>
        <w:rPr>
          <w:lang w:val="ru-RU"/>
        </w:rPr>
        <w:tab/>
        <w:t>В соответствии с</w:t>
      </w:r>
      <w:proofErr w:type="gramEnd"/>
      <w:r>
        <w:rPr>
          <w:lang w:val="ru-RU"/>
        </w:rPr>
        <w:t xml:space="preserve"> установкой</w:t>
      </w:r>
    </w:p>
    <w:p w14:paraId="48826620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Устройства должны быть официально утверждены по типу конструкции в соответствии с поправками серии 00 или последующих серий к Правилам № 104 ООН либо серии 00 или последующих серий к Правилам № 150 ООН».</w:t>
      </w:r>
    </w:p>
    <w:p w14:paraId="4D94BFC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rPr>
          <w:i/>
          <w:iCs/>
        </w:rPr>
        <w:t>Пункт 6.22.2</w:t>
      </w:r>
      <w:r>
        <w:t xml:space="preserve"> изменить следующим образом: </w:t>
      </w:r>
    </w:p>
    <w:p w14:paraId="5E8D18B1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«6.22.2</w:t>
      </w:r>
      <w:r>
        <w:tab/>
        <w:t>Число</w:t>
      </w:r>
      <w:proofErr w:type="gramStart"/>
      <w:r>
        <w:t>:</w:t>
      </w:r>
      <w:r>
        <w:tab/>
        <w:t>В соответствии с</w:t>
      </w:r>
      <w:proofErr w:type="gramEnd"/>
      <w:r>
        <w:t>:</w:t>
      </w:r>
    </w:p>
    <w:p w14:paraId="65F9266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2242162E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tab/>
      </w:r>
      <w:r>
        <w:tab/>
      </w:r>
      <w:r>
        <w:tab/>
        <w:t>‒ приложением 25 к поправкам серии 00 к Правилам № 150 ООН; или</w:t>
      </w:r>
    </w:p>
    <w:p w14:paraId="5C59AC5D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ООН».</w:t>
      </w:r>
    </w:p>
    <w:p w14:paraId="77365AD3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rPr>
          <w:i/>
          <w:iCs/>
        </w:rPr>
        <w:t xml:space="preserve">Пункт 6.22.3 </w:t>
      </w:r>
      <w:r>
        <w:t xml:space="preserve">изменить следующим образом: </w:t>
      </w:r>
    </w:p>
    <w:p w14:paraId="7B475832" w14:textId="1133D1FF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«6.22.3</w:t>
      </w:r>
      <w:r>
        <w:tab/>
        <w:t>Схема монтажа</w:t>
      </w:r>
      <w:proofErr w:type="gramStart"/>
      <w:r w:rsidR="00EE7CF1">
        <w:t>:</w:t>
      </w:r>
      <w:r>
        <w:tab/>
        <w:t>В соответствии с</w:t>
      </w:r>
      <w:proofErr w:type="gramEnd"/>
      <w:r>
        <w:t>:</w:t>
      </w:r>
    </w:p>
    <w:p w14:paraId="7B0F66A1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18E1210E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tab/>
      </w:r>
      <w:r>
        <w:tab/>
      </w:r>
      <w:r>
        <w:tab/>
        <w:t>‒ приложением 25 к поправкам серии 00 к Правилам № 150 ООН; или</w:t>
      </w:r>
    </w:p>
    <w:p w14:paraId="0FBDE597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ООН».</w:t>
      </w:r>
    </w:p>
    <w:p w14:paraId="031D7A9F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rPr>
          <w:i/>
          <w:iCs/>
        </w:rPr>
        <w:t>Пункт 6.22.4</w:t>
      </w:r>
      <w:r>
        <w:t xml:space="preserve"> изменить следующим образом: </w:t>
      </w:r>
    </w:p>
    <w:p w14:paraId="1CF5D20C" w14:textId="3F4A7911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«6.22.4</w:t>
      </w:r>
      <w:r>
        <w:tab/>
        <w:t>Размещение</w:t>
      </w:r>
      <w:r>
        <w:tab/>
      </w:r>
    </w:p>
    <w:p w14:paraId="1D87D741" w14:textId="2DD0CC08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 w:rsidR="00EA7DFC">
        <w:t>П</w:t>
      </w:r>
      <w:r>
        <w:t>о ширине</w:t>
      </w:r>
      <w:proofErr w:type="gramStart"/>
      <w:r>
        <w:t>:</w:t>
      </w:r>
      <w:r>
        <w:tab/>
      </w:r>
      <w:r w:rsidR="00EA7DFC">
        <w:t>В</w:t>
      </w:r>
      <w:r>
        <w:t xml:space="preserve"> соответствии с</w:t>
      </w:r>
      <w:proofErr w:type="gramEnd"/>
      <w:r>
        <w:t>:</w:t>
      </w:r>
    </w:p>
    <w:p w14:paraId="7F598844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28CD86A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tab/>
      </w:r>
      <w:r>
        <w:tab/>
      </w:r>
      <w:r>
        <w:tab/>
        <w:t>‒ приложением 25 к поправкам серии 00 к Правилам № 150 ООН; или</w:t>
      </w:r>
    </w:p>
    <w:p w14:paraId="6FB26D95" w14:textId="0F062DE3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ООН.</w:t>
      </w:r>
    </w:p>
    <w:p w14:paraId="2B22D595" w14:textId="07F47AF5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 w:rsidR="00EA7DFC">
        <w:t>П</w:t>
      </w:r>
      <w:r>
        <w:t>о высоте</w:t>
      </w:r>
      <w:r w:rsidR="00D030B7">
        <w:t>:</w:t>
      </w:r>
      <w:r>
        <w:tab/>
      </w:r>
      <w:r w:rsidR="00EA7DFC">
        <w:t>Н</w:t>
      </w:r>
      <w:r>
        <w:t>икаких отдельных требований нет.</w:t>
      </w:r>
    </w:p>
    <w:p w14:paraId="726870B2" w14:textId="131FA004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 w:rsidR="00EA7DFC">
        <w:t>П</w:t>
      </w:r>
      <w:r>
        <w:t>о длине</w:t>
      </w:r>
      <w:proofErr w:type="gramStart"/>
      <w:r>
        <w:t>:</w:t>
      </w:r>
      <w:r>
        <w:tab/>
        <w:t>В соответствии с</w:t>
      </w:r>
      <w:proofErr w:type="gramEnd"/>
      <w:r>
        <w:t>:</w:t>
      </w:r>
    </w:p>
    <w:p w14:paraId="2BB84604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5762C9EA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lastRenderedPageBreak/>
        <w:tab/>
      </w:r>
      <w:r>
        <w:tab/>
      </w:r>
      <w:r>
        <w:tab/>
        <w:t>‒ приложением 25 к поправкам серии 00 к Правилам № 150 ООН; или</w:t>
      </w:r>
    </w:p>
    <w:p w14:paraId="03E8F446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ООН».</w:t>
      </w:r>
    </w:p>
    <w:p w14:paraId="1AEFC1E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rPr>
          <w:i/>
          <w:iCs/>
        </w:rPr>
        <w:t>Пункт 6.22.5</w:t>
      </w:r>
      <w:r>
        <w:t xml:space="preserve"> изменить следующим образом: </w:t>
      </w:r>
    </w:p>
    <w:p w14:paraId="7AED7ACC" w14:textId="3F54CDF3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>«6.22.5</w:t>
      </w:r>
      <w:r>
        <w:tab/>
        <w:t>Геометрическая видимость</w:t>
      </w:r>
      <w:proofErr w:type="gramStart"/>
      <w:r w:rsidR="00D030B7">
        <w:t>:</w:t>
      </w:r>
      <w:r>
        <w:tab/>
        <w:t>В соответствии с</w:t>
      </w:r>
      <w:proofErr w:type="gramEnd"/>
      <w:r>
        <w:t>:</w:t>
      </w:r>
    </w:p>
    <w:p w14:paraId="038CEECE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50B210B4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tab/>
      </w:r>
      <w:r>
        <w:tab/>
      </w:r>
      <w:r>
        <w:tab/>
        <w:t>‒ приложением 25 к поправкам серии 00 к Правилам № 150 ООН; или</w:t>
      </w:r>
    </w:p>
    <w:p w14:paraId="5A37A84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ООН».</w:t>
      </w:r>
    </w:p>
    <w:p w14:paraId="243E7771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rPr>
          <w:i/>
          <w:iCs/>
        </w:rPr>
        <w:t>Пункт 6.22.6</w:t>
      </w:r>
      <w:r>
        <w:t xml:space="preserve"> изменить следующим образом: </w:t>
      </w:r>
    </w:p>
    <w:p w14:paraId="0B78FBE0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 xml:space="preserve">«6.22.6 </w:t>
      </w:r>
      <w:r>
        <w:tab/>
        <w:t>Направление</w:t>
      </w:r>
      <w:proofErr w:type="gramStart"/>
      <w:r>
        <w:t>:</w:t>
      </w:r>
      <w:r>
        <w:tab/>
        <w:t>В соответствии с</w:t>
      </w:r>
      <w:proofErr w:type="gramEnd"/>
      <w:r>
        <w:t>:</w:t>
      </w:r>
    </w:p>
    <w:p w14:paraId="3B638157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 xml:space="preserve">‒ приложением 15 к поправкам серии 01 к Правилам № 69 ООН; или </w:t>
      </w:r>
    </w:p>
    <w:p w14:paraId="7365AC96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  <w:rPr>
          <w:iCs/>
          <w:kern w:val="2"/>
        </w:rPr>
      </w:pPr>
      <w:r>
        <w:tab/>
      </w:r>
      <w:r>
        <w:tab/>
      </w:r>
      <w:r>
        <w:tab/>
        <w:t>‒ приложением 25 к поправкам серии 00 к Правилам № 150 ООН; или</w:t>
      </w:r>
    </w:p>
    <w:p w14:paraId="1E9AE95C" w14:textId="77777777" w:rsidR="00CB41E0" w:rsidRPr="00695209" w:rsidRDefault="00CB41E0" w:rsidP="00CB41E0">
      <w:pPr>
        <w:tabs>
          <w:tab w:val="left" w:pos="2268"/>
          <w:tab w:val="left" w:pos="2835"/>
        </w:tabs>
        <w:spacing w:after="120"/>
        <w:ind w:left="4820" w:right="1134" w:hanging="3686"/>
        <w:jc w:val="both"/>
      </w:pPr>
      <w:r>
        <w:tab/>
      </w:r>
      <w:r>
        <w:tab/>
      </w:r>
      <w:r>
        <w:tab/>
        <w:t>‒ приложением 11 к поправкам серии 01 или последующих серий к Правилам № 150 ООН».</w:t>
      </w:r>
    </w:p>
    <w:p w14:paraId="37F7336F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>Пункт 6.24.2</w:t>
      </w:r>
      <w:r>
        <w:t xml:space="preserve"> изменить следующим образом:</w:t>
      </w:r>
    </w:p>
    <w:p w14:paraId="217CE7F7" w14:textId="3F78CBFD" w:rsidR="00CB41E0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«6.24.2</w:t>
      </w:r>
      <w:r>
        <w:rPr>
          <w:lang w:val="ru-RU"/>
        </w:rPr>
        <w:tab/>
        <w:t>Число:</w:t>
      </w:r>
      <w:r>
        <w:rPr>
          <w:lang w:val="ru-RU"/>
        </w:rPr>
        <w:tab/>
      </w:r>
      <w:proofErr w:type="spellStart"/>
      <w:r>
        <w:rPr>
          <w:lang w:val="ru-RU"/>
        </w:rPr>
        <w:t>Oдно</w:t>
      </w:r>
      <w:proofErr w:type="spellEnd"/>
      <w:r>
        <w:rPr>
          <w:lang w:val="ru-RU"/>
        </w:rPr>
        <w:t xml:space="preserve"> или два (</w:t>
      </w:r>
      <w:proofErr w:type="spellStart"/>
      <w:r>
        <w:rPr>
          <w:lang w:val="ru-RU"/>
        </w:rPr>
        <w:t>пo</w:t>
      </w:r>
      <w:proofErr w:type="spellEnd"/>
      <w:r>
        <w:rPr>
          <w:lang w:val="ru-RU"/>
        </w:rPr>
        <w:t xml:space="preserve"> одному с каждой стороны) официально утвержденному по типу конструкции на основании поправок серии 00 или последующих серий к Правилам № 23 ООН либо поправок серии</w:t>
      </w:r>
      <w:r w:rsidR="00EE7CF1">
        <w:rPr>
          <w:lang w:val="ru-RU"/>
        </w:rPr>
        <w:t> </w:t>
      </w:r>
      <w:r>
        <w:rPr>
          <w:lang w:val="ru-RU"/>
        </w:rPr>
        <w:t>00 или последующих серий к Правилам №</w:t>
      </w:r>
      <w:r w:rsidR="00D030B7">
        <w:rPr>
          <w:lang w:val="ru-RU"/>
        </w:rPr>
        <w:t> </w:t>
      </w:r>
      <w:r>
        <w:rPr>
          <w:lang w:val="ru-RU"/>
        </w:rPr>
        <w:t>148 ООН».</w:t>
      </w:r>
    </w:p>
    <w:p w14:paraId="4FDBC2E0" w14:textId="77777777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Пункт 6.25.2 изменить следующим образом:</w:t>
      </w:r>
    </w:p>
    <w:p w14:paraId="3CCFE48A" w14:textId="0B03A06A" w:rsidR="00CB41E0" w:rsidRPr="00695209" w:rsidRDefault="00CB41E0" w:rsidP="00CB41E0">
      <w:pPr>
        <w:pStyle w:val="para"/>
        <w:tabs>
          <w:tab w:val="left" w:pos="2268"/>
        </w:tabs>
        <w:ind w:left="4820" w:hanging="3686"/>
        <w:rPr>
          <w:lang w:val="ru-RU"/>
        </w:rPr>
      </w:pPr>
      <w:r>
        <w:rPr>
          <w:lang w:val="ru-RU"/>
        </w:rPr>
        <w:t>«6.25.2</w:t>
      </w:r>
      <w:r>
        <w:rPr>
          <w:lang w:val="ru-RU"/>
        </w:rPr>
        <w:tab/>
        <w:t>Число:</w:t>
      </w:r>
      <w:r>
        <w:rPr>
          <w:lang w:val="ru-RU"/>
        </w:rPr>
        <w:tab/>
        <w:t>Два или четыре (см. пункт 6.25.5.1) официально утвержденного типа в соответствии с требованиями, касающимися светоотражателей класса</w:t>
      </w:r>
      <w:r w:rsidR="00D030B7">
        <w:rPr>
          <w:lang w:val="ru-RU"/>
        </w:rPr>
        <w:t> </w:t>
      </w:r>
      <w:r>
        <w:rPr>
          <w:lang w:val="ru-RU"/>
        </w:rPr>
        <w:t>IIIA или IIIB, содержащимися в поправках серии 02 или последующих серий к Правилам № 3 ООН либо серии 00 или последующих серий к Правилам № 150 ООН».</w:t>
      </w:r>
    </w:p>
    <w:p w14:paraId="0E7F61D2" w14:textId="77777777" w:rsidR="00CB41E0" w:rsidRPr="00695209" w:rsidRDefault="00CB41E0" w:rsidP="00CB41E0">
      <w:pPr>
        <w:spacing w:after="120"/>
        <w:ind w:left="1134" w:right="1134"/>
      </w:pPr>
      <w:r>
        <w:rPr>
          <w:i/>
          <w:iCs/>
        </w:rPr>
        <w:t>Включить новый пункт 12.3</w:t>
      </w:r>
      <w:r>
        <w:t xml:space="preserve"> следующего содержания: </w:t>
      </w:r>
    </w:p>
    <w:p w14:paraId="47D8670B" w14:textId="77777777" w:rsidR="00CB41E0" w:rsidRPr="00695209" w:rsidRDefault="00CB41E0" w:rsidP="00CB41E0">
      <w:pPr>
        <w:pStyle w:val="para"/>
        <w:rPr>
          <w:lang w:val="ru-RU"/>
        </w:rPr>
      </w:pPr>
      <w:r>
        <w:rPr>
          <w:lang w:val="ru-RU"/>
        </w:rPr>
        <w:t>«12.3</w:t>
      </w:r>
      <w:r>
        <w:rPr>
          <w:lang w:val="ru-RU"/>
        </w:rPr>
        <w:tab/>
        <w:t>Переходные положения, применимые к поправкам серии 03</w:t>
      </w:r>
    </w:p>
    <w:p w14:paraId="53F5DBD9" w14:textId="77777777" w:rsidR="00CB41E0" w:rsidRPr="00695209" w:rsidRDefault="00CB41E0" w:rsidP="00CB41E0">
      <w:pPr>
        <w:spacing w:beforeLines="50" w:before="120" w:after="120"/>
        <w:ind w:left="2268" w:right="1134" w:hanging="1134"/>
        <w:jc w:val="both"/>
      </w:pPr>
      <w:r>
        <w:t>12.3.1</w:t>
      </w:r>
      <w:r>
        <w:tab/>
        <w:t>Начиная с официальной даты вступления в силу поправок серии 03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внесенными в них поправками серии 03.</w:t>
      </w:r>
    </w:p>
    <w:p w14:paraId="19FFFF48" w14:textId="77777777" w:rsidR="00CB41E0" w:rsidRPr="00695209" w:rsidRDefault="00CB41E0" w:rsidP="00CB41E0">
      <w:pPr>
        <w:spacing w:after="120"/>
        <w:ind w:left="2268" w:right="1134" w:hanging="1134"/>
        <w:jc w:val="both"/>
        <w:rPr>
          <w:rFonts w:eastAsia="MS Mincho"/>
        </w:rPr>
      </w:pPr>
      <w:r>
        <w:t>12.3.2</w:t>
      </w:r>
      <w:r>
        <w:tab/>
      </w:r>
      <w:r>
        <w:tab/>
        <w:t xml:space="preserve">Начиная с 1 сентября 2028 года Договаривающиеся стороны, применяющие настоящие Правила, не обязаны признавать официальные </w:t>
      </w:r>
      <w:r>
        <w:lastRenderedPageBreak/>
        <w:t>утверждения типа на основании поправок предыдущих серий, которые были впервые выданы после 1 сентября 2028 года.</w:t>
      </w:r>
    </w:p>
    <w:p w14:paraId="0CF132C5" w14:textId="680F9AAC" w:rsidR="00CB41E0" w:rsidRPr="00695209" w:rsidRDefault="00CB41E0" w:rsidP="00CB41E0">
      <w:pPr>
        <w:spacing w:after="120"/>
        <w:ind w:left="2268" w:right="1134" w:hanging="1134"/>
        <w:jc w:val="both"/>
        <w:rPr>
          <w:rFonts w:eastAsia="MS Mincho"/>
        </w:rPr>
      </w:pPr>
      <w:r>
        <w:t>12.3.3</w:t>
      </w:r>
      <w:r>
        <w:tab/>
        <w:t>До 1 сентября 2030 года Договаривающиеся стороны, применяющие настоящие Правила, признают официальные утверждения типа на основании поправок предыдущих серий, предоставленные впервые до 1</w:t>
      </w:r>
      <w:r w:rsidR="00D030B7">
        <w:t> </w:t>
      </w:r>
      <w:r>
        <w:t>сентября 2028 года.</w:t>
      </w:r>
    </w:p>
    <w:p w14:paraId="1C35593B" w14:textId="77777777" w:rsidR="00CB41E0" w:rsidRPr="00695209" w:rsidRDefault="00CB41E0" w:rsidP="00CB41E0">
      <w:pPr>
        <w:spacing w:after="120"/>
        <w:ind w:left="2268" w:right="1134" w:hanging="1134"/>
        <w:jc w:val="both"/>
      </w:pPr>
      <w:r>
        <w:t>12.3.4</w:t>
      </w:r>
      <w:r>
        <w:tab/>
        <w:t>Начиная с 1 сентября 2030 года Договаривающиеся стороны, применяющие настоящие Правила, не обязаны признавать официальные утверждения типа и их распространения, предоставленные на основании предшествующих серий поправок к настоящим Правилам.</w:t>
      </w:r>
      <w:bookmarkStart w:id="0" w:name="_Hlk122078856"/>
      <w:bookmarkEnd w:id="0"/>
    </w:p>
    <w:p w14:paraId="45ACDF9C" w14:textId="77777777" w:rsidR="00CB41E0" w:rsidRPr="00695209" w:rsidRDefault="00CB41E0" w:rsidP="00CB41E0">
      <w:pPr>
        <w:spacing w:after="120"/>
        <w:ind w:left="2268" w:right="1134" w:hanging="1134"/>
        <w:jc w:val="both"/>
        <w:rPr>
          <w:rFonts w:eastAsia="MS PGothic"/>
          <w:iCs/>
        </w:rPr>
      </w:pPr>
      <w:r>
        <w:t>12.3.5</w:t>
      </w:r>
      <w:r>
        <w:tab/>
      </w:r>
      <w:r>
        <w:tab/>
        <w:t>Независимо от изложенных выше переходных положений Договаривающиеся стороны, которые начинают применять настоящие Правила после даты вступления в силу поправок самых последних серий, не обязаны признавать официальные утверждения типа, предоставленные на основании любой из предшествующих серий поправок к настоящим Правилам.</w:t>
      </w:r>
    </w:p>
    <w:p w14:paraId="140B3FD6" w14:textId="77777777" w:rsidR="00CB41E0" w:rsidRPr="00695209" w:rsidRDefault="00CB41E0" w:rsidP="00CB41E0">
      <w:pPr>
        <w:tabs>
          <w:tab w:val="left" w:pos="2268"/>
        </w:tabs>
        <w:spacing w:after="120"/>
        <w:ind w:left="2268" w:right="1134" w:hanging="1134"/>
        <w:jc w:val="both"/>
        <w:rPr>
          <w:rFonts w:eastAsia="MS PGothic"/>
          <w:iCs/>
        </w:rPr>
      </w:pPr>
      <w:r>
        <w:t>12.3.6</w:t>
      </w:r>
      <w:r>
        <w:tab/>
        <w:t>Независимо от положений пункта 12.3.4 Договаривающиеся стороны, применяющие настоящие Правила, продолжают признавать официальные утверждения типа, предоставленные или распространенные на основании поправок предыдущих серий к настоящим Правилам, в отношении типов транспортных средств, которые не затронуты изменениями, внесенными на основании поправок серии 03.</w:t>
      </w:r>
    </w:p>
    <w:p w14:paraId="0E9CB842" w14:textId="77777777" w:rsidR="00CB41E0" w:rsidRPr="00695209" w:rsidRDefault="00CB41E0" w:rsidP="00CB41E0">
      <w:pPr>
        <w:spacing w:after="120"/>
        <w:ind w:left="2268" w:right="1134" w:hanging="1134"/>
        <w:jc w:val="both"/>
      </w:pPr>
      <w:r>
        <w:t>12.3.7</w:t>
      </w:r>
      <w:r>
        <w:tab/>
        <w:t xml:space="preserve">Договаривающиеся стороны, применяющие настоящие Правила, могут предоставлять официальные утверждения типа на основании любой предыдущей серии поправок к настоящим Правилам. </w:t>
      </w:r>
    </w:p>
    <w:p w14:paraId="2D556257" w14:textId="77777777" w:rsidR="00CB41E0" w:rsidRPr="00695209" w:rsidRDefault="00CB41E0" w:rsidP="00CB41E0">
      <w:pPr>
        <w:spacing w:after="120"/>
        <w:ind w:left="2268" w:right="1134" w:hanging="1134"/>
        <w:jc w:val="both"/>
      </w:pPr>
      <w:r>
        <w:t>12.3.8</w:t>
      </w:r>
      <w:r>
        <w:tab/>
        <w:t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любой предшествующей серии поправок к настоящим Правилам ООН».</w:t>
      </w:r>
    </w:p>
    <w:p w14:paraId="3FAA7D72" w14:textId="77777777" w:rsidR="00CB41E0" w:rsidRPr="00695209" w:rsidRDefault="00CB41E0" w:rsidP="00CB41E0">
      <w:pPr>
        <w:spacing w:after="120"/>
        <w:ind w:left="2268" w:right="1134" w:hanging="1134"/>
      </w:pPr>
      <w:r>
        <w:rPr>
          <w:i/>
          <w:iCs/>
        </w:rPr>
        <w:t xml:space="preserve">Приложение 6, пункт 2 </w:t>
      </w:r>
      <w:r>
        <w:t>изменить следующим образом:</w:t>
      </w:r>
    </w:p>
    <w:p w14:paraId="0A9B5017" w14:textId="77777777" w:rsidR="00CB41E0" w:rsidRPr="00695209" w:rsidRDefault="00CB41E0" w:rsidP="00CB41E0">
      <w:pPr>
        <w:pStyle w:val="para"/>
        <w:rPr>
          <w:noProof/>
          <w:lang w:val="ru-RU"/>
        </w:rPr>
      </w:pPr>
      <w:r>
        <w:rPr>
          <w:lang w:val="ru-RU"/>
        </w:rPr>
        <w:t>«2.</w:t>
      </w:r>
      <w:r>
        <w:rPr>
          <w:lang w:val="ru-RU"/>
        </w:rPr>
        <w:tab/>
        <w:t>Цвета и минимальные фотометрические требования</w:t>
      </w:r>
    </w:p>
    <w:p w14:paraId="035C3563" w14:textId="07256177" w:rsidR="00CB41E0" w:rsidRPr="00695209" w:rsidRDefault="00CB41E0" w:rsidP="00CB41E0">
      <w:pPr>
        <w:pStyle w:val="para"/>
        <w:ind w:firstLine="0"/>
        <w:rPr>
          <w:noProof/>
          <w:lang w:val="ru-RU"/>
        </w:rPr>
      </w:pPr>
      <w:r>
        <w:rPr>
          <w:lang w:val="ru-RU"/>
        </w:rPr>
        <w:t>Каждая табличка или наклейка должна быть официально утверждена в соответств</w:t>
      </w:r>
      <w:r w:rsidR="008A2AAC">
        <w:rPr>
          <w:lang w:val="ru-RU"/>
        </w:rPr>
        <w:t>ии</w:t>
      </w:r>
      <w:r w:rsidR="00FE396C" w:rsidRPr="00FE396C">
        <w:rPr>
          <w:lang w:val="ru-RU"/>
        </w:rPr>
        <w:t xml:space="preserve"> </w:t>
      </w:r>
      <w:r>
        <w:rPr>
          <w:lang w:val="ru-RU"/>
        </w:rPr>
        <w:t xml:space="preserve">с техническими требованиями: </w:t>
      </w:r>
    </w:p>
    <w:p w14:paraId="0378BED5" w14:textId="50CD9922" w:rsidR="00CB41E0" w:rsidRPr="00695209" w:rsidRDefault="00CB41E0" w:rsidP="00D030B7">
      <w:pPr>
        <w:pStyle w:val="para"/>
        <w:ind w:left="2552" w:hanging="284"/>
        <w:rPr>
          <w:lang w:val="ru-RU"/>
        </w:rPr>
      </w:pPr>
      <w:r>
        <w:rPr>
          <w:lang w:val="ru-RU"/>
        </w:rPr>
        <w:t>‒</w:t>
      </w:r>
      <w:r w:rsidR="00D030B7">
        <w:rPr>
          <w:lang w:val="ru-RU"/>
        </w:rPr>
        <w:tab/>
      </w:r>
      <w:r>
        <w:rPr>
          <w:lang w:val="ru-RU"/>
        </w:rPr>
        <w:t>класса 5, предусмотренными в поправках серии 01 или последующих серий к Правилам № 70 ООН, или</w:t>
      </w:r>
    </w:p>
    <w:p w14:paraId="4A3D96C5" w14:textId="65E49A46" w:rsidR="00CB41E0" w:rsidRPr="00695209" w:rsidRDefault="00CB41E0" w:rsidP="00D030B7">
      <w:pPr>
        <w:pStyle w:val="para"/>
        <w:ind w:left="2552" w:hanging="284"/>
        <w:rPr>
          <w:lang w:val="ru-RU"/>
        </w:rPr>
      </w:pPr>
      <w:r>
        <w:rPr>
          <w:lang w:val="ru-RU"/>
        </w:rPr>
        <w:t>‒</w:t>
      </w:r>
      <w:r w:rsidR="00D030B7">
        <w:rPr>
          <w:lang w:val="ru-RU"/>
        </w:rPr>
        <w:tab/>
      </w:r>
      <w:r>
        <w:rPr>
          <w:lang w:val="ru-RU"/>
        </w:rPr>
        <w:t>класса F, предусмотренными в поправках серии 00 или последующих серий к Правилам № 104 ООН, или</w:t>
      </w:r>
    </w:p>
    <w:p w14:paraId="37CDCF8B" w14:textId="73929E73" w:rsidR="00CB41E0" w:rsidRPr="00D030B7" w:rsidRDefault="00CB41E0" w:rsidP="00D030B7">
      <w:pPr>
        <w:pStyle w:val="para"/>
        <w:ind w:left="2552" w:hanging="284"/>
        <w:rPr>
          <w:lang w:val="ru-RU"/>
        </w:rPr>
      </w:pPr>
      <w:r>
        <w:rPr>
          <w:lang w:val="ru-RU"/>
        </w:rPr>
        <w:t>‒</w:t>
      </w:r>
      <w:r w:rsidR="00D030B7">
        <w:rPr>
          <w:lang w:val="ru-RU"/>
        </w:rPr>
        <w:tab/>
      </w:r>
      <w:r>
        <w:rPr>
          <w:lang w:val="ru-RU"/>
        </w:rPr>
        <w:t>класса 5 либо класса F, предусмотренными в поправках серии 00 или последующих серий к Правилам № 150 ООН».</w:t>
      </w:r>
    </w:p>
    <w:p w14:paraId="6D9FE860" w14:textId="77777777" w:rsidR="00CB41E0" w:rsidRPr="00695209" w:rsidRDefault="00CB41E0" w:rsidP="00CB41E0">
      <w:pPr>
        <w:spacing w:before="240"/>
        <w:jc w:val="center"/>
        <w:rPr>
          <w:u w:val="single"/>
        </w:rPr>
      </w:pPr>
      <w:r w:rsidRPr="00695209">
        <w:rPr>
          <w:u w:val="single"/>
        </w:rPr>
        <w:tab/>
      </w:r>
      <w:r w:rsidRPr="00695209">
        <w:rPr>
          <w:u w:val="single"/>
        </w:rPr>
        <w:tab/>
      </w:r>
      <w:r w:rsidRPr="00695209">
        <w:rPr>
          <w:u w:val="single"/>
        </w:rPr>
        <w:tab/>
      </w:r>
    </w:p>
    <w:p w14:paraId="6DE37ED8" w14:textId="77777777" w:rsidR="00E12C5F" w:rsidRPr="00D030B7" w:rsidRDefault="00E12C5F" w:rsidP="00D9145B"/>
    <w:sectPr w:rsidR="00E12C5F" w:rsidRPr="00D030B7" w:rsidSect="00CB41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713" w14:textId="77777777" w:rsidR="00FC55E6" w:rsidRPr="00A312BC" w:rsidRDefault="00FC55E6" w:rsidP="00A312BC"/>
  </w:endnote>
  <w:endnote w:type="continuationSeparator" w:id="0">
    <w:p w14:paraId="0811A6F8" w14:textId="77777777" w:rsidR="00FC55E6" w:rsidRPr="00A312BC" w:rsidRDefault="00FC55E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1DC4" w14:textId="68328A6F" w:rsidR="00CB41E0" w:rsidRPr="00CB41E0" w:rsidRDefault="00CB41E0">
    <w:pPr>
      <w:pStyle w:val="a8"/>
    </w:pPr>
    <w:r w:rsidRPr="00CB41E0">
      <w:rPr>
        <w:b/>
        <w:sz w:val="18"/>
      </w:rPr>
      <w:fldChar w:fldCharType="begin"/>
    </w:r>
    <w:r w:rsidRPr="00CB41E0">
      <w:rPr>
        <w:b/>
        <w:sz w:val="18"/>
      </w:rPr>
      <w:instrText xml:space="preserve"> PAGE  \* MERGEFORMAT </w:instrText>
    </w:r>
    <w:r w:rsidRPr="00CB41E0">
      <w:rPr>
        <w:b/>
        <w:sz w:val="18"/>
      </w:rPr>
      <w:fldChar w:fldCharType="separate"/>
    </w:r>
    <w:r w:rsidRPr="00CB41E0">
      <w:rPr>
        <w:b/>
        <w:noProof/>
        <w:sz w:val="18"/>
      </w:rPr>
      <w:t>2</w:t>
    </w:r>
    <w:r w:rsidRPr="00CB41E0">
      <w:rPr>
        <w:b/>
        <w:sz w:val="18"/>
      </w:rPr>
      <w:fldChar w:fldCharType="end"/>
    </w:r>
    <w:r>
      <w:rPr>
        <w:b/>
        <w:sz w:val="18"/>
      </w:rPr>
      <w:tab/>
    </w:r>
    <w:r>
      <w:t>GE.23-16158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FCFE" w14:textId="76A07CEC" w:rsidR="00CB41E0" w:rsidRPr="00CB41E0" w:rsidRDefault="00CB41E0" w:rsidP="00CB41E0">
    <w:pPr>
      <w:pStyle w:val="a8"/>
      <w:tabs>
        <w:tab w:val="clear" w:pos="9639"/>
        <w:tab w:val="right" w:pos="9638"/>
      </w:tabs>
      <w:rPr>
        <w:b/>
        <w:sz w:val="18"/>
      </w:rPr>
    </w:pPr>
    <w:r>
      <w:t>GE.23-16158</w:t>
    </w:r>
    <w:r>
      <w:tab/>
    </w:r>
    <w:r w:rsidRPr="00CB41E0">
      <w:rPr>
        <w:b/>
        <w:sz w:val="18"/>
      </w:rPr>
      <w:fldChar w:fldCharType="begin"/>
    </w:r>
    <w:r w:rsidRPr="00CB41E0">
      <w:rPr>
        <w:b/>
        <w:sz w:val="18"/>
      </w:rPr>
      <w:instrText xml:space="preserve"> PAGE  \* MERGEFORMAT </w:instrText>
    </w:r>
    <w:r w:rsidRPr="00CB41E0">
      <w:rPr>
        <w:b/>
        <w:sz w:val="18"/>
      </w:rPr>
      <w:fldChar w:fldCharType="separate"/>
    </w:r>
    <w:r w:rsidRPr="00CB41E0">
      <w:rPr>
        <w:b/>
        <w:noProof/>
        <w:sz w:val="18"/>
      </w:rPr>
      <w:t>3</w:t>
    </w:r>
    <w:r w:rsidRPr="00CB41E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B21A" w14:textId="734B849B" w:rsidR="00042B72" w:rsidRPr="00CB41E0" w:rsidRDefault="00CB41E0" w:rsidP="00CB41E0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DCC18C9" wp14:editId="5CB8020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23-16158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A45A3DD" wp14:editId="083D357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280823  2</w:t>
    </w:r>
    <w:r w:rsidR="00034877">
      <w:rPr>
        <w:lang w:val="en-US"/>
      </w:rPr>
      <w:t>8</w:t>
    </w:r>
    <w:r>
      <w:rPr>
        <w:lang w:val="en-US"/>
      </w:rPr>
      <w:t>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7526" w14:textId="77777777" w:rsidR="00FC55E6" w:rsidRPr="001075E9" w:rsidRDefault="00FC55E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45396E0" w14:textId="77777777" w:rsidR="00FC55E6" w:rsidRDefault="00FC55E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853F498" w14:textId="3A5787BE" w:rsidR="00CB41E0" w:rsidRPr="00EA370C" w:rsidRDefault="00CB41E0" w:rsidP="00CB41E0">
      <w:pPr>
        <w:pStyle w:val="ad"/>
      </w:pPr>
      <w:r>
        <w:tab/>
      </w:r>
      <w:r w:rsidRPr="00CB41E0">
        <w:rPr>
          <w:sz w:val="20"/>
        </w:rPr>
        <w:t>*</w:t>
      </w:r>
      <w:r>
        <w:tab/>
        <w:t xml:space="preserve"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</w:t>
      </w:r>
      <w:r>
        <w:br/>
        <w:t xml:space="preserve">таблица 20.6), Всемирный форум будет разрабатывать, согласовывать и обновлять </w:t>
      </w:r>
      <w:r>
        <w:br/>
        <w:t>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5D80" w14:textId="2F6F00FF" w:rsidR="00CB41E0" w:rsidRPr="00CB41E0" w:rsidRDefault="005E2D7A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ECE/TRANS/WP.29/2023/93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6AEF" w14:textId="4094FC9E" w:rsidR="00CB41E0" w:rsidRPr="00CB41E0" w:rsidRDefault="005E2D7A" w:rsidP="00CB41E0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ECE/TRANS/WP.29/2023/93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72EFD"/>
    <w:multiLevelType w:val="hybridMultilevel"/>
    <w:tmpl w:val="B45CD01C"/>
    <w:lvl w:ilvl="0" w:tplc="9C74B7CC">
      <w:start w:val="1"/>
      <w:numFmt w:val="lowerLetter"/>
      <w:lvlText w:val="%1)"/>
      <w:lvlJc w:val="left"/>
      <w:pPr>
        <w:ind w:left="51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904" w:hanging="360"/>
      </w:pPr>
    </w:lvl>
    <w:lvl w:ilvl="2" w:tplc="2000001B" w:tentative="1">
      <w:start w:val="1"/>
      <w:numFmt w:val="lowerRoman"/>
      <w:lvlText w:val="%3."/>
      <w:lvlJc w:val="right"/>
      <w:pPr>
        <w:ind w:left="6624" w:hanging="180"/>
      </w:pPr>
    </w:lvl>
    <w:lvl w:ilvl="3" w:tplc="2000000F" w:tentative="1">
      <w:start w:val="1"/>
      <w:numFmt w:val="decimal"/>
      <w:lvlText w:val="%4."/>
      <w:lvlJc w:val="left"/>
      <w:pPr>
        <w:ind w:left="7344" w:hanging="360"/>
      </w:pPr>
    </w:lvl>
    <w:lvl w:ilvl="4" w:tplc="20000019" w:tentative="1">
      <w:start w:val="1"/>
      <w:numFmt w:val="lowerLetter"/>
      <w:lvlText w:val="%5."/>
      <w:lvlJc w:val="left"/>
      <w:pPr>
        <w:ind w:left="8064" w:hanging="360"/>
      </w:pPr>
    </w:lvl>
    <w:lvl w:ilvl="5" w:tplc="2000001B" w:tentative="1">
      <w:start w:val="1"/>
      <w:numFmt w:val="lowerRoman"/>
      <w:lvlText w:val="%6."/>
      <w:lvlJc w:val="right"/>
      <w:pPr>
        <w:ind w:left="8784" w:hanging="180"/>
      </w:pPr>
    </w:lvl>
    <w:lvl w:ilvl="6" w:tplc="2000000F" w:tentative="1">
      <w:start w:val="1"/>
      <w:numFmt w:val="decimal"/>
      <w:lvlText w:val="%7."/>
      <w:lvlJc w:val="left"/>
      <w:pPr>
        <w:ind w:left="9504" w:hanging="360"/>
      </w:pPr>
    </w:lvl>
    <w:lvl w:ilvl="7" w:tplc="20000019" w:tentative="1">
      <w:start w:val="1"/>
      <w:numFmt w:val="lowerLetter"/>
      <w:lvlText w:val="%8."/>
      <w:lvlJc w:val="left"/>
      <w:pPr>
        <w:ind w:left="10224" w:hanging="360"/>
      </w:pPr>
    </w:lvl>
    <w:lvl w:ilvl="8" w:tplc="2000001B" w:tentative="1">
      <w:start w:val="1"/>
      <w:numFmt w:val="lowerRoman"/>
      <w:lvlText w:val="%9."/>
      <w:lvlJc w:val="right"/>
      <w:pPr>
        <w:ind w:left="10944" w:hanging="180"/>
      </w:p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9"/>
  </w:num>
  <w:num w:numId="5" w16cid:durableId="1298685170">
    <w:abstractNumId w:val="15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3"/>
  </w:num>
  <w:num w:numId="18" w16cid:durableId="961153681">
    <w:abstractNumId w:val="16"/>
  </w:num>
  <w:num w:numId="19" w16cid:durableId="1272468768">
    <w:abstractNumId w:val="17"/>
  </w:num>
  <w:num w:numId="20" w16cid:durableId="807743971">
    <w:abstractNumId w:val="13"/>
  </w:num>
  <w:num w:numId="21" w16cid:durableId="1591162185">
    <w:abstractNumId w:val="16"/>
  </w:num>
  <w:num w:numId="22" w16cid:durableId="2027827188">
    <w:abstractNumId w:val="12"/>
  </w:num>
  <w:num w:numId="23" w16cid:durableId="133414209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E6"/>
    <w:rsid w:val="00012D50"/>
    <w:rsid w:val="00033EE1"/>
    <w:rsid w:val="00034877"/>
    <w:rsid w:val="00042B72"/>
    <w:rsid w:val="000558BD"/>
    <w:rsid w:val="0008667F"/>
    <w:rsid w:val="000B57E7"/>
    <w:rsid w:val="000B6373"/>
    <w:rsid w:val="000E4E5B"/>
    <w:rsid w:val="000F09DF"/>
    <w:rsid w:val="000F61B2"/>
    <w:rsid w:val="001075E9"/>
    <w:rsid w:val="0014152F"/>
    <w:rsid w:val="001463D8"/>
    <w:rsid w:val="00180183"/>
    <w:rsid w:val="0018024D"/>
    <w:rsid w:val="0018649F"/>
    <w:rsid w:val="00196389"/>
    <w:rsid w:val="001B3EF6"/>
    <w:rsid w:val="001C7A89"/>
    <w:rsid w:val="00212FE0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19D"/>
    <w:rsid w:val="003402C2"/>
    <w:rsid w:val="00381C24"/>
    <w:rsid w:val="00387CD4"/>
    <w:rsid w:val="003958D0"/>
    <w:rsid w:val="003A0D43"/>
    <w:rsid w:val="003A48CE"/>
    <w:rsid w:val="003B00E5"/>
    <w:rsid w:val="003E0B46"/>
    <w:rsid w:val="003E2DA9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E2D7A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655"/>
    <w:rsid w:val="00806737"/>
    <w:rsid w:val="00825F8D"/>
    <w:rsid w:val="00834B71"/>
    <w:rsid w:val="00861D86"/>
    <w:rsid w:val="0086445C"/>
    <w:rsid w:val="00894693"/>
    <w:rsid w:val="008A08D7"/>
    <w:rsid w:val="008A2AAC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225FB"/>
    <w:rsid w:val="00C60F0C"/>
    <w:rsid w:val="00C71E84"/>
    <w:rsid w:val="00C805C9"/>
    <w:rsid w:val="00C92939"/>
    <w:rsid w:val="00CA1679"/>
    <w:rsid w:val="00CB151C"/>
    <w:rsid w:val="00CB41E0"/>
    <w:rsid w:val="00CE2D47"/>
    <w:rsid w:val="00CE5A1A"/>
    <w:rsid w:val="00CF55F6"/>
    <w:rsid w:val="00D030B7"/>
    <w:rsid w:val="00D33D63"/>
    <w:rsid w:val="00D5253A"/>
    <w:rsid w:val="00D76647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A7DFC"/>
    <w:rsid w:val="00ED0BDA"/>
    <w:rsid w:val="00EE142A"/>
    <w:rsid w:val="00EE7CF1"/>
    <w:rsid w:val="00EF1360"/>
    <w:rsid w:val="00EF3220"/>
    <w:rsid w:val="00F105DB"/>
    <w:rsid w:val="00F2523A"/>
    <w:rsid w:val="00F43903"/>
    <w:rsid w:val="00F73C9D"/>
    <w:rsid w:val="00F94155"/>
    <w:rsid w:val="00F9783F"/>
    <w:rsid w:val="00FC55E6"/>
    <w:rsid w:val="00FD2EF7"/>
    <w:rsid w:val="00FE396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C79C"/>
  <w15:docId w15:val="{89F60E2A-AD2E-4C16-9509-601E44E7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CB41E0"/>
    <w:rPr>
      <w:lang w:val="ru-RU" w:eastAsia="en-US"/>
    </w:rPr>
  </w:style>
  <w:style w:type="character" w:customStyle="1" w:styleId="HChGChar">
    <w:name w:val="_ H _Ch_G Char"/>
    <w:link w:val="HChG"/>
    <w:locked/>
    <w:rsid w:val="00CB41E0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CB41E0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CB41E0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CB41E0"/>
    <w:rPr>
      <w:rFonts w:eastAsia="Yu Mincho"/>
      <w:snapToGrid w:val="0"/>
      <w:lang w:val="fr-FR" w:eastAsia="en-US"/>
    </w:rPr>
  </w:style>
  <w:style w:type="paragraph" w:styleId="af3">
    <w:name w:val="List Paragraph"/>
    <w:basedOn w:val="a"/>
    <w:uiPriority w:val="34"/>
    <w:qFormat/>
    <w:rsid w:val="00CB41E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 w:cs="Times New Roman"/>
      <w:kern w:val="2"/>
      <w:sz w:val="24"/>
      <w:lang w:val="en-GB" w:eastAsia="ja-JP"/>
    </w:rPr>
  </w:style>
  <w:style w:type="paragraph" w:customStyle="1" w:styleId="ParaNo">
    <w:name w:val="ParaNo."/>
    <w:basedOn w:val="a"/>
    <w:rsid w:val="00CB41E0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  <w:style w:type="paragraph" w:customStyle="1" w:styleId="af4">
    <w:name w:val="(a)"/>
    <w:basedOn w:val="a"/>
    <w:qFormat/>
    <w:rsid w:val="00CB41E0"/>
    <w:pPr>
      <w:spacing w:after="120"/>
      <w:ind w:left="1701" w:right="1134" w:hanging="567"/>
      <w:jc w:val="both"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05DC3-FC08-4767-A94F-FCB676F592F3}"/>
</file>

<file path=customXml/itemProps2.xml><?xml version="1.0" encoding="utf-8"?>
<ds:datastoreItem xmlns:ds="http://schemas.openxmlformats.org/officeDocument/2006/customXml" ds:itemID="{3F631BF1-EDBE-4918-99BC-BF18C20AE91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8</Pages>
  <Words>2049</Words>
  <Characters>11974</Characters>
  <Application>Microsoft Office Word</Application>
  <DocSecurity>0</DocSecurity>
  <Lines>388</Lines>
  <Paragraphs>138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ECE/TRANS/WP.29/2023/93</vt:lpstr>
      <vt:lpstr>A/</vt:lpstr>
      <vt:lpstr>A/</vt:lpstr>
    </vt:vector>
  </TitlesOfParts>
  <Company>DCM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ECE/TRANS/WP.29/2023/93</dc:title>
  <dc:subject/>
  <dc:creator>Elena IZOTOVA</dc:creator>
  <cp:keywords/>
  <cp:lastModifiedBy>Elena Izotova</cp:lastModifiedBy>
  <cp:revision>3</cp:revision>
  <cp:lastPrinted>2023-09-28T10:36:00Z</cp:lastPrinted>
  <dcterms:created xsi:type="dcterms:W3CDTF">2023-09-28T10:36:00Z</dcterms:created>
  <dcterms:modified xsi:type="dcterms:W3CDTF">2023-09-28T10:36:00Z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