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7EF98A4" w14:textId="77777777" w:rsidTr="00F01738">
        <w:trPr>
          <w:trHeight w:hRule="exact" w:val="851"/>
        </w:trPr>
        <w:tc>
          <w:tcPr>
            <w:tcW w:w="1276" w:type="dxa"/>
            <w:tcBorders>
              <w:bottom w:val="single" w:sz="4" w:space="0" w:color="auto"/>
            </w:tcBorders>
          </w:tcPr>
          <w:p w14:paraId="5245F0CE" w14:textId="77777777" w:rsidR="00132EA9" w:rsidRPr="00DB58B5" w:rsidRDefault="00132EA9" w:rsidP="00B47C10"/>
        </w:tc>
        <w:tc>
          <w:tcPr>
            <w:tcW w:w="2268" w:type="dxa"/>
            <w:tcBorders>
              <w:bottom w:val="single" w:sz="4" w:space="0" w:color="auto"/>
            </w:tcBorders>
            <w:vAlign w:val="bottom"/>
          </w:tcPr>
          <w:p w14:paraId="6033E12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529374" w14:textId="2E32A4C5" w:rsidR="00132EA9" w:rsidRPr="00DB58B5" w:rsidRDefault="00B47C10" w:rsidP="00B47C10">
            <w:pPr>
              <w:jc w:val="right"/>
            </w:pPr>
            <w:r w:rsidRPr="00B47C10">
              <w:rPr>
                <w:sz w:val="40"/>
              </w:rPr>
              <w:t>ST</w:t>
            </w:r>
            <w:r>
              <w:t>/SG/AC.10/C.3/2023/23</w:t>
            </w:r>
          </w:p>
        </w:tc>
      </w:tr>
      <w:tr w:rsidR="00132EA9" w:rsidRPr="00DB58B5" w14:paraId="67B741B1" w14:textId="77777777" w:rsidTr="00F01738">
        <w:trPr>
          <w:trHeight w:hRule="exact" w:val="2835"/>
        </w:trPr>
        <w:tc>
          <w:tcPr>
            <w:tcW w:w="1276" w:type="dxa"/>
            <w:tcBorders>
              <w:top w:val="single" w:sz="4" w:space="0" w:color="auto"/>
              <w:bottom w:val="single" w:sz="12" w:space="0" w:color="auto"/>
            </w:tcBorders>
          </w:tcPr>
          <w:p w14:paraId="5DBF9AB3" w14:textId="77777777" w:rsidR="00132EA9" w:rsidRPr="00DB58B5" w:rsidRDefault="00132EA9" w:rsidP="00F01738">
            <w:pPr>
              <w:spacing w:before="120"/>
              <w:jc w:val="center"/>
            </w:pPr>
            <w:r>
              <w:rPr>
                <w:noProof/>
                <w:lang w:eastAsia="fr-CH"/>
              </w:rPr>
              <w:drawing>
                <wp:inline distT="0" distB="0" distL="0" distR="0" wp14:anchorId="0DDD4D72" wp14:editId="7DF0C9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EBE0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68B5683" w14:textId="77777777" w:rsidR="00132EA9" w:rsidRDefault="00B47C10" w:rsidP="00F01738">
            <w:pPr>
              <w:spacing w:before="240"/>
            </w:pPr>
            <w:r>
              <w:t>Distr. générale</w:t>
            </w:r>
          </w:p>
          <w:p w14:paraId="3909305D" w14:textId="77777777" w:rsidR="00B47C10" w:rsidRDefault="00B47C10" w:rsidP="00B47C10">
            <w:pPr>
              <w:spacing w:line="240" w:lineRule="exact"/>
            </w:pPr>
            <w:r>
              <w:t>20 avril 2023</w:t>
            </w:r>
          </w:p>
          <w:p w14:paraId="78F3C514" w14:textId="77777777" w:rsidR="00B47C10" w:rsidRDefault="00B47C10" w:rsidP="00B47C10">
            <w:pPr>
              <w:spacing w:line="240" w:lineRule="exact"/>
            </w:pPr>
            <w:r>
              <w:t>Français</w:t>
            </w:r>
          </w:p>
          <w:p w14:paraId="56ED4685" w14:textId="377481D0" w:rsidR="00B47C10" w:rsidRPr="00DB58B5" w:rsidRDefault="00B47C10" w:rsidP="00B47C10">
            <w:pPr>
              <w:spacing w:line="240" w:lineRule="exact"/>
            </w:pPr>
            <w:r>
              <w:t>Original : anglais</w:t>
            </w:r>
          </w:p>
        </w:tc>
      </w:tr>
    </w:tbl>
    <w:p w14:paraId="625C2FE6" w14:textId="32C89E6D" w:rsidR="00B47C10" w:rsidRPr="00FB4E17" w:rsidRDefault="00B47C10" w:rsidP="00B47C10">
      <w:pPr>
        <w:spacing w:before="120"/>
        <w:rPr>
          <w:b/>
          <w:sz w:val="32"/>
          <w:szCs w:val="32"/>
          <w:lang w:val="fr-FR"/>
        </w:rPr>
      </w:pPr>
      <w:r w:rsidRPr="00FB4E17">
        <w:rPr>
          <w:b/>
          <w:bCs/>
          <w:sz w:val="24"/>
          <w:szCs w:val="24"/>
          <w:lang w:val="fr-FR"/>
        </w:rPr>
        <w:t>Comité d</w:t>
      </w:r>
      <w:r w:rsidR="00FB4E17">
        <w:rPr>
          <w:b/>
          <w:bCs/>
          <w:sz w:val="24"/>
          <w:szCs w:val="24"/>
          <w:lang w:val="fr-FR"/>
        </w:rPr>
        <w:t>’</w:t>
      </w:r>
      <w:r w:rsidRPr="00FB4E17">
        <w:rPr>
          <w:b/>
          <w:bCs/>
          <w:sz w:val="24"/>
          <w:szCs w:val="24"/>
          <w:lang w:val="fr-FR"/>
        </w:rPr>
        <w:t xml:space="preserve">experts du transport des marchandises dangereuses </w:t>
      </w:r>
      <w:r w:rsidR="00FB4E17">
        <w:rPr>
          <w:b/>
          <w:bCs/>
          <w:sz w:val="24"/>
          <w:szCs w:val="24"/>
          <w:lang w:val="fr-FR"/>
        </w:rPr>
        <w:br/>
      </w:r>
      <w:r w:rsidRPr="00FB4E17">
        <w:rPr>
          <w:b/>
          <w:bCs/>
          <w:sz w:val="24"/>
          <w:szCs w:val="24"/>
          <w:lang w:val="fr-FR"/>
        </w:rPr>
        <w:t xml:space="preserve">et du Système général harmonisé de classification </w:t>
      </w:r>
      <w:r w:rsidR="00FB4E17">
        <w:rPr>
          <w:b/>
          <w:bCs/>
          <w:sz w:val="24"/>
          <w:szCs w:val="24"/>
          <w:lang w:val="fr-FR"/>
        </w:rPr>
        <w:br/>
      </w:r>
      <w:r w:rsidRPr="00FB4E17">
        <w:rPr>
          <w:b/>
          <w:bCs/>
          <w:sz w:val="24"/>
          <w:szCs w:val="24"/>
          <w:lang w:val="fr-FR"/>
        </w:rPr>
        <w:t>et d</w:t>
      </w:r>
      <w:r w:rsidR="00FB4E17">
        <w:rPr>
          <w:b/>
          <w:bCs/>
          <w:sz w:val="24"/>
          <w:szCs w:val="24"/>
          <w:lang w:val="fr-FR"/>
        </w:rPr>
        <w:t>’</w:t>
      </w:r>
      <w:r w:rsidRPr="00FB4E17">
        <w:rPr>
          <w:b/>
          <w:bCs/>
          <w:sz w:val="24"/>
          <w:szCs w:val="24"/>
          <w:lang w:val="fr-FR"/>
        </w:rPr>
        <w:t>étiquetage des produits chimiques</w:t>
      </w:r>
    </w:p>
    <w:p w14:paraId="05A67961" w14:textId="266BCBEA" w:rsidR="00B47C10" w:rsidRPr="00FB4E17" w:rsidRDefault="00B47C10" w:rsidP="00B47C10">
      <w:pPr>
        <w:spacing w:before="120"/>
        <w:rPr>
          <w:b/>
          <w:color w:val="000000"/>
          <w:lang w:val="fr-FR"/>
        </w:rPr>
      </w:pPr>
      <w:r w:rsidRPr="00FB4E17">
        <w:rPr>
          <w:b/>
          <w:bCs/>
          <w:lang w:val="fr-FR"/>
        </w:rPr>
        <w:t>Sous-Comité d</w:t>
      </w:r>
      <w:r w:rsidR="00FB4E17">
        <w:rPr>
          <w:b/>
          <w:bCs/>
          <w:lang w:val="fr-FR"/>
        </w:rPr>
        <w:t>’</w:t>
      </w:r>
      <w:r w:rsidRPr="00FB4E17">
        <w:rPr>
          <w:b/>
          <w:bCs/>
          <w:lang w:val="fr-FR"/>
        </w:rPr>
        <w:t>experts du transport des marchandises dangereuses</w:t>
      </w:r>
    </w:p>
    <w:p w14:paraId="5E8B2427" w14:textId="77777777" w:rsidR="00B47C10" w:rsidRPr="00FB4E17" w:rsidRDefault="00B47C10" w:rsidP="00B47C10">
      <w:pPr>
        <w:spacing w:before="120"/>
        <w:rPr>
          <w:b/>
          <w:lang w:val="fr-FR"/>
        </w:rPr>
      </w:pPr>
      <w:r w:rsidRPr="00FB4E17">
        <w:rPr>
          <w:b/>
          <w:bCs/>
          <w:lang w:val="fr-FR"/>
        </w:rPr>
        <w:t>Soixante-deuxième session</w:t>
      </w:r>
    </w:p>
    <w:p w14:paraId="1AF6C290" w14:textId="77777777" w:rsidR="00B47C10" w:rsidRPr="00FB4E17" w:rsidRDefault="00B47C10" w:rsidP="00B47C10">
      <w:pPr>
        <w:rPr>
          <w:lang w:val="fr-FR"/>
        </w:rPr>
      </w:pPr>
      <w:r w:rsidRPr="00FB4E17">
        <w:rPr>
          <w:lang w:val="fr-FR"/>
        </w:rPr>
        <w:t>Genève, 3-7 juillet 2023</w:t>
      </w:r>
    </w:p>
    <w:p w14:paraId="0792D25A" w14:textId="4B518CD5" w:rsidR="00B47C10" w:rsidRPr="00FB4E17" w:rsidRDefault="00B47C10" w:rsidP="00B47C10">
      <w:pPr>
        <w:rPr>
          <w:lang w:val="fr-FR"/>
        </w:rPr>
      </w:pPr>
      <w:r w:rsidRPr="00FB4E17">
        <w:rPr>
          <w:lang w:val="fr-FR"/>
        </w:rPr>
        <w:t>Point</w:t>
      </w:r>
      <w:r w:rsidR="00FB4E17">
        <w:rPr>
          <w:lang w:val="fr-FR"/>
        </w:rPr>
        <w:t> </w:t>
      </w:r>
      <w:r w:rsidRPr="00FB4E17">
        <w:rPr>
          <w:lang w:val="fr-FR"/>
        </w:rPr>
        <w:t>4</w:t>
      </w:r>
      <w:r w:rsidR="00FB4E17">
        <w:rPr>
          <w:lang w:val="fr-FR"/>
        </w:rPr>
        <w:t> </w:t>
      </w:r>
      <w:r w:rsidRPr="00FB4E17">
        <w:rPr>
          <w:lang w:val="fr-FR"/>
        </w:rPr>
        <w:t>f) de l</w:t>
      </w:r>
      <w:r w:rsidR="00FB4E17">
        <w:rPr>
          <w:lang w:val="fr-FR"/>
        </w:rPr>
        <w:t>’</w:t>
      </w:r>
      <w:r w:rsidRPr="00FB4E17">
        <w:rPr>
          <w:lang w:val="fr-FR"/>
        </w:rPr>
        <w:t>ordre du jour provisoire</w:t>
      </w:r>
    </w:p>
    <w:p w14:paraId="269C777A" w14:textId="6D2D19AA" w:rsidR="00B47C10" w:rsidRPr="00FB4E17" w:rsidRDefault="00B47C10" w:rsidP="00B47C10">
      <w:pPr>
        <w:rPr>
          <w:b/>
          <w:bCs/>
          <w:lang w:val="fr-FR"/>
        </w:rPr>
      </w:pPr>
      <w:r w:rsidRPr="00FB4E17">
        <w:rPr>
          <w:b/>
          <w:bCs/>
          <w:lang w:val="fr-FR"/>
        </w:rPr>
        <w:t>Systèmes de stockage de l</w:t>
      </w:r>
      <w:r w:rsidR="00FB4E17">
        <w:rPr>
          <w:b/>
          <w:bCs/>
          <w:lang w:val="fr-FR"/>
        </w:rPr>
        <w:t>’</w:t>
      </w:r>
      <w:r w:rsidRPr="00FB4E17">
        <w:rPr>
          <w:b/>
          <w:bCs/>
          <w:lang w:val="fr-FR"/>
        </w:rPr>
        <w:t>électricité</w:t>
      </w:r>
      <w:r w:rsidR="00FB4E17">
        <w:rPr>
          <w:b/>
          <w:bCs/>
          <w:lang w:val="fr-FR"/>
        </w:rPr>
        <w:t> </w:t>
      </w:r>
      <w:r w:rsidRPr="00FB4E17">
        <w:rPr>
          <w:b/>
          <w:bCs/>
          <w:lang w:val="fr-FR"/>
        </w:rPr>
        <w:t>: autres questions</w:t>
      </w:r>
    </w:p>
    <w:p w14:paraId="5BA04050" w14:textId="29F0A20D" w:rsidR="00B47C10" w:rsidRPr="00CA2370" w:rsidRDefault="00B47C10" w:rsidP="00FB4E17">
      <w:pPr>
        <w:pStyle w:val="HChG"/>
        <w:rPr>
          <w:color w:val="000000" w:themeColor="text1"/>
          <w:lang w:val="fr-FR"/>
        </w:rPr>
      </w:pPr>
      <w:r>
        <w:rPr>
          <w:lang w:val="fr-FR"/>
        </w:rPr>
        <w:tab/>
      </w:r>
      <w:r>
        <w:rPr>
          <w:lang w:val="fr-FR"/>
        </w:rPr>
        <w:tab/>
        <w:t xml:space="preserve">Dispositions concernant le classement des piles et batteries </w:t>
      </w:r>
      <w:r w:rsidR="00FB4E17">
        <w:rPr>
          <w:lang w:val="fr-FR"/>
        </w:rPr>
        <w:br/>
      </w:r>
      <w:r>
        <w:rPr>
          <w:lang w:val="fr-FR"/>
        </w:rPr>
        <w:t>au lithium et des piles et batteries au sodium ionique</w:t>
      </w:r>
    </w:p>
    <w:p w14:paraId="2DD0115C" w14:textId="589D8983" w:rsidR="00B47C10" w:rsidRPr="00CA2370" w:rsidRDefault="00B47C10" w:rsidP="00FB4E17">
      <w:pPr>
        <w:pStyle w:val="H1G"/>
        <w:rPr>
          <w:rFonts w:asciiTheme="majorBidi" w:hAnsiTheme="majorBidi" w:cstheme="majorBidi"/>
          <w:color w:val="000000" w:themeColor="text1"/>
          <w:lang w:val="fr-FR"/>
        </w:rPr>
      </w:pPr>
      <w:r>
        <w:rPr>
          <w:lang w:val="fr-FR"/>
        </w:rPr>
        <w:tab/>
      </w:r>
      <w:r>
        <w:rPr>
          <w:lang w:val="fr-FR"/>
        </w:rPr>
        <w:tab/>
        <w:t>Communication de l</w:t>
      </w:r>
      <w:r w:rsidR="00FB4E17">
        <w:rPr>
          <w:lang w:val="fr-FR"/>
        </w:rPr>
        <w:t>’</w:t>
      </w:r>
      <w:r>
        <w:rPr>
          <w:lang w:val="fr-FR"/>
        </w:rPr>
        <w:t xml:space="preserve">Association du transport aérien </w:t>
      </w:r>
      <w:r w:rsidR="00FB4E17">
        <w:rPr>
          <w:lang w:val="fr-FR"/>
        </w:rPr>
        <w:br/>
      </w:r>
      <w:r>
        <w:rPr>
          <w:lang w:val="fr-FR"/>
        </w:rPr>
        <w:t>international (IATA)</w:t>
      </w:r>
      <w:r w:rsidRPr="00FB4E17">
        <w:rPr>
          <w:rStyle w:val="Appelnotedebasdep"/>
          <w:rFonts w:eastAsia="Arial Unicode MS"/>
          <w:b w:val="0"/>
          <w:bCs/>
          <w:sz w:val="20"/>
          <w:vertAlign w:val="baseline"/>
          <w:lang w:val="fr-FR"/>
        </w:rPr>
        <w:footnoteReference w:customMarkFollows="1" w:id="2"/>
        <w:t>*</w:t>
      </w:r>
    </w:p>
    <w:p w14:paraId="2236B729" w14:textId="5C4539F0" w:rsidR="00B47C10" w:rsidRPr="00CA2370" w:rsidRDefault="00FB4E17" w:rsidP="00FB4E17">
      <w:pPr>
        <w:pStyle w:val="HChG"/>
        <w:rPr>
          <w:lang w:val="fr-FR"/>
        </w:rPr>
      </w:pPr>
      <w:r>
        <w:rPr>
          <w:lang w:val="fr-FR"/>
        </w:rPr>
        <w:tab/>
      </w:r>
      <w:r w:rsidR="00B47C10">
        <w:rPr>
          <w:lang w:val="fr-FR"/>
        </w:rPr>
        <w:t>I.</w:t>
      </w:r>
      <w:r w:rsidR="00B47C10">
        <w:rPr>
          <w:lang w:val="fr-FR"/>
        </w:rPr>
        <w:tab/>
        <w:t>Introduction</w:t>
      </w:r>
    </w:p>
    <w:p w14:paraId="281D7756" w14:textId="0EE46DAE" w:rsidR="00B47C10" w:rsidRPr="00FB4E17" w:rsidRDefault="00B47C10" w:rsidP="00FB4E17">
      <w:pPr>
        <w:pStyle w:val="SingleTxtG"/>
      </w:pPr>
      <w:r w:rsidRPr="00FB4E17">
        <w:t>1.</w:t>
      </w:r>
      <w:r w:rsidRPr="00FB4E17">
        <w:tab/>
        <w:t>Les paragraphes</w:t>
      </w:r>
      <w:r w:rsidR="00FB4E17">
        <w:t> </w:t>
      </w:r>
      <w:r w:rsidRPr="00FB4E17">
        <w:t>2.9.4 et 2.9.5 du Règlement type concernent les prescriptions respectivement applicables au classement des piles et batteries au lithium et des piles et batteries au sodium ionique qui doivent être transportées.</w:t>
      </w:r>
    </w:p>
    <w:p w14:paraId="0D77F71C" w14:textId="52D99D59" w:rsidR="00B47C10" w:rsidRPr="00FB4E17" w:rsidRDefault="00B47C10" w:rsidP="00FB4E17">
      <w:pPr>
        <w:pStyle w:val="SingleTxtG"/>
      </w:pPr>
      <w:r w:rsidRPr="00FB4E17">
        <w:t>2.</w:t>
      </w:r>
      <w:r w:rsidRPr="00FB4E17">
        <w:tab/>
        <w:t>Il est fait référence, dans les deux paragraphes, aux numéros ONU auxquels les piles ou batteries concernées doivent être affectées. Dans le paragraphe 2.9.4, il s</w:t>
      </w:r>
      <w:r w:rsidR="00FB4E17">
        <w:t>’</w:t>
      </w:r>
      <w:r w:rsidRPr="00FB4E17">
        <w:t>agit des « Nos ONU 3090, 3091, 3480 ou 3481, selon qu</w:t>
      </w:r>
      <w:r w:rsidR="00FB4E17">
        <w:t>’</w:t>
      </w:r>
      <w:r w:rsidRPr="00FB4E17">
        <w:t>il convient ». Dans le paragraphe 2.9.5, il s</w:t>
      </w:r>
      <w:r w:rsidR="00FB4E17">
        <w:t>’</w:t>
      </w:r>
      <w:r w:rsidRPr="00FB4E17">
        <w:t>agit des « Nos ONU 3551 ou 3552, selon qu</w:t>
      </w:r>
      <w:r w:rsidR="00FB4E17">
        <w:t>’</w:t>
      </w:r>
      <w:r w:rsidRPr="00FB4E17">
        <w:t>il convient ».</w:t>
      </w:r>
    </w:p>
    <w:p w14:paraId="4E4FB0FB" w14:textId="198D2EC5" w:rsidR="00B47C10" w:rsidRPr="00FB4E17" w:rsidRDefault="00B47C10" w:rsidP="00FB4E17">
      <w:pPr>
        <w:pStyle w:val="SingleTxtG"/>
      </w:pPr>
      <w:r w:rsidRPr="00FB4E17">
        <w:t>3.</w:t>
      </w:r>
      <w:r w:rsidRPr="00FB4E17">
        <w:tab/>
        <w:t>Toutefois, les dispositions spéciales 310, 363, 388 et 389 prévoient que les piles ou batteries au lithium ou les piles ou batteries au sodium ionique doivent satisfaire aux dispositions du 2.9.4 ou du 2.9.5, selon qu</w:t>
      </w:r>
      <w:r w:rsidR="00FB4E17">
        <w:t>’</w:t>
      </w:r>
      <w:r w:rsidRPr="00FB4E17">
        <w:t>il convient, dans des cas où ces piles ou batteries sont contenues dans des objets, moteurs, machines ou véhicules qui ne sont pas affectés à l</w:t>
      </w:r>
      <w:r w:rsidR="00FB4E17">
        <w:t>’</w:t>
      </w:r>
      <w:r w:rsidRPr="00FB4E17">
        <w:t>un des numéros ONU mentionnés dans l</w:t>
      </w:r>
      <w:r w:rsidR="00FB4E17">
        <w:t>’</w:t>
      </w:r>
      <w:r w:rsidRPr="00FB4E17">
        <w:t>introduction des paragraphes 2.9.4 et 2.9.5.</w:t>
      </w:r>
    </w:p>
    <w:p w14:paraId="624575C8" w14:textId="65849BAA" w:rsidR="00B47C10" w:rsidRPr="00CA2370" w:rsidRDefault="00B47C10" w:rsidP="00FB4E17">
      <w:pPr>
        <w:pStyle w:val="SingleTxtG"/>
        <w:rPr>
          <w:lang w:val="fr-FR"/>
        </w:rPr>
      </w:pPr>
      <w:r>
        <w:rPr>
          <w:lang w:val="fr-FR"/>
        </w:rPr>
        <w:t>4.</w:t>
      </w:r>
      <w:r>
        <w:rPr>
          <w:lang w:val="fr-FR"/>
        </w:rPr>
        <w:tab/>
      </w:r>
      <w:r w:rsidRPr="00FB4E17">
        <w:t>Le</w:t>
      </w:r>
      <w:r>
        <w:rPr>
          <w:lang w:val="fr-FR"/>
        </w:rPr>
        <w:t xml:space="preserve"> fait qu</w:t>
      </w:r>
      <w:r w:rsidR="00FB4E17">
        <w:rPr>
          <w:lang w:val="fr-FR"/>
        </w:rPr>
        <w:t>’</w:t>
      </w:r>
      <w:r>
        <w:rPr>
          <w:lang w:val="fr-FR"/>
        </w:rPr>
        <w:t>il soit fait référence, dans ces dispositions spéciales, aux paragraphes 2.9.4 et 2.9.5 pour des numéros ONU autres que les Nos ONU 3090, 3091, 3480 ou 3481 crée un conflit avec certains expéditeurs qui arguent que les prescriptions énoncées aux alinéas</w:t>
      </w:r>
      <w:r w:rsidR="00FB4E17">
        <w:rPr>
          <w:lang w:val="fr-FR"/>
        </w:rPr>
        <w:t> </w:t>
      </w:r>
      <w:r>
        <w:rPr>
          <w:lang w:val="fr-FR"/>
        </w:rPr>
        <w:t>2.9.4</w:t>
      </w:r>
      <w:r w:rsidR="00FB4E17">
        <w:rPr>
          <w:lang w:val="fr-FR"/>
        </w:rPr>
        <w:t> </w:t>
      </w:r>
      <w:r>
        <w:rPr>
          <w:lang w:val="fr-FR"/>
        </w:rPr>
        <w:t>a) à g) ne s</w:t>
      </w:r>
      <w:r w:rsidR="00FB4E17">
        <w:rPr>
          <w:lang w:val="fr-FR"/>
        </w:rPr>
        <w:t>’</w:t>
      </w:r>
      <w:r>
        <w:rPr>
          <w:lang w:val="fr-FR"/>
        </w:rPr>
        <w:t>appliquent pas aux objets, moteurs ou véhicules puisque les numéros ONU applicables ne sont pas référencés dans les paragraphes 2.9.4 et 2.9.5.</w:t>
      </w:r>
    </w:p>
    <w:p w14:paraId="1DC46960" w14:textId="3B57E151" w:rsidR="00B47C10" w:rsidRPr="00CA2370" w:rsidRDefault="00FB4E17" w:rsidP="00FB4E17">
      <w:pPr>
        <w:pStyle w:val="HChG"/>
        <w:rPr>
          <w:lang w:val="fr-FR"/>
        </w:rPr>
      </w:pPr>
      <w:r>
        <w:rPr>
          <w:lang w:val="fr-FR"/>
        </w:rPr>
        <w:tab/>
      </w:r>
      <w:r w:rsidR="00B47C10">
        <w:rPr>
          <w:lang w:val="fr-FR"/>
        </w:rPr>
        <w:t>II.</w:t>
      </w:r>
      <w:r w:rsidR="00B47C10">
        <w:rPr>
          <w:lang w:val="fr-FR"/>
        </w:rPr>
        <w:tab/>
        <w:t>Proposition</w:t>
      </w:r>
    </w:p>
    <w:p w14:paraId="130B5B0C" w14:textId="2464DBE7" w:rsidR="00B47C10" w:rsidRPr="00FB4E17" w:rsidRDefault="00B47C10" w:rsidP="00FB4E17">
      <w:pPr>
        <w:pStyle w:val="SingleTxtG"/>
      </w:pPr>
      <w:r w:rsidRPr="00FB4E17">
        <w:t>5.</w:t>
      </w:r>
      <w:r w:rsidRPr="00FB4E17">
        <w:tab/>
        <w:t>Le Sous-Comité est invité à modifier la formulation des paragraphes 2.9.4 et 2.9.5 afin d</w:t>
      </w:r>
      <w:r w:rsidR="00FB4E17" w:rsidRPr="00FB4E17">
        <w:t>’</w:t>
      </w:r>
      <w:r w:rsidRPr="00FB4E17">
        <w:t>en supprimer les références à des numéros ONU précis.</w:t>
      </w:r>
    </w:p>
    <w:p w14:paraId="35B0A6AA" w14:textId="46D4E11E" w:rsidR="00B47C10" w:rsidRPr="00CA2370" w:rsidRDefault="00B47C10" w:rsidP="00FB4E17">
      <w:pPr>
        <w:pStyle w:val="SingleTxtG"/>
        <w:keepNext/>
        <w:rPr>
          <w:lang w:val="fr-FR"/>
        </w:rPr>
      </w:pPr>
      <w:r>
        <w:rPr>
          <w:lang w:val="fr-FR"/>
        </w:rPr>
        <w:lastRenderedPageBreak/>
        <w:t>6.</w:t>
      </w:r>
      <w:r>
        <w:rPr>
          <w:lang w:val="fr-FR"/>
        </w:rPr>
        <w:tab/>
        <w:t>Modifier le paragraphe</w:t>
      </w:r>
      <w:r w:rsidR="00FB4E17">
        <w:rPr>
          <w:lang w:val="fr-FR"/>
        </w:rPr>
        <w:t> </w:t>
      </w:r>
      <w:r>
        <w:rPr>
          <w:lang w:val="fr-FR"/>
        </w:rPr>
        <w:t xml:space="preserve">2.9.4 comme suit (les modifications figurent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r w:rsidR="00FB4E17">
        <w:rPr>
          <w:lang w:val="fr-FR"/>
        </w:rPr>
        <w:t> </w:t>
      </w:r>
      <w:r>
        <w:rPr>
          <w:lang w:val="fr-FR"/>
        </w:rPr>
        <w:t>:</w:t>
      </w:r>
    </w:p>
    <w:p w14:paraId="54F6904A" w14:textId="07481D63" w:rsidR="00B47C10" w:rsidRPr="00CA2370" w:rsidRDefault="00FB4E17" w:rsidP="00FB4E17">
      <w:pPr>
        <w:pStyle w:val="SingleTxtG"/>
        <w:tabs>
          <w:tab w:val="clear" w:pos="2268"/>
          <w:tab w:val="left" w:pos="2410"/>
        </w:tabs>
        <w:ind w:left="1701"/>
        <w:rPr>
          <w:b/>
          <w:bCs/>
          <w:lang w:val="fr-FR"/>
        </w:rPr>
      </w:pPr>
      <w:r>
        <w:rPr>
          <w:lang w:val="fr-FR"/>
        </w:rPr>
        <w:t>« </w:t>
      </w:r>
      <w:r w:rsidR="00B47C10">
        <w:rPr>
          <w:b/>
          <w:bCs/>
          <w:lang w:val="fr-FR"/>
        </w:rPr>
        <w:t>2.9.4</w:t>
      </w:r>
      <w:r>
        <w:rPr>
          <w:lang w:val="fr-FR"/>
        </w:rPr>
        <w:tab/>
      </w:r>
      <w:r w:rsidR="00B47C10">
        <w:rPr>
          <w:b/>
          <w:bCs/>
          <w:lang w:val="fr-FR"/>
        </w:rPr>
        <w:t>Piles au lithium</w:t>
      </w:r>
    </w:p>
    <w:p w14:paraId="120A3A22" w14:textId="266BCB9F" w:rsidR="00B47C10" w:rsidRPr="00CA2370" w:rsidRDefault="00FB4E17" w:rsidP="00FB4E17">
      <w:pPr>
        <w:pStyle w:val="SingleTxtG"/>
        <w:keepNext/>
        <w:tabs>
          <w:tab w:val="clear" w:pos="2268"/>
          <w:tab w:val="left" w:pos="2410"/>
        </w:tabs>
        <w:ind w:left="1701"/>
        <w:rPr>
          <w:lang w:val="fr-FR"/>
        </w:rPr>
      </w:pPr>
      <w:r>
        <w:rPr>
          <w:lang w:val="fr-FR"/>
        </w:rPr>
        <w:tab/>
      </w:r>
      <w:r w:rsidR="00B47C10">
        <w:rPr>
          <w:lang w:val="fr-FR"/>
        </w:rPr>
        <w:t xml:space="preserve">Les piles et batteries, les piles et batteries contenues dans </w:t>
      </w:r>
      <w:r w:rsidR="00B47C10">
        <w:rPr>
          <w:u w:val="single"/>
          <w:lang w:val="fr-FR"/>
        </w:rPr>
        <w:t>un objet, un moteur,</w:t>
      </w:r>
      <w:r w:rsidR="00B47C10">
        <w:rPr>
          <w:lang w:val="fr-FR"/>
        </w:rPr>
        <w:t xml:space="preserve"> un équipement </w:t>
      </w:r>
      <w:r w:rsidR="00B47C10">
        <w:rPr>
          <w:u w:val="single"/>
          <w:lang w:val="fr-FR"/>
        </w:rPr>
        <w:t>ou un véhicule</w:t>
      </w:r>
      <w:r w:rsidR="00B47C10">
        <w:rPr>
          <w:lang w:val="fr-FR"/>
        </w:rPr>
        <w:t xml:space="preserve"> ou les piles et batteries emballées avec un équipement qui contiennent du lithium sous quelque forme que ce soit </w:t>
      </w:r>
      <w:r w:rsidR="00B47C10">
        <w:rPr>
          <w:strike/>
          <w:lang w:val="fr-FR"/>
        </w:rPr>
        <w:t>doivent être classées sous les Nos ONU 3090, 3091, 3480 ou 3481, selon qu</w:t>
      </w:r>
      <w:r>
        <w:rPr>
          <w:strike/>
          <w:lang w:val="fr-FR"/>
        </w:rPr>
        <w:t>’</w:t>
      </w:r>
      <w:r w:rsidR="00B47C10">
        <w:rPr>
          <w:strike/>
          <w:lang w:val="fr-FR"/>
        </w:rPr>
        <w:t>il convient.</w:t>
      </w:r>
      <w:r w:rsidR="00B47C10">
        <w:rPr>
          <w:lang w:val="fr-FR"/>
        </w:rPr>
        <w:t xml:space="preserve"> </w:t>
      </w:r>
      <w:r w:rsidR="00B47C10">
        <w:rPr>
          <w:strike/>
          <w:lang w:val="fr-FR"/>
        </w:rPr>
        <w:t xml:space="preserve">Elles </w:t>
      </w:r>
      <w:r w:rsidR="00B47C10">
        <w:rPr>
          <w:lang w:val="fr-FR"/>
        </w:rPr>
        <w:t xml:space="preserve">peuvent être transportées </w:t>
      </w:r>
      <w:r w:rsidR="00B47C10">
        <w:rPr>
          <w:strike/>
          <w:lang w:val="fr-FR"/>
        </w:rPr>
        <w:t>au titre de ces rubriques</w:t>
      </w:r>
      <w:r w:rsidR="00B47C10">
        <w:rPr>
          <w:lang w:val="fr-FR"/>
        </w:rPr>
        <w:t xml:space="preserve"> si elles satisfont aux dispositions ci-après</w:t>
      </w:r>
      <w:r>
        <w:rPr>
          <w:lang w:val="fr-FR"/>
        </w:rPr>
        <w:t> </w:t>
      </w:r>
      <w:r w:rsidR="00B47C10">
        <w:rPr>
          <w:lang w:val="fr-FR"/>
        </w:rPr>
        <w:t>:</w:t>
      </w:r>
    </w:p>
    <w:p w14:paraId="2D64D643" w14:textId="20E1F91F" w:rsidR="00B47C10" w:rsidRPr="00CA2370" w:rsidRDefault="00B47C10" w:rsidP="00FB4E17">
      <w:pPr>
        <w:pStyle w:val="SingleTxtG"/>
        <w:keepNext/>
        <w:tabs>
          <w:tab w:val="clear" w:pos="2268"/>
          <w:tab w:val="left" w:pos="2410"/>
        </w:tabs>
        <w:ind w:left="1701"/>
        <w:rPr>
          <w:lang w:val="fr-FR"/>
        </w:rPr>
      </w:pPr>
      <w:r>
        <w:rPr>
          <w:lang w:val="fr-FR"/>
        </w:rPr>
        <w:t>...</w:t>
      </w:r>
      <w:r w:rsidR="00FB4E17">
        <w:rPr>
          <w:lang w:val="fr-FR"/>
        </w:rPr>
        <w:t> ».</w:t>
      </w:r>
    </w:p>
    <w:p w14:paraId="107C8CC1" w14:textId="374DB9D0" w:rsidR="00B47C10" w:rsidRPr="00CA2370" w:rsidRDefault="00B47C10" w:rsidP="00FB4E17">
      <w:pPr>
        <w:pStyle w:val="SingleTxtG"/>
        <w:keepNext/>
        <w:rPr>
          <w:lang w:val="fr-FR"/>
        </w:rPr>
      </w:pPr>
      <w:r>
        <w:rPr>
          <w:lang w:val="fr-FR"/>
        </w:rPr>
        <w:t>7.</w:t>
      </w:r>
      <w:r>
        <w:rPr>
          <w:lang w:val="fr-FR"/>
        </w:rPr>
        <w:tab/>
        <w:t xml:space="preserve">Modifier le paragraphe 2.9.5 comme suit (les modifications figurent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r w:rsidR="00FB4E17">
        <w:rPr>
          <w:lang w:val="fr-FR"/>
        </w:rPr>
        <w:t> </w:t>
      </w:r>
      <w:r>
        <w:rPr>
          <w:lang w:val="fr-FR"/>
        </w:rPr>
        <w:t>:</w:t>
      </w:r>
    </w:p>
    <w:p w14:paraId="1530755F" w14:textId="77777777" w:rsidR="00B47C10" w:rsidRPr="00CA2370" w:rsidRDefault="00B47C10" w:rsidP="00FB4E17">
      <w:pPr>
        <w:pStyle w:val="SingleTxtG"/>
        <w:tabs>
          <w:tab w:val="clear" w:pos="2268"/>
          <w:tab w:val="left" w:pos="2410"/>
        </w:tabs>
        <w:ind w:left="1701"/>
        <w:rPr>
          <w:b/>
          <w:bCs/>
          <w:lang w:val="fr-FR"/>
        </w:rPr>
      </w:pPr>
      <w:r>
        <w:rPr>
          <w:lang w:val="fr-FR"/>
        </w:rPr>
        <w:t>« </w:t>
      </w:r>
      <w:r>
        <w:rPr>
          <w:b/>
          <w:bCs/>
          <w:lang w:val="fr-FR"/>
        </w:rPr>
        <w:t>2.9.5</w:t>
      </w:r>
      <w:r>
        <w:rPr>
          <w:lang w:val="fr-FR"/>
        </w:rPr>
        <w:tab/>
      </w:r>
      <w:r>
        <w:rPr>
          <w:b/>
          <w:bCs/>
          <w:lang w:val="fr-FR"/>
        </w:rPr>
        <w:t>Accumulateurs au sodium ionique</w:t>
      </w:r>
    </w:p>
    <w:p w14:paraId="7F138C42" w14:textId="0AACBC6F" w:rsidR="00B47C10" w:rsidRPr="00CA2370" w:rsidRDefault="00B47C10" w:rsidP="00FB4E17">
      <w:pPr>
        <w:pStyle w:val="SingleTxtG"/>
        <w:keepNext/>
        <w:tabs>
          <w:tab w:val="clear" w:pos="2268"/>
          <w:tab w:val="left" w:pos="2410"/>
        </w:tabs>
        <w:ind w:left="1701"/>
        <w:rPr>
          <w:lang w:val="fr-FR"/>
        </w:rPr>
      </w:pPr>
      <w:r>
        <w:rPr>
          <w:lang w:val="fr-FR"/>
        </w:rPr>
        <w:tab/>
        <w:t xml:space="preserve">Les piles et batteries, les piles et batteries contenues dans </w:t>
      </w:r>
      <w:r>
        <w:rPr>
          <w:u w:val="single"/>
          <w:lang w:val="fr-FR"/>
        </w:rPr>
        <w:t>un objet, un moteur,</w:t>
      </w:r>
      <w:r>
        <w:rPr>
          <w:lang w:val="fr-FR"/>
        </w:rPr>
        <w:t xml:space="preserve"> un équipement </w:t>
      </w:r>
      <w:r>
        <w:rPr>
          <w:u w:val="single"/>
          <w:lang w:val="fr-FR"/>
        </w:rPr>
        <w:t>ou un véhicule</w:t>
      </w:r>
      <w:r>
        <w:rPr>
          <w:lang w:val="fr-FR"/>
        </w:rPr>
        <w:t xml:space="preserve"> ou les piles et batteries emballées avec un équipement qui contiennent du sodium ionique et constituent un système électrochimique rechargeable dans lequel les électrodes positive et négative sont des produits d</w:t>
      </w:r>
      <w:r w:rsidR="00FB4E17">
        <w:rPr>
          <w:lang w:val="fr-FR"/>
        </w:rPr>
        <w:t>’</w:t>
      </w:r>
      <w:r>
        <w:rPr>
          <w:lang w:val="fr-FR"/>
        </w:rPr>
        <w:t>intercalation ou d</w:t>
      </w:r>
      <w:r w:rsidR="00FB4E17">
        <w:rPr>
          <w:lang w:val="fr-FR"/>
        </w:rPr>
        <w:t>’</w:t>
      </w:r>
      <w:r>
        <w:rPr>
          <w:lang w:val="fr-FR"/>
        </w:rPr>
        <w:t>insertion formés sans sodium métallique (ou alliage de sodium) dans aucune des électrodes et utilisant un composé organique non aqueux comme électrolyte</w:t>
      </w:r>
      <w:r>
        <w:rPr>
          <w:strike/>
          <w:lang w:val="fr-FR"/>
        </w:rPr>
        <w:t>, doivent être affectées aux Nos ONU 3551 ou 3552, selon qu</w:t>
      </w:r>
      <w:r w:rsidR="00FB4E17">
        <w:rPr>
          <w:strike/>
          <w:lang w:val="fr-FR"/>
        </w:rPr>
        <w:t>’</w:t>
      </w:r>
      <w:r>
        <w:rPr>
          <w:strike/>
          <w:lang w:val="fr-FR"/>
        </w:rPr>
        <w:t>il convient.</w:t>
      </w:r>
      <w:r>
        <w:rPr>
          <w:lang w:val="fr-FR"/>
        </w:rPr>
        <w:t xml:space="preserve"> </w:t>
      </w:r>
      <w:r>
        <w:rPr>
          <w:u w:val="single"/>
          <w:lang w:val="fr-FR"/>
        </w:rPr>
        <w:t>peuvent être transportées si elles satisfont aux dispositions ci-après :</w:t>
      </w:r>
    </w:p>
    <w:p w14:paraId="2BF8BC82" w14:textId="35A265E4" w:rsidR="00B47C10" w:rsidRPr="00CA2370" w:rsidRDefault="00B47C10" w:rsidP="00FB4E17">
      <w:pPr>
        <w:pStyle w:val="SingleTxtG"/>
        <w:ind w:left="1701"/>
        <w:rPr>
          <w:i/>
          <w:iCs/>
          <w:lang w:val="fr-FR"/>
        </w:rPr>
      </w:pPr>
      <w:r>
        <w:rPr>
          <w:b/>
          <w:bCs/>
          <w:i/>
          <w:iCs/>
          <w:lang w:val="fr-FR"/>
        </w:rPr>
        <w:t>NOTA</w:t>
      </w:r>
      <w:r w:rsidR="00FB4E17">
        <w:rPr>
          <w:b/>
          <w:bCs/>
          <w:i/>
          <w:iCs/>
          <w:lang w:val="fr-FR"/>
        </w:rPr>
        <w:t> </w:t>
      </w:r>
      <w:r>
        <w:rPr>
          <w:b/>
          <w:bCs/>
          <w:i/>
          <w:iCs/>
          <w:lang w:val="fr-FR"/>
        </w:rPr>
        <w:t>:</w:t>
      </w:r>
      <w:r>
        <w:rPr>
          <w:lang w:val="fr-FR"/>
        </w:rPr>
        <w:tab/>
      </w:r>
      <w:r>
        <w:rPr>
          <w:i/>
          <w:iCs/>
          <w:lang w:val="fr-FR"/>
        </w:rPr>
        <w:t>Le sodium intercalé est présent sous forme ionique ou quasi-atomique dans le réseau de la matière de l</w:t>
      </w:r>
      <w:r w:rsidR="00FB4E17">
        <w:rPr>
          <w:i/>
          <w:iCs/>
          <w:lang w:val="fr-FR"/>
        </w:rPr>
        <w:t>’</w:t>
      </w:r>
      <w:r>
        <w:rPr>
          <w:i/>
          <w:iCs/>
          <w:lang w:val="fr-FR"/>
        </w:rPr>
        <w:t>électrode.</w:t>
      </w:r>
    </w:p>
    <w:p w14:paraId="00649CE0" w14:textId="1CC7AE3D" w:rsidR="00B47C10" w:rsidRPr="00CB65B8" w:rsidRDefault="00B47C10" w:rsidP="00FB4E17">
      <w:pPr>
        <w:pStyle w:val="SingleTxtG"/>
        <w:keepNext/>
        <w:tabs>
          <w:tab w:val="clear" w:pos="2268"/>
          <w:tab w:val="left" w:pos="2410"/>
        </w:tabs>
        <w:ind w:left="1701"/>
        <w:rPr>
          <w:strike/>
          <w:lang w:val="fr-FR"/>
        </w:rPr>
      </w:pPr>
      <w:r w:rsidRPr="00AC7D62">
        <w:rPr>
          <w:strike/>
          <w:lang w:val="fr-FR"/>
        </w:rPr>
        <w:tab/>
      </w:r>
      <w:r w:rsidRPr="00CB65B8">
        <w:rPr>
          <w:strike/>
          <w:lang w:val="fr-FR"/>
        </w:rPr>
        <w:t xml:space="preserve">Elles </w:t>
      </w:r>
      <w:r w:rsidRPr="00AC7D62">
        <w:rPr>
          <w:strike/>
          <w:lang w:val="fr-FR"/>
        </w:rPr>
        <w:t xml:space="preserve">peuvent être transportées </w:t>
      </w:r>
      <w:r w:rsidRPr="00CB65B8">
        <w:rPr>
          <w:strike/>
          <w:lang w:val="fr-FR"/>
        </w:rPr>
        <w:t>au titre de ces rubriques</w:t>
      </w:r>
      <w:r w:rsidRPr="00AC7D62">
        <w:rPr>
          <w:strike/>
          <w:lang w:val="fr-FR"/>
        </w:rPr>
        <w:t xml:space="preserve"> si elles satisfont aux dispositions ci-après</w:t>
      </w:r>
      <w:r w:rsidR="00FB4E17">
        <w:rPr>
          <w:strike/>
          <w:lang w:val="fr-FR"/>
        </w:rPr>
        <w:t> </w:t>
      </w:r>
      <w:r w:rsidRPr="00AC7D62">
        <w:rPr>
          <w:strike/>
          <w:lang w:val="fr-FR"/>
        </w:rPr>
        <w:t>:</w:t>
      </w:r>
    </w:p>
    <w:p w14:paraId="2EE2E217" w14:textId="39CD3933" w:rsidR="00B47C10" w:rsidRDefault="00B47C10" w:rsidP="00FB4E17">
      <w:pPr>
        <w:pStyle w:val="SingleTxtG"/>
        <w:keepNext/>
        <w:tabs>
          <w:tab w:val="clear" w:pos="2268"/>
          <w:tab w:val="left" w:pos="2410"/>
        </w:tabs>
        <w:ind w:left="1701"/>
        <w:rPr>
          <w:lang w:val="fr-FR"/>
        </w:rPr>
      </w:pPr>
      <w:r>
        <w:rPr>
          <w:lang w:val="fr-FR"/>
        </w:rPr>
        <w:t>... »</w:t>
      </w:r>
      <w:r w:rsidR="001A0F0B">
        <w:rPr>
          <w:lang w:val="fr-FR"/>
        </w:rPr>
        <w:t>.</w:t>
      </w:r>
    </w:p>
    <w:p w14:paraId="1C4103E9" w14:textId="2E9E5FA0" w:rsidR="00FB4E17" w:rsidRPr="00FB4E17" w:rsidRDefault="00FB4E17" w:rsidP="00FB4E17">
      <w:pPr>
        <w:pStyle w:val="SingleTxtG"/>
        <w:spacing w:before="240" w:after="0"/>
        <w:jc w:val="center"/>
        <w:rPr>
          <w:u w:val="single"/>
        </w:rPr>
      </w:pPr>
      <w:r>
        <w:rPr>
          <w:u w:val="single"/>
        </w:rPr>
        <w:tab/>
      </w:r>
      <w:r>
        <w:rPr>
          <w:u w:val="single"/>
        </w:rPr>
        <w:tab/>
      </w:r>
      <w:r>
        <w:rPr>
          <w:u w:val="single"/>
        </w:rPr>
        <w:tab/>
      </w:r>
    </w:p>
    <w:sectPr w:rsidR="00FB4E17" w:rsidRPr="00FB4E17" w:rsidSect="00B47C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36EC" w14:textId="77777777" w:rsidR="00E37FDB" w:rsidRDefault="00E37FDB" w:rsidP="00F95C08">
      <w:pPr>
        <w:spacing w:line="240" w:lineRule="auto"/>
      </w:pPr>
    </w:p>
  </w:endnote>
  <w:endnote w:type="continuationSeparator" w:id="0">
    <w:p w14:paraId="4B02CC5E" w14:textId="77777777" w:rsidR="00E37FDB" w:rsidRPr="00AC3823" w:rsidRDefault="00E37FDB" w:rsidP="00AC3823">
      <w:pPr>
        <w:pStyle w:val="Pieddepage"/>
      </w:pPr>
    </w:p>
  </w:endnote>
  <w:endnote w:type="continuationNotice" w:id="1">
    <w:p w14:paraId="1E159125" w14:textId="77777777" w:rsidR="00E37FDB" w:rsidRDefault="00E37F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897F" w14:textId="76DBCA45" w:rsidR="00B47C10" w:rsidRPr="00B47C10" w:rsidRDefault="00B47C10" w:rsidP="00B47C10">
    <w:pPr>
      <w:pStyle w:val="Pieddepage"/>
      <w:tabs>
        <w:tab w:val="right" w:pos="9638"/>
      </w:tabs>
    </w:pPr>
    <w:r w:rsidRPr="00B47C10">
      <w:rPr>
        <w:b/>
        <w:sz w:val="18"/>
      </w:rPr>
      <w:fldChar w:fldCharType="begin"/>
    </w:r>
    <w:r w:rsidRPr="00B47C10">
      <w:rPr>
        <w:b/>
        <w:sz w:val="18"/>
      </w:rPr>
      <w:instrText xml:space="preserve"> PAGE  \* MERGEFORMAT </w:instrText>
    </w:r>
    <w:r w:rsidRPr="00B47C10">
      <w:rPr>
        <w:b/>
        <w:sz w:val="18"/>
      </w:rPr>
      <w:fldChar w:fldCharType="separate"/>
    </w:r>
    <w:r w:rsidRPr="00B47C10">
      <w:rPr>
        <w:b/>
        <w:noProof/>
        <w:sz w:val="18"/>
      </w:rPr>
      <w:t>2</w:t>
    </w:r>
    <w:r w:rsidRPr="00B47C10">
      <w:rPr>
        <w:b/>
        <w:sz w:val="18"/>
      </w:rPr>
      <w:fldChar w:fldCharType="end"/>
    </w:r>
    <w:r>
      <w:rPr>
        <w:b/>
        <w:sz w:val="18"/>
      </w:rPr>
      <w:tab/>
    </w:r>
    <w:r>
      <w:t>GE.23-07505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7AF7" w14:textId="1C4C6B10" w:rsidR="00B47C10" w:rsidRPr="00B47C10" w:rsidRDefault="00B47C10" w:rsidP="00B47C10">
    <w:pPr>
      <w:pStyle w:val="Pieddepage"/>
      <w:tabs>
        <w:tab w:val="right" w:pos="9638"/>
      </w:tabs>
      <w:rPr>
        <w:b/>
        <w:sz w:val="18"/>
      </w:rPr>
    </w:pPr>
    <w:r>
      <w:t>GE.23-07505</w:t>
    </w:r>
    <w:r>
      <w:tab/>
    </w:r>
    <w:r w:rsidRPr="00B47C10">
      <w:rPr>
        <w:b/>
        <w:sz w:val="18"/>
      </w:rPr>
      <w:fldChar w:fldCharType="begin"/>
    </w:r>
    <w:r w:rsidRPr="00B47C10">
      <w:rPr>
        <w:b/>
        <w:sz w:val="18"/>
      </w:rPr>
      <w:instrText xml:space="preserve"> PAGE  \* MERGEFORMAT </w:instrText>
    </w:r>
    <w:r w:rsidRPr="00B47C10">
      <w:rPr>
        <w:b/>
        <w:sz w:val="18"/>
      </w:rPr>
      <w:fldChar w:fldCharType="separate"/>
    </w:r>
    <w:r w:rsidRPr="00B47C10">
      <w:rPr>
        <w:b/>
        <w:noProof/>
        <w:sz w:val="18"/>
      </w:rPr>
      <w:t>3</w:t>
    </w:r>
    <w:r w:rsidRPr="00B47C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FE58" w14:textId="41BC4288" w:rsidR="0068456F" w:rsidRPr="00B47C10" w:rsidRDefault="00B47C10" w:rsidP="00B47C10">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BFC8F3B" wp14:editId="40F0C0F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23-07505  (F)</w:t>
    </w:r>
    <w:r>
      <w:rPr>
        <w:noProof/>
        <w:sz w:val="20"/>
      </w:rPr>
      <w:drawing>
        <wp:anchor distT="0" distB="0" distL="114300" distR="114300" simplePos="0" relativeHeight="251660288" behindDoc="0" locked="0" layoutInCell="1" allowOverlap="1" wp14:anchorId="7F2B64F9" wp14:editId="3B6FFA69">
          <wp:simplePos x="0" y="0"/>
          <wp:positionH relativeFrom="margin">
            <wp:posOffset>5489575</wp:posOffset>
          </wp:positionH>
          <wp:positionV relativeFrom="margin">
            <wp:posOffset>8891905</wp:posOffset>
          </wp:positionV>
          <wp:extent cx="638175" cy="638175"/>
          <wp:effectExtent l="0" t="0" r="9525" b="9525"/>
          <wp:wrapNone/>
          <wp:docPr id="5594033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160523    160523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0C0E" w14:textId="77777777" w:rsidR="00E37FDB" w:rsidRPr="00AC3823" w:rsidRDefault="00E37FDB" w:rsidP="00AC3823">
      <w:pPr>
        <w:pStyle w:val="Pieddepage"/>
        <w:tabs>
          <w:tab w:val="right" w:pos="2155"/>
        </w:tabs>
        <w:spacing w:after="80" w:line="240" w:lineRule="atLeast"/>
        <w:ind w:left="680"/>
        <w:rPr>
          <w:u w:val="single"/>
        </w:rPr>
      </w:pPr>
      <w:r>
        <w:rPr>
          <w:u w:val="single"/>
        </w:rPr>
        <w:tab/>
      </w:r>
    </w:p>
  </w:footnote>
  <w:footnote w:type="continuationSeparator" w:id="0">
    <w:p w14:paraId="394D79E2" w14:textId="77777777" w:rsidR="00E37FDB" w:rsidRPr="00AC3823" w:rsidRDefault="00E37FDB" w:rsidP="00AC3823">
      <w:pPr>
        <w:pStyle w:val="Pieddepage"/>
        <w:tabs>
          <w:tab w:val="right" w:pos="2155"/>
        </w:tabs>
        <w:spacing w:after="80" w:line="240" w:lineRule="atLeast"/>
        <w:ind w:left="680"/>
        <w:rPr>
          <w:u w:val="single"/>
        </w:rPr>
      </w:pPr>
      <w:r>
        <w:rPr>
          <w:u w:val="single"/>
        </w:rPr>
        <w:tab/>
      </w:r>
    </w:p>
  </w:footnote>
  <w:footnote w:type="continuationNotice" w:id="1">
    <w:p w14:paraId="60BEB3C2" w14:textId="77777777" w:rsidR="00E37FDB" w:rsidRPr="00AC3823" w:rsidRDefault="00E37FDB">
      <w:pPr>
        <w:spacing w:line="240" w:lineRule="auto"/>
        <w:rPr>
          <w:sz w:val="2"/>
          <w:szCs w:val="2"/>
        </w:rPr>
      </w:pPr>
    </w:p>
  </w:footnote>
  <w:footnote w:id="2">
    <w:p w14:paraId="4A4B2BF7" w14:textId="77777777" w:rsidR="00B47C10" w:rsidRPr="00AA28E9" w:rsidRDefault="00B47C10" w:rsidP="00B47C10">
      <w:pPr>
        <w:pStyle w:val="Notedebasdepage"/>
      </w:pPr>
      <w:r>
        <w:rPr>
          <w:lang w:val="fr-FR"/>
        </w:rPr>
        <w:tab/>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63A2" w14:textId="3A751DCE" w:rsidR="00B47C10" w:rsidRPr="00B47C10" w:rsidRDefault="00B47C10">
    <w:pPr>
      <w:pStyle w:val="En-tte"/>
    </w:pPr>
    <w:fldSimple w:instr=" TITLE  \* MERGEFORMAT ">
      <w:r w:rsidR="00574B47">
        <w:t>ST/SG/AC.10/C.3/2023/23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827" w14:textId="7761D3C2" w:rsidR="00B47C10" w:rsidRPr="00B47C10" w:rsidRDefault="00B47C10" w:rsidP="00B47C10">
    <w:pPr>
      <w:pStyle w:val="En-tte"/>
      <w:jc w:val="right"/>
    </w:pPr>
    <w:fldSimple w:instr=" TITLE  \* MERGEFORMAT ">
      <w:r w:rsidR="00574B47">
        <w:t>ST/SG/AC.10/C.3/2023/23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23224265">
    <w:abstractNumId w:val="12"/>
  </w:num>
  <w:num w:numId="2" w16cid:durableId="1721516581">
    <w:abstractNumId w:val="11"/>
  </w:num>
  <w:num w:numId="3" w16cid:durableId="1927617526">
    <w:abstractNumId w:val="10"/>
  </w:num>
  <w:num w:numId="4" w16cid:durableId="1150369170">
    <w:abstractNumId w:val="8"/>
  </w:num>
  <w:num w:numId="5" w16cid:durableId="1508671226">
    <w:abstractNumId w:val="3"/>
  </w:num>
  <w:num w:numId="6" w16cid:durableId="1000043673">
    <w:abstractNumId w:val="2"/>
  </w:num>
  <w:num w:numId="7" w16cid:durableId="1183058449">
    <w:abstractNumId w:val="1"/>
  </w:num>
  <w:num w:numId="8" w16cid:durableId="2102607037">
    <w:abstractNumId w:val="0"/>
  </w:num>
  <w:num w:numId="9" w16cid:durableId="1846623977">
    <w:abstractNumId w:val="9"/>
  </w:num>
  <w:num w:numId="10" w16cid:durableId="1649481636">
    <w:abstractNumId w:val="7"/>
  </w:num>
  <w:num w:numId="11" w16cid:durableId="497117808">
    <w:abstractNumId w:val="6"/>
  </w:num>
  <w:num w:numId="12" w16cid:durableId="293609206">
    <w:abstractNumId w:val="5"/>
  </w:num>
  <w:num w:numId="13" w16cid:durableId="1140419300">
    <w:abstractNumId w:val="4"/>
  </w:num>
  <w:num w:numId="14" w16cid:durableId="1296641220">
    <w:abstractNumId w:val="12"/>
  </w:num>
  <w:num w:numId="15" w16cid:durableId="148257008">
    <w:abstractNumId w:val="11"/>
  </w:num>
  <w:num w:numId="16" w16cid:durableId="347146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DB"/>
    <w:rsid w:val="00017F94"/>
    <w:rsid w:val="00023842"/>
    <w:rsid w:val="000305D3"/>
    <w:rsid w:val="000334F9"/>
    <w:rsid w:val="0007796D"/>
    <w:rsid w:val="000B7790"/>
    <w:rsid w:val="00111F2F"/>
    <w:rsid w:val="00132EA9"/>
    <w:rsid w:val="0014365E"/>
    <w:rsid w:val="00172E49"/>
    <w:rsid w:val="00176178"/>
    <w:rsid w:val="001A0F0B"/>
    <w:rsid w:val="001F525A"/>
    <w:rsid w:val="001F6CC1"/>
    <w:rsid w:val="00223272"/>
    <w:rsid w:val="0024779E"/>
    <w:rsid w:val="00283190"/>
    <w:rsid w:val="002832AC"/>
    <w:rsid w:val="002D7C93"/>
    <w:rsid w:val="00441C3B"/>
    <w:rsid w:val="00446FE5"/>
    <w:rsid w:val="00452396"/>
    <w:rsid w:val="004E468C"/>
    <w:rsid w:val="005505B7"/>
    <w:rsid w:val="00573BE5"/>
    <w:rsid w:val="00574B47"/>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47C10"/>
    <w:rsid w:val="00B765F7"/>
    <w:rsid w:val="00BA0CA9"/>
    <w:rsid w:val="00C02897"/>
    <w:rsid w:val="00D3439C"/>
    <w:rsid w:val="00DB1831"/>
    <w:rsid w:val="00DD3BFD"/>
    <w:rsid w:val="00DF6678"/>
    <w:rsid w:val="00E37FDB"/>
    <w:rsid w:val="00EF2E22"/>
    <w:rsid w:val="00F01738"/>
    <w:rsid w:val="00F660DF"/>
    <w:rsid w:val="00F730C8"/>
    <w:rsid w:val="00F95C08"/>
    <w:rsid w:val="00FB4E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9B5EA"/>
  <w15:docId w15:val="{50E4EC26-A17D-4039-9901-6B1AA69F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rsid w:val="00B47C10"/>
    <w:rPr>
      <w:rFonts w:ascii="Times New Roman" w:eastAsiaTheme="minorHAnsi" w:hAnsi="Times New Roman" w:cs="Times New Roman"/>
      <w:b/>
      <w:sz w:val="24"/>
      <w:szCs w:val="20"/>
      <w:lang w:eastAsia="en-US"/>
    </w:rPr>
  </w:style>
  <w:style w:type="character" w:customStyle="1" w:styleId="HChGChar">
    <w:name w:val="_ H _Ch_G Char"/>
    <w:link w:val="HChG"/>
    <w:qFormat/>
    <w:rsid w:val="00B47C1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56D5E-E9AE-4022-A725-172E01DEFEFE}"/>
</file>

<file path=customXml/itemProps2.xml><?xml version="1.0" encoding="utf-8"?>
<ds:datastoreItem xmlns:ds="http://schemas.openxmlformats.org/officeDocument/2006/customXml" ds:itemID="{1EE7B71E-D2C5-4D55-84F5-457DB2C25BD5}"/>
</file>

<file path=docProps/app.xml><?xml version="1.0" encoding="utf-8"?>
<Properties xmlns="http://schemas.openxmlformats.org/officeDocument/2006/extended-properties" xmlns:vt="http://schemas.openxmlformats.org/officeDocument/2006/docPropsVTypes">
  <Template>ST.dotm</Template>
  <TotalTime>2</TotalTime>
  <Pages>2</Pages>
  <Words>609</Words>
  <Characters>3316</Characters>
  <Application>Microsoft Office Word</Application>
  <DocSecurity>0</DocSecurity>
  <Lines>68</Lines>
  <Paragraphs>32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ST/SG/AC.10/C.3/2023/23</dc:title>
  <dc:subject/>
  <dc:creator>Christine CHAUTAGNAT</dc:creator>
  <cp:keywords/>
  <cp:lastModifiedBy>Christine Chautagnat</cp:lastModifiedBy>
  <cp:revision>3</cp:revision>
  <cp:lastPrinted>2023-05-16T08:48:00Z</cp:lastPrinted>
  <dcterms:created xsi:type="dcterms:W3CDTF">2023-05-16T08:48:00Z</dcterms:created>
  <dcterms:modified xsi:type="dcterms:W3CDTF">2023-05-16T08:49:00Z</dcterms:modified>
</cp:coreProperties>
</file>