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A6D2FC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C5BAA1" w14:textId="77777777" w:rsidR="00F35BAF" w:rsidRPr="00DB58B5" w:rsidRDefault="00F35BAF" w:rsidP="00A83FE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A956EE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1CB9704" w14:textId="28226613" w:rsidR="00F35BAF" w:rsidRPr="00DB58B5" w:rsidRDefault="00A83FE7" w:rsidP="00A83FE7">
            <w:pPr>
              <w:jc w:val="right"/>
            </w:pPr>
            <w:r w:rsidRPr="00A83FE7">
              <w:rPr>
                <w:sz w:val="40"/>
              </w:rPr>
              <w:t>ECE</w:t>
            </w:r>
            <w:r>
              <w:t>/TRANS/WP.29/2023/115</w:t>
            </w:r>
          </w:p>
        </w:tc>
      </w:tr>
      <w:tr w:rsidR="00F35BAF" w:rsidRPr="00DB58B5" w14:paraId="1B3AFFC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CF798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39F1E0" wp14:editId="420101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770B4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35E8C9" w14:textId="77777777" w:rsidR="00F35BAF" w:rsidRDefault="00A83FE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5319D74" w14:textId="77777777" w:rsidR="00A83FE7" w:rsidRDefault="00A83FE7" w:rsidP="00A83FE7">
            <w:pPr>
              <w:spacing w:line="240" w:lineRule="exact"/>
            </w:pPr>
            <w:r>
              <w:t>30 août 2023</w:t>
            </w:r>
          </w:p>
          <w:p w14:paraId="515F7F1F" w14:textId="77777777" w:rsidR="00A83FE7" w:rsidRDefault="00A83FE7" w:rsidP="00A83FE7">
            <w:pPr>
              <w:spacing w:line="240" w:lineRule="exact"/>
            </w:pPr>
            <w:r>
              <w:t>Français</w:t>
            </w:r>
          </w:p>
          <w:p w14:paraId="0CF7D88B" w14:textId="2F3D0E88" w:rsidR="00A83FE7" w:rsidRPr="00DB58B5" w:rsidRDefault="00A83FE7" w:rsidP="00A83FE7">
            <w:pPr>
              <w:spacing w:line="240" w:lineRule="exact"/>
            </w:pPr>
            <w:r>
              <w:t>Original : anglais</w:t>
            </w:r>
          </w:p>
        </w:tc>
      </w:tr>
    </w:tbl>
    <w:p w14:paraId="4172258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3161EB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98EDC5E" w14:textId="009BF7EF" w:rsidR="00DD10B0" w:rsidRPr="001201B8" w:rsidRDefault="00DD10B0" w:rsidP="00DD10B0">
      <w:pPr>
        <w:kinsoku/>
        <w:overflowPunct/>
        <w:autoSpaceDE/>
        <w:autoSpaceDN/>
        <w:adjustRightInd/>
        <w:snapToGrid/>
        <w:spacing w:before="120" w:after="120"/>
        <w:rPr>
          <w:rFonts w:asciiTheme="majorBidi" w:eastAsia="Times New Roman" w:hAnsiTheme="majorBidi" w:cstheme="majorBidi"/>
          <w:b/>
          <w:sz w:val="24"/>
          <w:szCs w:val="24"/>
          <w:lang w:val="fr-SN" w:eastAsia="fr-FR"/>
        </w:rPr>
      </w:pPr>
      <w:r w:rsidRPr="00F81B98">
        <w:rPr>
          <w:rFonts w:asciiTheme="majorBidi" w:eastAsia="Times New Roman" w:hAnsiTheme="majorBidi" w:cstheme="majorBidi"/>
          <w:b/>
          <w:sz w:val="24"/>
          <w:szCs w:val="24"/>
          <w:lang w:val="fr-SN" w:eastAsia="fr-FR"/>
        </w:rPr>
        <w:t>Forum mondial de l</w:t>
      </w:r>
      <w:r>
        <w:rPr>
          <w:rFonts w:asciiTheme="majorBidi" w:eastAsia="Times New Roman" w:hAnsiTheme="majorBidi" w:cstheme="majorBidi"/>
          <w:b/>
          <w:sz w:val="24"/>
          <w:szCs w:val="24"/>
          <w:lang w:val="fr-SN" w:eastAsia="fr-FR"/>
        </w:rPr>
        <w:t>’</w:t>
      </w:r>
      <w:r w:rsidRPr="00F81B98">
        <w:rPr>
          <w:rFonts w:asciiTheme="majorBidi" w:eastAsia="Times New Roman" w:hAnsiTheme="majorBidi" w:cstheme="majorBidi"/>
          <w:b/>
          <w:sz w:val="24"/>
          <w:szCs w:val="24"/>
          <w:lang w:val="fr-SN" w:eastAsia="fr-FR"/>
        </w:rPr>
        <w:t xml:space="preserve">harmonisation des Règlements </w:t>
      </w:r>
      <w:r w:rsidR="00966773">
        <w:rPr>
          <w:rFonts w:asciiTheme="majorBidi" w:eastAsia="Times New Roman" w:hAnsiTheme="majorBidi" w:cstheme="majorBidi"/>
          <w:b/>
          <w:sz w:val="24"/>
          <w:szCs w:val="24"/>
          <w:lang w:val="fr-SN" w:eastAsia="fr-FR"/>
        </w:rPr>
        <w:br/>
      </w:r>
      <w:r w:rsidRPr="00F81B98">
        <w:rPr>
          <w:rFonts w:asciiTheme="majorBidi" w:eastAsia="Times New Roman" w:hAnsiTheme="majorBidi" w:cstheme="majorBidi"/>
          <w:b/>
          <w:sz w:val="24"/>
          <w:szCs w:val="24"/>
          <w:lang w:val="fr-SN" w:eastAsia="fr-FR"/>
        </w:rPr>
        <w:t>concernant les véhicules</w:t>
      </w:r>
    </w:p>
    <w:p w14:paraId="07A0BEE0" w14:textId="77777777" w:rsidR="00DD10B0" w:rsidRPr="00AE3E3E" w:rsidRDefault="00DD10B0" w:rsidP="00DD10B0">
      <w:pPr>
        <w:rPr>
          <w:b/>
        </w:rPr>
      </w:pPr>
      <w:r>
        <w:rPr>
          <w:b/>
        </w:rPr>
        <w:t>191</w:t>
      </w:r>
      <w:r w:rsidRPr="00AA7E57">
        <w:rPr>
          <w:b/>
          <w:vertAlign w:val="superscript"/>
        </w:rPr>
        <w:t>e</w:t>
      </w:r>
      <w:r w:rsidRPr="00AE3E3E">
        <w:rPr>
          <w:b/>
        </w:rPr>
        <w:t xml:space="preserve"> session</w:t>
      </w:r>
    </w:p>
    <w:p w14:paraId="3CC75365" w14:textId="77777777" w:rsidR="00DD10B0" w:rsidRPr="00AE3E3E" w:rsidRDefault="00DD10B0" w:rsidP="00DD10B0">
      <w:r w:rsidRPr="00AE3E3E">
        <w:t xml:space="preserve">Genève, </w:t>
      </w:r>
      <w:r>
        <w:t>14-16 novembre</w:t>
      </w:r>
      <w:r w:rsidRPr="00AE3E3E">
        <w:t xml:space="preserve"> 2023</w:t>
      </w:r>
    </w:p>
    <w:p w14:paraId="45D71020" w14:textId="77777777" w:rsidR="00DD10B0" w:rsidRPr="00AE3E3E" w:rsidRDefault="00DD10B0" w:rsidP="00DD10B0">
      <w:r w:rsidRPr="00AE3E3E">
        <w:t>Point </w:t>
      </w:r>
      <w:r>
        <w:t>4.8.11</w:t>
      </w:r>
      <w:r w:rsidRPr="00AE3E3E">
        <w:t xml:space="preserve"> de l</w:t>
      </w:r>
      <w:r>
        <w:t>’</w:t>
      </w:r>
      <w:r w:rsidRPr="00AE3E3E">
        <w:t>ordre du jour provisoire</w:t>
      </w:r>
    </w:p>
    <w:p w14:paraId="66926B92" w14:textId="77777777" w:rsidR="00DD10B0" w:rsidRPr="00AE3E3E" w:rsidRDefault="00DD10B0" w:rsidP="00DD10B0">
      <w:pPr>
        <w:rPr>
          <w:lang w:val="fr-FR"/>
        </w:rPr>
      </w:pPr>
      <w:r w:rsidRPr="00C00D71">
        <w:rPr>
          <w:b/>
          <w:bCs/>
          <w:lang w:val="fr-FR"/>
        </w:rPr>
        <w:t>Accord de 1958 :</w:t>
      </w:r>
      <w:r>
        <w:rPr>
          <w:b/>
          <w:bCs/>
          <w:lang w:val="fr-FR"/>
        </w:rPr>
        <w:t xml:space="preserve"> </w:t>
      </w:r>
      <w:r w:rsidRPr="006309F3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6309F3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6309F3">
        <w:rPr>
          <w:b/>
          <w:bCs/>
          <w:lang w:val="fr-FR"/>
        </w:rPr>
        <w:t>à des Règlements ONU existants, soumis par le GRSP</w:t>
      </w:r>
    </w:p>
    <w:p w14:paraId="1A35B8FA" w14:textId="77777777" w:rsidR="00DD10B0" w:rsidRPr="00AE3E3E" w:rsidRDefault="00DD10B0" w:rsidP="00DD10B0">
      <w:pPr>
        <w:pStyle w:val="HChG"/>
        <w:rPr>
          <w:lang w:val="fr-FR"/>
        </w:rPr>
      </w:pPr>
      <w:r w:rsidRPr="00AE3E3E">
        <w:rPr>
          <w:lang w:val="fr-FR"/>
        </w:rPr>
        <w:tab/>
      </w:r>
      <w:r w:rsidRPr="00AE3E3E">
        <w:rPr>
          <w:lang w:val="fr-FR"/>
        </w:rPr>
        <w:tab/>
      </w:r>
      <w:r w:rsidRPr="00AE3E3E">
        <w:rPr>
          <w:lang w:val="fr-FR"/>
        </w:rPr>
        <w:tab/>
        <w:t>Proposition de complément 1 à la série 10 d</w:t>
      </w:r>
      <w:r>
        <w:rPr>
          <w:lang w:val="fr-FR"/>
        </w:rPr>
        <w:t>’</w:t>
      </w:r>
      <w:r w:rsidRPr="00AE3E3E">
        <w:rPr>
          <w:lang w:val="fr-FR"/>
        </w:rPr>
        <w:t xml:space="preserve">amendements au Règlement ONU </w:t>
      </w:r>
      <w:r w:rsidRPr="006F2C43">
        <w:rPr>
          <w:rFonts w:eastAsia="MS Mincho"/>
          <w:szCs w:val="22"/>
          <w:lang w:val="fr-FR"/>
        </w:rPr>
        <w:t>n</w:t>
      </w:r>
      <w:r w:rsidRPr="006F2C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AE3E3E">
        <w:rPr>
          <w:lang w:val="fr-FR"/>
        </w:rPr>
        <w:t>17 (Résistance mécanique des sièges)</w:t>
      </w:r>
    </w:p>
    <w:p w14:paraId="1A0608BE" w14:textId="77777777" w:rsidR="00DD10B0" w:rsidRPr="00AE3E3E" w:rsidRDefault="00DD10B0" w:rsidP="00DD10B0">
      <w:pPr>
        <w:pStyle w:val="H1G"/>
        <w:rPr>
          <w:lang w:val="fr-FR"/>
        </w:rPr>
      </w:pPr>
      <w:r w:rsidRPr="00AE3E3E">
        <w:rPr>
          <w:lang w:val="fr-FR"/>
        </w:rPr>
        <w:tab/>
      </w:r>
      <w:r w:rsidRPr="00AE3E3E">
        <w:rPr>
          <w:lang w:val="fr-FR"/>
        </w:rPr>
        <w:tab/>
        <w:t xml:space="preserve">Communication </w:t>
      </w:r>
      <w:r>
        <w:rPr>
          <w:lang w:val="fr-FR"/>
        </w:rPr>
        <w:t>du</w:t>
      </w:r>
      <w:r w:rsidRPr="007648B7">
        <w:t xml:space="preserve"> </w:t>
      </w:r>
      <w:r w:rsidRPr="007648B7">
        <w:rPr>
          <w:lang w:val="fr-FR"/>
        </w:rPr>
        <w:t>Groupe de travail de la sécurité passive</w:t>
      </w:r>
      <w:r w:rsidRPr="006F2C4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48A2428" w14:textId="120FBAFD" w:rsidR="00DD10B0" w:rsidRPr="00AE3E3E" w:rsidRDefault="00DD10B0" w:rsidP="00DD10B0">
      <w:pPr>
        <w:pStyle w:val="SingleTxtG"/>
        <w:ind w:firstLine="567"/>
        <w:rPr>
          <w:lang w:val="fr-FR"/>
        </w:rPr>
      </w:pPr>
      <w:r w:rsidRPr="00AE3E3E">
        <w:rPr>
          <w:lang w:val="fr-FR"/>
        </w:rPr>
        <w:t>Le texte ci-après</w:t>
      </w:r>
      <w:r>
        <w:rPr>
          <w:lang w:val="fr-FR"/>
        </w:rPr>
        <w:t xml:space="preserve">, adopté par le </w:t>
      </w:r>
      <w:r w:rsidRPr="007648B7">
        <w:rPr>
          <w:lang w:val="fr-FR"/>
        </w:rPr>
        <w:t>Groupe de travail de la sécurité passive</w:t>
      </w:r>
      <w:r>
        <w:rPr>
          <w:lang w:val="fr-FR"/>
        </w:rPr>
        <w:t xml:space="preserve"> </w:t>
      </w:r>
      <w:r w:rsidR="0058411B">
        <w:rPr>
          <w:lang w:val="fr-FR"/>
        </w:rPr>
        <w:t xml:space="preserve">(GRSP) </w:t>
      </w:r>
      <w:r>
        <w:rPr>
          <w:lang w:val="fr-FR"/>
        </w:rPr>
        <w:t>à sa soixante</w:t>
      </w:r>
      <w:r w:rsidR="0058411B">
        <w:rPr>
          <w:lang w:val="fr-FR"/>
        </w:rPr>
        <w:noBreakHyphen/>
      </w:r>
      <w:r>
        <w:rPr>
          <w:lang w:val="fr-FR"/>
        </w:rPr>
        <w:t xml:space="preserve">treizième session </w:t>
      </w:r>
      <w:r w:rsidRPr="00990B1D">
        <w:rPr>
          <w:lang w:val="fr-FR"/>
        </w:rPr>
        <w:t>(ECE/TRANS/WP.29/GRSP/73</w:t>
      </w:r>
      <w:r w:rsidR="0058411B">
        <w:rPr>
          <w:lang w:val="fr-FR"/>
        </w:rPr>
        <w:t>,</w:t>
      </w:r>
      <w:r w:rsidRPr="00990B1D">
        <w:rPr>
          <w:lang w:val="fr-FR"/>
        </w:rPr>
        <w:t xml:space="preserve"> par.</w:t>
      </w:r>
      <w:r w:rsidR="0058411B">
        <w:rPr>
          <w:lang w:val="fr-FR"/>
        </w:rPr>
        <w:t> </w:t>
      </w:r>
      <w:r w:rsidRPr="00990B1D">
        <w:rPr>
          <w:lang w:val="fr-FR"/>
        </w:rPr>
        <w:t>21</w:t>
      </w:r>
      <w:r>
        <w:rPr>
          <w:lang w:val="fr-FR"/>
        </w:rPr>
        <w:t xml:space="preserve">), est fondé sur le document </w:t>
      </w:r>
      <w:r w:rsidRPr="00722A51">
        <w:rPr>
          <w:lang w:val="fr-FR"/>
        </w:rPr>
        <w:t>ECE/TRANS/WP.29/GRSP/2023/4</w:t>
      </w:r>
      <w:r>
        <w:rPr>
          <w:lang w:val="fr-FR"/>
        </w:rPr>
        <w:t>, non modifié.</w:t>
      </w:r>
      <w:r w:rsidRPr="00A058DF">
        <w:t xml:space="preserve"> </w:t>
      </w:r>
      <w:r w:rsidRPr="00A058DF">
        <w:rPr>
          <w:lang w:val="fr-FR"/>
        </w:rPr>
        <w:t>Il est soumis au Forum mondial de l</w:t>
      </w:r>
      <w:r>
        <w:rPr>
          <w:lang w:val="fr-FR"/>
        </w:rPr>
        <w:t>’</w:t>
      </w:r>
      <w:r w:rsidRPr="00A058DF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A058DF">
        <w:rPr>
          <w:lang w:val="fr-FR"/>
        </w:rPr>
        <w:t>administration de l</w:t>
      </w:r>
      <w:r>
        <w:rPr>
          <w:lang w:val="fr-FR"/>
        </w:rPr>
        <w:t>’</w:t>
      </w:r>
      <w:r w:rsidRPr="00A058DF">
        <w:rPr>
          <w:lang w:val="fr-FR"/>
        </w:rPr>
        <w:t>Accord de 1958 (AC.1) pour examen à leurs sessions de novembre 2023</w:t>
      </w:r>
      <w:r>
        <w:rPr>
          <w:lang w:val="fr-FR"/>
        </w:rPr>
        <w:t>.</w:t>
      </w:r>
    </w:p>
    <w:p w14:paraId="729A0924" w14:textId="77777777" w:rsidR="00DD10B0" w:rsidRPr="00AE3E3E" w:rsidRDefault="00DD10B0" w:rsidP="00DD10B0">
      <w:pPr>
        <w:rPr>
          <w:lang w:val="fr-FR"/>
        </w:rPr>
      </w:pPr>
      <w:r w:rsidRPr="00AE3E3E">
        <w:rPr>
          <w:lang w:val="fr-FR"/>
        </w:rPr>
        <w:br w:type="page"/>
      </w:r>
    </w:p>
    <w:p w14:paraId="13B3FC6D" w14:textId="77777777" w:rsidR="00DD10B0" w:rsidRPr="00AE3E3E" w:rsidRDefault="00DD10B0" w:rsidP="00DD10B0">
      <w:pPr>
        <w:pStyle w:val="SingleTxtG"/>
        <w:keepNext/>
        <w:rPr>
          <w:lang w:val="fr-FR"/>
        </w:rPr>
      </w:pPr>
      <w:r w:rsidRPr="000D5045">
        <w:rPr>
          <w:i/>
          <w:iCs/>
          <w:lang w:val="fr-FR"/>
        </w:rPr>
        <w:lastRenderedPageBreak/>
        <w:t>Paragraphe 1</w:t>
      </w:r>
      <w:r w:rsidRPr="00AE3E3E">
        <w:rPr>
          <w:lang w:val="fr-FR"/>
        </w:rPr>
        <w:t>, lire :</w:t>
      </w:r>
    </w:p>
    <w:p w14:paraId="7AE7A913" w14:textId="7F7A97CA" w:rsidR="00DD10B0" w:rsidRPr="00AE3E3E" w:rsidRDefault="00DD10B0" w:rsidP="00944C35">
      <w:pPr>
        <w:pStyle w:val="HChG"/>
        <w:ind w:left="2268"/>
        <w:rPr>
          <w:lang w:val="fr-FR"/>
        </w:rPr>
      </w:pPr>
      <w:r w:rsidRPr="00DD10B0">
        <w:rPr>
          <w:b w:val="0"/>
          <w:bCs/>
          <w:sz w:val="20"/>
          <w:lang w:val="fr-FR"/>
        </w:rPr>
        <w:t>« </w:t>
      </w:r>
      <w:r w:rsidRPr="00AE3E3E">
        <w:rPr>
          <w:lang w:val="fr-FR"/>
        </w:rPr>
        <w:t>1.</w:t>
      </w:r>
      <w:r w:rsidRPr="00AE3E3E">
        <w:rPr>
          <w:lang w:val="fr-FR"/>
        </w:rPr>
        <w:tab/>
      </w:r>
      <w:r>
        <w:rPr>
          <w:lang w:val="fr-FR"/>
        </w:rPr>
        <w:tab/>
      </w:r>
      <w:r w:rsidRPr="00AE3E3E">
        <w:rPr>
          <w:lang w:val="fr-FR"/>
        </w:rPr>
        <w:t>Domaine d</w:t>
      </w:r>
      <w:r>
        <w:rPr>
          <w:lang w:val="fr-FR"/>
        </w:rPr>
        <w:t>’</w:t>
      </w:r>
      <w:r w:rsidRPr="00AE3E3E">
        <w:rPr>
          <w:lang w:val="fr-FR"/>
        </w:rPr>
        <w:t>application</w:t>
      </w:r>
    </w:p>
    <w:p w14:paraId="244E490C" w14:textId="77777777" w:rsidR="00DD10B0" w:rsidRPr="00AE3E3E" w:rsidRDefault="00DD10B0" w:rsidP="00DD10B0">
      <w:pPr>
        <w:pStyle w:val="SingleTxtG"/>
        <w:ind w:left="3402" w:hanging="1134"/>
        <w:rPr>
          <w:lang w:val="fr-FR"/>
        </w:rPr>
      </w:pPr>
      <w:r w:rsidRPr="00AE3E3E">
        <w:rPr>
          <w:lang w:val="fr-FR"/>
        </w:rPr>
        <w:t>Le présent Règlement s</w:t>
      </w:r>
      <w:r>
        <w:rPr>
          <w:lang w:val="fr-FR"/>
        </w:rPr>
        <w:t>’</w:t>
      </w:r>
      <w:r w:rsidRPr="00AE3E3E">
        <w:rPr>
          <w:lang w:val="fr-FR"/>
        </w:rPr>
        <w:t>applique :</w:t>
      </w:r>
    </w:p>
    <w:p w14:paraId="6A5510AC" w14:textId="77777777" w:rsidR="00DD10B0" w:rsidRPr="00AE3E3E" w:rsidRDefault="00DD10B0" w:rsidP="00DD10B0">
      <w:pPr>
        <w:pStyle w:val="SingleTxtG"/>
        <w:ind w:left="2835" w:hanging="567"/>
      </w:pPr>
      <w:r w:rsidRPr="00AE3E3E">
        <w:rPr>
          <w:lang w:val="fr-FR"/>
        </w:rPr>
        <w:t>a)</w:t>
      </w:r>
      <w:r w:rsidRPr="00AE3E3E">
        <w:rPr>
          <w:lang w:val="fr-FR"/>
        </w:rPr>
        <w:tab/>
        <w:t>Aux véhicules des catégories M</w:t>
      </w:r>
      <w:r w:rsidRPr="00AE3E3E">
        <w:rPr>
          <w:vertAlign w:val="subscript"/>
          <w:lang w:val="fr-FR"/>
        </w:rPr>
        <w:t>1</w:t>
      </w:r>
      <w:r w:rsidRPr="00AE3E3E">
        <w:rPr>
          <w:lang w:val="fr-FR"/>
        </w:rPr>
        <w:t xml:space="preserve"> et N</w:t>
      </w:r>
      <w:r w:rsidRPr="00AA7E57">
        <w:rPr>
          <w:rStyle w:val="Appelnotedebasdep"/>
        </w:rPr>
        <w:footnoteReference w:id="3"/>
      </w:r>
      <w:r w:rsidRPr="00AE3E3E">
        <w:rPr>
          <w:lang w:val="fr-FR"/>
        </w:rPr>
        <w:t xml:space="preserve"> en ce qui concerne la résistance des sièges, de leurs ancrages et de leurs appuie-tête ;</w:t>
      </w:r>
    </w:p>
    <w:p w14:paraId="5C6D82FB" w14:textId="77777777" w:rsidR="00DD10B0" w:rsidRPr="00AE3E3E" w:rsidRDefault="00DD10B0" w:rsidP="00DD10B0">
      <w:pPr>
        <w:pStyle w:val="SingleTxtG"/>
        <w:ind w:left="2835" w:hanging="567"/>
      </w:pPr>
      <w:r w:rsidRPr="00AE3E3E">
        <w:rPr>
          <w:lang w:val="fr-FR"/>
        </w:rPr>
        <w:t>b)</w:t>
      </w:r>
      <w:r w:rsidRPr="00AE3E3E">
        <w:rPr>
          <w:lang w:val="fr-FR"/>
        </w:rPr>
        <w:tab/>
        <w:t>Aux véhicules des catégories M</w:t>
      </w:r>
      <w:r w:rsidRPr="00AE3E3E">
        <w:rPr>
          <w:vertAlign w:val="subscript"/>
          <w:lang w:val="fr-FR"/>
        </w:rPr>
        <w:t>2</w:t>
      </w:r>
      <w:r w:rsidRPr="00AE3E3E">
        <w:rPr>
          <w:lang w:val="fr-FR"/>
        </w:rPr>
        <w:t xml:space="preserve"> et M</w:t>
      </w:r>
      <w:r w:rsidRPr="00AE3E3E">
        <w:rPr>
          <w:vertAlign w:val="subscript"/>
          <w:lang w:val="fr-FR"/>
        </w:rPr>
        <w:t>3</w:t>
      </w:r>
      <w:r w:rsidRPr="005F4DAA">
        <w:rPr>
          <w:sz w:val="18"/>
          <w:szCs w:val="18"/>
          <w:vertAlign w:val="superscript"/>
          <w:lang w:val="fr-FR"/>
        </w:rPr>
        <w:t>1</w:t>
      </w:r>
      <w:r w:rsidRPr="00AE3E3E">
        <w:rPr>
          <w:lang w:val="fr-FR"/>
        </w:rPr>
        <w:t xml:space="preserve"> en ce qui concerne les sièges non visés par le Règlement n</w:t>
      </w:r>
      <w:r w:rsidRPr="00AE3E3E">
        <w:rPr>
          <w:vertAlign w:val="superscript"/>
          <w:lang w:val="fr-FR"/>
        </w:rPr>
        <w:t>o</w:t>
      </w:r>
      <w:r w:rsidRPr="00AE3E3E">
        <w:rPr>
          <w:lang w:val="fr-FR"/>
        </w:rPr>
        <w:t> 80, en ce qui concerne la résistance des sièges, de leurs ancrages et de leurs appuie-tête ;</w:t>
      </w:r>
    </w:p>
    <w:p w14:paraId="7046B19F" w14:textId="77777777" w:rsidR="00DD10B0" w:rsidRPr="00AE3E3E" w:rsidRDefault="00DD10B0" w:rsidP="00DD10B0">
      <w:pPr>
        <w:pStyle w:val="SingleTxtG"/>
        <w:ind w:left="2835" w:hanging="567"/>
      </w:pPr>
      <w:r w:rsidRPr="00AE3E3E">
        <w:rPr>
          <w:lang w:val="fr-FR"/>
        </w:rPr>
        <w:t>c)</w:t>
      </w:r>
      <w:r w:rsidRPr="00AE3E3E">
        <w:rPr>
          <w:lang w:val="fr-FR"/>
        </w:rPr>
        <w:tab/>
        <w:t>Aux véhicules de la catégorie M</w:t>
      </w:r>
      <w:r w:rsidRPr="00AE3E3E">
        <w:rPr>
          <w:vertAlign w:val="subscript"/>
          <w:lang w:val="fr-FR"/>
        </w:rPr>
        <w:t>1</w:t>
      </w:r>
      <w:r w:rsidRPr="00AE3E3E">
        <w:rPr>
          <w:lang w:val="fr-FR"/>
        </w:rPr>
        <w:t xml:space="preserve"> en ce qui concerne l</w:t>
      </w:r>
      <w:r>
        <w:rPr>
          <w:lang w:val="fr-FR"/>
        </w:rPr>
        <w:t>’</w:t>
      </w:r>
      <w:r w:rsidRPr="00AE3E3E">
        <w:rPr>
          <w:lang w:val="fr-FR"/>
        </w:rPr>
        <w:t>aménagement des parties arrière de leur dossier et la conception des dispositifs destinés à protéger leurs occupants contre le danger résultant du déplacement des bagages en cas de choc avant.</w:t>
      </w:r>
    </w:p>
    <w:p w14:paraId="631903D1" w14:textId="77777777" w:rsidR="00DD10B0" w:rsidRPr="00AE3E3E" w:rsidRDefault="00DD10B0" w:rsidP="00DD10B0">
      <w:pPr>
        <w:pStyle w:val="SingleTxtG"/>
        <w:ind w:left="2268"/>
        <w:rPr>
          <w:lang w:val="fr-FR"/>
        </w:rPr>
      </w:pPr>
      <w:r w:rsidRPr="00AE3E3E">
        <w:rPr>
          <w:lang w:val="fr-FR"/>
        </w:rPr>
        <w:tab/>
        <w:t>Il ne s</w:t>
      </w:r>
      <w:r>
        <w:rPr>
          <w:lang w:val="fr-FR"/>
        </w:rPr>
        <w:t>’</w:t>
      </w:r>
      <w:r w:rsidRPr="00AE3E3E">
        <w:rPr>
          <w:lang w:val="fr-FR"/>
        </w:rPr>
        <w:t>applique pas aux véhicules en ce qui concerne les sièges faisant face vers le côté ou vers l</w:t>
      </w:r>
      <w:r>
        <w:rPr>
          <w:lang w:val="fr-FR"/>
        </w:rPr>
        <w:t>’</w:t>
      </w:r>
      <w:r w:rsidRPr="00AE3E3E">
        <w:rPr>
          <w:lang w:val="fr-FR"/>
        </w:rPr>
        <w:t>arrière et les appuie-tête équipant éventuellement ces sièges, à l</w:t>
      </w:r>
      <w:r>
        <w:rPr>
          <w:lang w:val="fr-FR"/>
        </w:rPr>
        <w:t>’</w:t>
      </w:r>
      <w:r w:rsidRPr="00AE3E3E">
        <w:rPr>
          <w:lang w:val="fr-FR"/>
        </w:rPr>
        <w:t>exception des véhicules des catégories M</w:t>
      </w:r>
      <w:r w:rsidRPr="00AE3E3E">
        <w:rPr>
          <w:vertAlign w:val="subscript"/>
          <w:lang w:val="fr-FR"/>
        </w:rPr>
        <w:t>2</w:t>
      </w:r>
      <w:r w:rsidRPr="00AE3E3E">
        <w:rPr>
          <w:lang w:val="fr-FR"/>
        </w:rPr>
        <w:t xml:space="preserve"> et M</w:t>
      </w:r>
      <w:r w:rsidRPr="00AE3E3E">
        <w:rPr>
          <w:vertAlign w:val="subscript"/>
          <w:lang w:val="fr-FR"/>
        </w:rPr>
        <w:t>3</w:t>
      </w:r>
      <w:r w:rsidRPr="00AE3E3E">
        <w:rPr>
          <w:lang w:val="fr-FR"/>
        </w:rPr>
        <w:t xml:space="preserve"> des classes A et I, sous réserve des dispositions du paragraphe 5.1.1.</w:t>
      </w:r>
    </w:p>
    <w:p w14:paraId="51B447DC" w14:textId="77777777" w:rsidR="00DD10B0" w:rsidRPr="00AE3E3E" w:rsidRDefault="00DD10B0" w:rsidP="00DD10B0">
      <w:pPr>
        <w:pStyle w:val="SingleTxtG"/>
        <w:ind w:left="2268"/>
        <w:rPr>
          <w:b/>
          <w:lang w:val="fr-FR"/>
        </w:rPr>
      </w:pPr>
      <w:r w:rsidRPr="00AA7E57">
        <w:rPr>
          <w:lang w:val="fr-FR"/>
        </w:rPr>
        <w:t>Des véhicules d</w:t>
      </w:r>
      <w:r>
        <w:rPr>
          <w:lang w:val="fr-FR"/>
        </w:rPr>
        <w:t>’</w:t>
      </w:r>
      <w:r w:rsidRPr="00AA7E57">
        <w:rPr>
          <w:lang w:val="fr-FR"/>
        </w:rPr>
        <w:t>autres catégories peuvent également être homologués au titre du présent Règlement</w:t>
      </w:r>
      <w:r>
        <w:rPr>
          <w:lang w:val="fr-FR"/>
        </w:rPr>
        <w:t xml:space="preserve"> ONU</w:t>
      </w:r>
      <w:r w:rsidRPr="00AA7E57">
        <w:rPr>
          <w:lang w:val="fr-FR"/>
        </w:rPr>
        <w:t>, en ce qui concerne la résistance des sièges, de leurs ancrages et de leurs appuie-tête.</w:t>
      </w:r>
      <w:r w:rsidRPr="00AE3E3E">
        <w:rPr>
          <w:lang w:val="fr-FR"/>
        </w:rPr>
        <w:t> ».</w:t>
      </w:r>
    </w:p>
    <w:p w14:paraId="0C35A216" w14:textId="77777777" w:rsidR="00DD10B0" w:rsidRPr="00AE3E3E" w:rsidRDefault="00DD10B0" w:rsidP="00944C35">
      <w:pPr>
        <w:pStyle w:val="SingleTxtG"/>
        <w:keepNext/>
        <w:rPr>
          <w:lang w:val="fr-FR"/>
        </w:rPr>
      </w:pPr>
      <w:r w:rsidRPr="00AE3E3E">
        <w:rPr>
          <w:i/>
          <w:iCs/>
          <w:lang w:val="fr-FR"/>
        </w:rPr>
        <w:t>Paragraphes 5.4 à 5.4.2</w:t>
      </w:r>
      <w:r w:rsidRPr="00AE3E3E">
        <w:rPr>
          <w:lang w:val="fr-FR"/>
        </w:rPr>
        <w:t>, lire :</w:t>
      </w:r>
    </w:p>
    <w:p w14:paraId="0097CD55" w14:textId="77777777" w:rsidR="00DD10B0" w:rsidRPr="00AE3E3E" w:rsidRDefault="00DD10B0" w:rsidP="00944C35">
      <w:pPr>
        <w:pStyle w:val="SingleTxtG"/>
        <w:keepNext/>
        <w:ind w:left="2268" w:hanging="1134"/>
        <w:jc w:val="left"/>
        <w:rPr>
          <w:lang w:val="fr-FR"/>
        </w:rPr>
      </w:pPr>
      <w:r w:rsidRPr="00AE3E3E">
        <w:rPr>
          <w:lang w:val="fr-FR"/>
        </w:rPr>
        <w:t>« 5.4</w:t>
      </w:r>
      <w:r w:rsidRPr="00AE3E3E">
        <w:rPr>
          <w:lang w:val="fr-FR"/>
        </w:rPr>
        <w:tab/>
        <w:t>Installation d</w:t>
      </w:r>
      <w:r>
        <w:rPr>
          <w:lang w:val="fr-FR"/>
        </w:rPr>
        <w:t>’</w:t>
      </w:r>
      <w:r w:rsidRPr="00AE3E3E">
        <w:rPr>
          <w:lang w:val="fr-FR"/>
        </w:rPr>
        <w:t>appuie-tête</w:t>
      </w:r>
    </w:p>
    <w:p w14:paraId="5AACF737" w14:textId="77777777" w:rsidR="00DD10B0" w:rsidRPr="00AE3E3E" w:rsidRDefault="00DD10B0" w:rsidP="00DD10B0">
      <w:pPr>
        <w:pStyle w:val="SingleTxtG"/>
        <w:ind w:left="2268" w:hanging="1134"/>
        <w:rPr>
          <w:lang w:val="fr-FR"/>
        </w:rPr>
      </w:pPr>
      <w:r w:rsidRPr="00AE3E3E">
        <w:rPr>
          <w:lang w:val="fr-FR"/>
        </w:rPr>
        <w:t>5.4.1</w:t>
      </w:r>
      <w:r w:rsidRPr="00AE3E3E">
        <w:rPr>
          <w:lang w:val="fr-FR"/>
        </w:rPr>
        <w:tab/>
        <w:t>Un appuie-tête doit équiper les places avant latérales de tous les véhicules de la catégorie M</w:t>
      </w:r>
      <w:r w:rsidRPr="00AE3E3E">
        <w:rPr>
          <w:vertAlign w:val="subscript"/>
          <w:lang w:val="fr-FR"/>
        </w:rPr>
        <w:t>1</w:t>
      </w:r>
      <w:r w:rsidRPr="00AE3E3E">
        <w:rPr>
          <w:lang w:val="fr-FR"/>
        </w:rPr>
        <w:t xml:space="preserve">. </w:t>
      </w:r>
    </w:p>
    <w:p w14:paraId="3894E1CF" w14:textId="3F5A52E9" w:rsidR="00DD10B0" w:rsidRPr="00AE3E3E" w:rsidRDefault="00DD10B0" w:rsidP="00DD10B0">
      <w:pPr>
        <w:pStyle w:val="SingleTxtG"/>
        <w:ind w:left="2268" w:hanging="1134"/>
        <w:rPr>
          <w:lang w:val="fr-FR"/>
        </w:rPr>
      </w:pPr>
      <w:r w:rsidRPr="00AE3E3E">
        <w:rPr>
          <w:lang w:val="fr-FR"/>
        </w:rPr>
        <w:t>5.4.2</w:t>
      </w:r>
      <w:r w:rsidRPr="00AE3E3E">
        <w:rPr>
          <w:lang w:val="fr-FR"/>
        </w:rPr>
        <w:tab/>
        <w:t>Un appuie-tête doit équiper les places avant latérales de tous les véhicules de la catégorie M</w:t>
      </w:r>
      <w:r w:rsidRPr="00AE3E3E">
        <w:rPr>
          <w:vertAlign w:val="subscript"/>
          <w:lang w:val="fr-FR"/>
        </w:rPr>
        <w:t>2</w:t>
      </w:r>
      <w:r w:rsidRPr="00AE3E3E">
        <w:rPr>
          <w:lang w:val="fr-FR"/>
        </w:rPr>
        <w:t xml:space="preserve"> ayant une masse maximale inférieure ou égale à 3 500 kg et de tous les véhicules de la catégorie N</w:t>
      </w:r>
      <w:r w:rsidRPr="00AE3E3E">
        <w:rPr>
          <w:vertAlign w:val="subscript"/>
          <w:lang w:val="fr-FR"/>
        </w:rPr>
        <w:t>1</w:t>
      </w:r>
      <w:r w:rsidRPr="00AE3E3E">
        <w:rPr>
          <w:lang w:val="fr-FR"/>
        </w:rPr>
        <w:t> ; les appuie-tête installés dans de tels véhicules doivent satisfaire aux</w:t>
      </w:r>
      <w:r w:rsidR="00C525D0">
        <w:rPr>
          <w:lang w:val="fr-FR"/>
        </w:rPr>
        <w:t xml:space="preserve"> </w:t>
      </w:r>
      <w:r w:rsidRPr="00AE3E3E">
        <w:rPr>
          <w:lang w:val="fr-FR"/>
        </w:rPr>
        <w:t>prescriptions du Règlement ONU n</w:t>
      </w:r>
      <w:r w:rsidRPr="00AE3E3E">
        <w:rPr>
          <w:vertAlign w:val="superscript"/>
          <w:lang w:val="fr-FR"/>
        </w:rPr>
        <w:t>o</w:t>
      </w:r>
      <w:r w:rsidRPr="00AE3E3E">
        <w:rPr>
          <w:lang w:val="fr-FR"/>
        </w:rPr>
        <w:t> 25, modifié par la série 04 d</w:t>
      </w:r>
      <w:r>
        <w:rPr>
          <w:lang w:val="fr-FR"/>
        </w:rPr>
        <w:t>’</w:t>
      </w:r>
      <w:r w:rsidRPr="00AE3E3E">
        <w:rPr>
          <w:lang w:val="fr-FR"/>
        </w:rPr>
        <w:t>amendements.</w:t>
      </w:r>
    </w:p>
    <w:p w14:paraId="42A7858F" w14:textId="77777777" w:rsidR="00DD10B0" w:rsidRPr="00AE3E3E" w:rsidRDefault="00DD10B0" w:rsidP="00DD10B0">
      <w:pPr>
        <w:pStyle w:val="SingleTxtG"/>
        <w:ind w:left="2268"/>
        <w:rPr>
          <w:strike/>
          <w:lang w:val="fr-FR"/>
        </w:rPr>
      </w:pPr>
      <w:r w:rsidRPr="00AA7E57">
        <w:t>À défaut, les sièges munis d</w:t>
      </w:r>
      <w:r>
        <w:t>’</w:t>
      </w:r>
      <w:r w:rsidRPr="00AA7E57">
        <w:t>appuie-tête qui sont installés dans les véhicules de ces catégories peuvent satisfaire aux prescriptions du présent Règlement ONU.</w:t>
      </w:r>
      <w:r w:rsidRPr="00AE3E3E">
        <w:rPr>
          <w:lang w:val="fr-FR"/>
        </w:rPr>
        <w:t> ».</w:t>
      </w:r>
    </w:p>
    <w:p w14:paraId="2FBBA41B" w14:textId="77777777" w:rsidR="00DD10B0" w:rsidRPr="00AE3E3E" w:rsidRDefault="00DD10B0" w:rsidP="00944C35">
      <w:pPr>
        <w:pStyle w:val="SingleTxtG"/>
        <w:keepNext/>
        <w:rPr>
          <w:iCs/>
          <w:lang w:val="fr-FR"/>
        </w:rPr>
      </w:pPr>
      <w:r w:rsidRPr="00AE3E3E">
        <w:rPr>
          <w:i/>
          <w:iCs/>
          <w:lang w:val="fr-FR"/>
        </w:rPr>
        <w:t>Ajouter le nouveau paragraphe 5.4.3</w:t>
      </w:r>
      <w:r w:rsidRPr="00AE3E3E">
        <w:rPr>
          <w:lang w:val="fr-FR"/>
        </w:rPr>
        <w:t>, libellé comme suit :</w:t>
      </w:r>
    </w:p>
    <w:p w14:paraId="4C935B87" w14:textId="77777777" w:rsidR="00DD10B0" w:rsidRPr="00AE3E3E" w:rsidRDefault="00DD10B0" w:rsidP="00DD10B0">
      <w:pPr>
        <w:pStyle w:val="SingleTxtG"/>
        <w:ind w:left="2268" w:hanging="1134"/>
        <w:rPr>
          <w:b/>
          <w:lang w:val="fr-FR"/>
        </w:rPr>
      </w:pPr>
      <w:r w:rsidRPr="00AE3E3E">
        <w:rPr>
          <w:lang w:val="fr-FR"/>
        </w:rPr>
        <w:t>« </w:t>
      </w:r>
      <w:r w:rsidRPr="00AA7E57">
        <w:rPr>
          <w:lang w:val="fr-FR"/>
        </w:rPr>
        <w:t>5.4.3</w:t>
      </w:r>
      <w:r w:rsidRPr="00B94546">
        <w:rPr>
          <w:lang w:val="fr-FR"/>
        </w:rPr>
        <w:tab/>
      </w:r>
      <w:r w:rsidRPr="00AA7E57">
        <w:rPr>
          <w:lang w:val="fr-FR"/>
        </w:rPr>
        <w:t>Nonobstant les paragraphes 5.4.1 et 5.4.2 ci-dessus, tous les sièges faisant face vers l</w:t>
      </w:r>
      <w:r>
        <w:rPr>
          <w:lang w:val="fr-FR"/>
        </w:rPr>
        <w:t>’</w:t>
      </w:r>
      <w:r w:rsidRPr="00AA7E57">
        <w:rPr>
          <w:lang w:val="fr-FR"/>
        </w:rPr>
        <w:t>avant équipés d</w:t>
      </w:r>
      <w:r>
        <w:rPr>
          <w:lang w:val="fr-FR"/>
        </w:rPr>
        <w:t>’</w:t>
      </w:r>
      <w:r w:rsidRPr="00AA7E57">
        <w:rPr>
          <w:lang w:val="fr-FR"/>
        </w:rPr>
        <w:t>un appuie-tête ou destinés à en être équipés à d</w:t>
      </w:r>
      <w:r>
        <w:rPr>
          <w:lang w:val="fr-FR"/>
        </w:rPr>
        <w:t>’</w:t>
      </w:r>
      <w:r w:rsidRPr="00AA7E57">
        <w:rPr>
          <w:lang w:val="fr-FR"/>
        </w:rPr>
        <w:t>autres places assises ou pour d</w:t>
      </w:r>
      <w:r>
        <w:rPr>
          <w:lang w:val="fr-FR"/>
        </w:rPr>
        <w:t>’</w:t>
      </w:r>
      <w:r w:rsidRPr="00AA7E57">
        <w:rPr>
          <w:lang w:val="fr-FR"/>
        </w:rPr>
        <w:t>autres catégories de véhicules relevant du domaine d</w:t>
      </w:r>
      <w:r>
        <w:rPr>
          <w:lang w:val="fr-FR"/>
        </w:rPr>
        <w:t>’</w:t>
      </w:r>
      <w:r w:rsidRPr="00AA7E57">
        <w:rPr>
          <w:lang w:val="fr-FR"/>
        </w:rPr>
        <w:t>application du présent Règlement ONU doivent satisfaire aux prescriptions dudit Règlement ONU.</w:t>
      </w:r>
      <w:r w:rsidRPr="00AE3E3E">
        <w:rPr>
          <w:lang w:val="fr-FR"/>
        </w:rPr>
        <w:t> ».</w:t>
      </w:r>
    </w:p>
    <w:p w14:paraId="37244707" w14:textId="653BAAB8" w:rsidR="00F9573C" w:rsidRPr="00DD10B0" w:rsidRDefault="00DD10B0" w:rsidP="00DD10B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DD10B0" w:rsidSect="00A83F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1015" w14:textId="77777777" w:rsidR="00641468" w:rsidRDefault="00641468" w:rsidP="00F95C08">
      <w:pPr>
        <w:spacing w:line="240" w:lineRule="auto"/>
      </w:pPr>
    </w:p>
  </w:endnote>
  <w:endnote w:type="continuationSeparator" w:id="0">
    <w:p w14:paraId="3AEC68D2" w14:textId="77777777" w:rsidR="00641468" w:rsidRPr="00AC3823" w:rsidRDefault="00641468" w:rsidP="00AC3823">
      <w:pPr>
        <w:pStyle w:val="Pieddepage"/>
      </w:pPr>
    </w:p>
  </w:endnote>
  <w:endnote w:type="continuationNotice" w:id="1">
    <w:p w14:paraId="71E2BF7C" w14:textId="77777777" w:rsidR="00641468" w:rsidRDefault="006414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FFED" w14:textId="1A793146" w:rsidR="00A83FE7" w:rsidRPr="00A83FE7" w:rsidRDefault="00A83FE7" w:rsidP="00A83FE7">
    <w:pPr>
      <w:pStyle w:val="Pieddepage"/>
      <w:tabs>
        <w:tab w:val="right" w:pos="9638"/>
      </w:tabs>
    </w:pPr>
    <w:r w:rsidRPr="00A83FE7">
      <w:rPr>
        <w:b/>
        <w:sz w:val="18"/>
      </w:rPr>
      <w:fldChar w:fldCharType="begin"/>
    </w:r>
    <w:r w:rsidRPr="00A83FE7">
      <w:rPr>
        <w:b/>
        <w:sz w:val="18"/>
      </w:rPr>
      <w:instrText xml:space="preserve"> PAGE  \* MERGEFORMAT </w:instrText>
    </w:r>
    <w:r w:rsidRPr="00A83FE7">
      <w:rPr>
        <w:b/>
        <w:sz w:val="18"/>
      </w:rPr>
      <w:fldChar w:fldCharType="separate"/>
    </w:r>
    <w:r w:rsidRPr="00A83FE7">
      <w:rPr>
        <w:b/>
        <w:noProof/>
        <w:sz w:val="18"/>
      </w:rPr>
      <w:t>2</w:t>
    </w:r>
    <w:r w:rsidRPr="00A83FE7">
      <w:rPr>
        <w:b/>
        <w:sz w:val="18"/>
      </w:rPr>
      <w:fldChar w:fldCharType="end"/>
    </w:r>
    <w:r>
      <w:rPr>
        <w:b/>
        <w:sz w:val="18"/>
      </w:rPr>
      <w:tab/>
    </w:r>
    <w:r>
      <w:t>GE.23-16712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C18" w14:textId="29657AAF" w:rsidR="00A83FE7" w:rsidRPr="00A83FE7" w:rsidRDefault="00A83FE7" w:rsidP="00A83FE7">
    <w:pPr>
      <w:pStyle w:val="Pieddepage"/>
      <w:tabs>
        <w:tab w:val="right" w:pos="9638"/>
      </w:tabs>
      <w:rPr>
        <w:b/>
        <w:sz w:val="18"/>
      </w:rPr>
    </w:pPr>
    <w:r>
      <w:t>GE.23-16712</w:t>
    </w:r>
    <w:r>
      <w:tab/>
    </w:r>
    <w:r w:rsidRPr="00A83FE7">
      <w:rPr>
        <w:b/>
        <w:sz w:val="18"/>
      </w:rPr>
      <w:fldChar w:fldCharType="begin"/>
    </w:r>
    <w:r w:rsidRPr="00A83FE7">
      <w:rPr>
        <w:b/>
        <w:sz w:val="18"/>
      </w:rPr>
      <w:instrText xml:space="preserve"> PAGE  \* MERGEFORMAT </w:instrText>
    </w:r>
    <w:r w:rsidRPr="00A83FE7">
      <w:rPr>
        <w:b/>
        <w:sz w:val="18"/>
      </w:rPr>
      <w:fldChar w:fldCharType="separate"/>
    </w:r>
    <w:r w:rsidRPr="00A83FE7">
      <w:rPr>
        <w:b/>
        <w:noProof/>
        <w:sz w:val="18"/>
      </w:rPr>
      <w:t>3</w:t>
    </w:r>
    <w:r w:rsidRPr="00A83F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6E8" w14:textId="63F61B4A" w:rsidR="007F20FA" w:rsidRPr="00A83FE7" w:rsidRDefault="00A83FE7" w:rsidP="00A83FE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FA6AA03" wp14:editId="367BDF5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23-16712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87DC4ED" wp14:editId="77E1577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250923    260923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1719" w14:textId="77777777" w:rsidR="00641468" w:rsidRPr="00AC3823" w:rsidRDefault="0064146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9A26A1" w14:textId="77777777" w:rsidR="00641468" w:rsidRPr="00AC3823" w:rsidRDefault="0064146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0D97F3" w14:textId="77777777" w:rsidR="00641468" w:rsidRPr="00AC3823" w:rsidRDefault="00641468">
      <w:pPr>
        <w:spacing w:line="240" w:lineRule="auto"/>
        <w:rPr>
          <w:sz w:val="2"/>
          <w:szCs w:val="2"/>
        </w:rPr>
      </w:pPr>
    </w:p>
  </w:footnote>
  <w:footnote w:id="2">
    <w:p w14:paraId="4C2B1AF7" w14:textId="67D29E90" w:rsidR="00DD10B0" w:rsidRDefault="00DD10B0" w:rsidP="00DD10B0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6F2C4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 20), tableau. 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1619FB1E" w14:textId="77777777" w:rsidR="00DD10B0" w:rsidRPr="006F2C43" w:rsidRDefault="00DD10B0" w:rsidP="00DD10B0">
      <w:pPr>
        <w:pStyle w:val="Notedebasdepage"/>
      </w:pPr>
    </w:p>
  </w:footnote>
  <w:footnote w:id="3">
    <w:p w14:paraId="2CB6562A" w14:textId="6442B335" w:rsidR="00DD10B0" w:rsidRPr="00C75018" w:rsidRDefault="00DD10B0" w:rsidP="00DD10B0">
      <w:pPr>
        <w:pStyle w:val="Notedebasdepage"/>
        <w:rPr>
          <w:lang w:val="fr-FR"/>
        </w:rPr>
      </w:pPr>
      <w:r>
        <w:rPr>
          <w:lang w:val="fr-FR"/>
        </w:rPr>
        <w:tab/>
      </w:r>
      <w:r w:rsidRPr="00AA7E57">
        <w:rPr>
          <w:rStyle w:val="Appelnotedebasdep"/>
        </w:rPr>
        <w:footnoteRef/>
      </w:r>
      <w:r>
        <w:rPr>
          <w:lang w:val="fr-FR"/>
        </w:rPr>
        <w:tab/>
        <w:t>Selon les définitions contenues dans la Résolution d’ensemble sur la construction des véhicules (R.E.3), document ECE/TRANS/WP.29/78/Rev.7, par. 2 −</w:t>
      </w:r>
      <w:r w:rsidRPr="00FB272D">
        <w:t xml:space="preserve"> </w:t>
      </w:r>
      <w:hyperlink r:id="rId1" w:history="1">
        <w:r w:rsidR="00313CFC" w:rsidRPr="00FA1264">
          <w:rPr>
            <w:rStyle w:val="Lienhypertexte"/>
          </w:rPr>
          <w:t>https://unece.org/transport/standards/</w:t>
        </w:r>
        <w:r w:rsidR="00313CFC" w:rsidRPr="00FA1264">
          <w:rPr>
            <w:rStyle w:val="Lienhypertexte"/>
          </w:rPr>
          <w:t xml:space="preserve"> </w:t>
        </w:r>
        <w:r w:rsidR="00313CFC" w:rsidRPr="00FA1264">
          <w:rPr>
            <w:rStyle w:val="Lienhypertexte"/>
          </w:rPr>
          <w:t>transport/vehicle-regulations-wp29/</w:t>
        </w:r>
        <w:proofErr w:type="spellStart"/>
        <w:r w:rsidR="00313CFC" w:rsidRPr="00FA1264">
          <w:rPr>
            <w:rStyle w:val="Lienhypertexte"/>
          </w:rPr>
          <w:t>resolutions</w:t>
        </w:r>
        <w:proofErr w:type="spellEnd"/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AF51" w14:textId="0F75E428" w:rsidR="00A83FE7" w:rsidRPr="00A83FE7" w:rsidRDefault="00A83FE7">
    <w:pPr>
      <w:pStyle w:val="En-tte"/>
    </w:pPr>
    <w:fldSimple w:instr=" TITLE  \* MERGEFORMAT ">
      <w:r w:rsidR="00313CFC">
        <w:t>ECE/TRANS/WP.29/2023/115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66A6" w14:textId="7FB4D191" w:rsidR="00A83FE7" w:rsidRPr="00A83FE7" w:rsidRDefault="00A83FE7" w:rsidP="00A83FE7">
    <w:pPr>
      <w:pStyle w:val="En-tte"/>
      <w:jc w:val="right"/>
    </w:pPr>
    <w:fldSimple w:instr=" TITLE  \* MERGEFORMAT ">
      <w:r w:rsidR="00313CFC">
        <w:t>ECE/TRANS/WP.29/2023/115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14215865">
    <w:abstractNumId w:val="12"/>
  </w:num>
  <w:num w:numId="2" w16cid:durableId="2003121845">
    <w:abstractNumId w:val="11"/>
  </w:num>
  <w:num w:numId="3" w16cid:durableId="820003738">
    <w:abstractNumId w:val="10"/>
  </w:num>
  <w:num w:numId="4" w16cid:durableId="1753356869">
    <w:abstractNumId w:val="8"/>
  </w:num>
  <w:num w:numId="5" w16cid:durableId="1086271275">
    <w:abstractNumId w:val="3"/>
  </w:num>
  <w:num w:numId="6" w16cid:durableId="311834553">
    <w:abstractNumId w:val="2"/>
  </w:num>
  <w:num w:numId="7" w16cid:durableId="1058241203">
    <w:abstractNumId w:val="1"/>
  </w:num>
  <w:num w:numId="8" w16cid:durableId="1332832205">
    <w:abstractNumId w:val="0"/>
  </w:num>
  <w:num w:numId="9" w16cid:durableId="1347753484">
    <w:abstractNumId w:val="9"/>
  </w:num>
  <w:num w:numId="10" w16cid:durableId="1680349376">
    <w:abstractNumId w:val="7"/>
  </w:num>
  <w:num w:numId="11" w16cid:durableId="1234924551">
    <w:abstractNumId w:val="6"/>
  </w:num>
  <w:num w:numId="12" w16cid:durableId="1347902722">
    <w:abstractNumId w:val="5"/>
  </w:num>
  <w:num w:numId="13" w16cid:durableId="535771754">
    <w:abstractNumId w:val="4"/>
  </w:num>
  <w:num w:numId="14" w16cid:durableId="2007055814">
    <w:abstractNumId w:val="12"/>
  </w:num>
  <w:num w:numId="15" w16cid:durableId="1885634172">
    <w:abstractNumId w:val="11"/>
  </w:num>
  <w:num w:numId="16" w16cid:durableId="12614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6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3DC8"/>
    <w:rsid w:val="002D7C93"/>
    <w:rsid w:val="00305801"/>
    <w:rsid w:val="00313CFC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411B"/>
    <w:rsid w:val="00586ED3"/>
    <w:rsid w:val="00596AA9"/>
    <w:rsid w:val="005F4DAA"/>
    <w:rsid w:val="00641468"/>
    <w:rsid w:val="0071601D"/>
    <w:rsid w:val="007833D4"/>
    <w:rsid w:val="007A62E6"/>
    <w:rsid w:val="007F20FA"/>
    <w:rsid w:val="0080684C"/>
    <w:rsid w:val="00871C75"/>
    <w:rsid w:val="008776DC"/>
    <w:rsid w:val="008D5EF9"/>
    <w:rsid w:val="008F03B3"/>
    <w:rsid w:val="009446C0"/>
    <w:rsid w:val="00944C35"/>
    <w:rsid w:val="00966773"/>
    <w:rsid w:val="009705C8"/>
    <w:rsid w:val="009C1CF4"/>
    <w:rsid w:val="009F6B74"/>
    <w:rsid w:val="00A3029F"/>
    <w:rsid w:val="00A30353"/>
    <w:rsid w:val="00A83FE7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525D0"/>
    <w:rsid w:val="00C97039"/>
    <w:rsid w:val="00D3439C"/>
    <w:rsid w:val="00D7622E"/>
    <w:rsid w:val="00DB1831"/>
    <w:rsid w:val="00DD10B0"/>
    <w:rsid w:val="00DD3BFD"/>
    <w:rsid w:val="00DF6678"/>
    <w:rsid w:val="00E0299A"/>
    <w:rsid w:val="00E34800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800B03"/>
  <w15:docId w15:val="{E81D405B-E278-4A6B-ABD1-8D37945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D10B0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F0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%20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FE66D-D3DD-4D29-96FE-4D5EACC83918}"/>
</file>

<file path=customXml/itemProps2.xml><?xml version="1.0" encoding="utf-8"?>
<ds:datastoreItem xmlns:ds="http://schemas.openxmlformats.org/officeDocument/2006/customXml" ds:itemID="{05878061-EDB7-4976-89FC-A38697DF676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411</Words>
  <Characters>2878</Characters>
  <Application>Microsoft Office Word</Application>
  <DocSecurity>0</DocSecurity>
  <Lines>239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ECE/TRANS/WP.29/2023/115</vt:lpstr>
    </vt:vector>
  </TitlesOfParts>
  <Company>DCM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ECE/TRANS/WP.29/2023/115</dc:title>
  <dc:subject/>
  <dc:creator>Nathalie VITTOZ</dc:creator>
  <cp:keywords/>
  <cp:lastModifiedBy>Nathalie Vittoz</cp:lastModifiedBy>
  <cp:revision>3</cp:revision>
  <cp:lastPrinted>2023-09-26T14:46:00Z</cp:lastPrinted>
  <dcterms:created xsi:type="dcterms:W3CDTF">2023-09-26T14:46:00Z</dcterms:created>
  <dcterms:modified xsi:type="dcterms:W3CDTF">2023-09-26T14:48:00Z</dcterms:modified>
</cp:coreProperties>
</file>