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5DDCD67" w14:textId="77777777" w:rsidTr="00B20551">
        <w:trPr>
          <w:cantSplit/>
          <w:trHeight w:hRule="exact" w:val="851"/>
        </w:trPr>
        <w:tc>
          <w:tcPr>
            <w:tcW w:w="1276" w:type="dxa"/>
            <w:tcBorders>
              <w:bottom w:val="single" w:sz="4" w:space="0" w:color="auto"/>
            </w:tcBorders>
            <w:vAlign w:val="bottom"/>
          </w:tcPr>
          <w:p w14:paraId="52E0E796" w14:textId="77777777" w:rsidR="009E6CB7" w:rsidRDefault="009E6CB7" w:rsidP="00B20551">
            <w:pPr>
              <w:spacing w:after="80"/>
            </w:pPr>
          </w:p>
        </w:tc>
        <w:tc>
          <w:tcPr>
            <w:tcW w:w="2268" w:type="dxa"/>
            <w:tcBorders>
              <w:bottom w:val="single" w:sz="4" w:space="0" w:color="auto"/>
            </w:tcBorders>
            <w:vAlign w:val="bottom"/>
          </w:tcPr>
          <w:p w14:paraId="1921491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CFD20BD" w14:textId="08F6271F" w:rsidR="009E6CB7" w:rsidRPr="00D47EEA" w:rsidRDefault="0096118C" w:rsidP="0096118C">
            <w:pPr>
              <w:jc w:val="right"/>
            </w:pPr>
            <w:r w:rsidRPr="0096118C">
              <w:rPr>
                <w:sz w:val="40"/>
              </w:rPr>
              <w:t>ECE</w:t>
            </w:r>
            <w:r>
              <w:t>/TRANS/WP.29/2023/</w:t>
            </w:r>
            <w:r w:rsidR="00802088">
              <w:t>100</w:t>
            </w:r>
          </w:p>
        </w:tc>
      </w:tr>
      <w:tr w:rsidR="009E6CB7" w14:paraId="4739DBA0" w14:textId="77777777" w:rsidTr="00B20551">
        <w:trPr>
          <w:cantSplit/>
          <w:trHeight w:hRule="exact" w:val="2835"/>
        </w:trPr>
        <w:tc>
          <w:tcPr>
            <w:tcW w:w="1276" w:type="dxa"/>
            <w:tcBorders>
              <w:top w:val="single" w:sz="4" w:space="0" w:color="auto"/>
              <w:bottom w:val="single" w:sz="12" w:space="0" w:color="auto"/>
            </w:tcBorders>
          </w:tcPr>
          <w:p w14:paraId="291D9A9F" w14:textId="77777777" w:rsidR="009E6CB7" w:rsidRDefault="00686A48" w:rsidP="00B20551">
            <w:pPr>
              <w:spacing w:before="120"/>
            </w:pPr>
            <w:r>
              <w:rPr>
                <w:noProof/>
                <w:lang w:val="fr-CH" w:eastAsia="fr-CH"/>
              </w:rPr>
              <w:drawing>
                <wp:inline distT="0" distB="0" distL="0" distR="0" wp14:anchorId="781FE277" wp14:editId="7A3FF8D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C1940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1842D56" w14:textId="77777777" w:rsidR="009E6CB7" w:rsidRDefault="0096118C" w:rsidP="0096118C">
            <w:pPr>
              <w:spacing w:before="240" w:line="240" w:lineRule="exact"/>
            </w:pPr>
            <w:r>
              <w:t>Distr.: General</w:t>
            </w:r>
          </w:p>
          <w:p w14:paraId="3A25232E" w14:textId="308A7B28" w:rsidR="0096118C" w:rsidRDefault="00DB3F91" w:rsidP="0096118C">
            <w:pPr>
              <w:spacing w:line="240" w:lineRule="exact"/>
            </w:pPr>
            <w:r>
              <w:t>25 August</w:t>
            </w:r>
            <w:r w:rsidR="0096118C">
              <w:t xml:space="preserve"> 2023</w:t>
            </w:r>
          </w:p>
          <w:p w14:paraId="0BBE53B6" w14:textId="77777777" w:rsidR="0096118C" w:rsidRDefault="0096118C" w:rsidP="0096118C">
            <w:pPr>
              <w:spacing w:line="240" w:lineRule="exact"/>
            </w:pPr>
          </w:p>
          <w:p w14:paraId="7059FC88" w14:textId="1F9E307B" w:rsidR="0096118C" w:rsidRDefault="0096118C" w:rsidP="0096118C">
            <w:pPr>
              <w:spacing w:line="240" w:lineRule="exact"/>
            </w:pPr>
            <w:r>
              <w:t>Original: English</w:t>
            </w:r>
          </w:p>
        </w:tc>
      </w:tr>
    </w:tbl>
    <w:p w14:paraId="24A9FF57" w14:textId="77777777" w:rsidR="0096118C" w:rsidRPr="001D703D" w:rsidRDefault="0096118C" w:rsidP="0096118C">
      <w:pPr>
        <w:spacing w:before="120"/>
        <w:rPr>
          <w:b/>
          <w:sz w:val="28"/>
          <w:szCs w:val="28"/>
        </w:rPr>
      </w:pPr>
      <w:r w:rsidRPr="001D703D">
        <w:rPr>
          <w:b/>
          <w:sz w:val="28"/>
          <w:szCs w:val="28"/>
        </w:rPr>
        <w:t>Economic Commission for Europe</w:t>
      </w:r>
    </w:p>
    <w:p w14:paraId="28B569F9" w14:textId="77777777" w:rsidR="0096118C" w:rsidRPr="001D703D" w:rsidRDefault="0096118C" w:rsidP="0096118C">
      <w:pPr>
        <w:spacing w:before="120"/>
        <w:rPr>
          <w:sz w:val="28"/>
          <w:szCs w:val="28"/>
        </w:rPr>
      </w:pPr>
      <w:r w:rsidRPr="001D703D">
        <w:rPr>
          <w:sz w:val="28"/>
          <w:szCs w:val="28"/>
        </w:rPr>
        <w:t>Inland Transport Committee</w:t>
      </w:r>
    </w:p>
    <w:p w14:paraId="52AF463B" w14:textId="77777777" w:rsidR="0096118C" w:rsidRDefault="0096118C" w:rsidP="0096118C">
      <w:pPr>
        <w:spacing w:before="120"/>
        <w:rPr>
          <w:b/>
          <w:sz w:val="24"/>
          <w:szCs w:val="24"/>
        </w:rPr>
      </w:pPr>
      <w:r w:rsidRPr="001D703D">
        <w:rPr>
          <w:b/>
          <w:sz w:val="24"/>
          <w:szCs w:val="24"/>
        </w:rPr>
        <w:t>World Forum for Harmonization of Vehicle Regulations</w:t>
      </w:r>
    </w:p>
    <w:p w14:paraId="292617EE" w14:textId="77777777" w:rsidR="0096118C" w:rsidRPr="006D33D9" w:rsidRDefault="0096118C" w:rsidP="0096118C">
      <w:pPr>
        <w:spacing w:before="120"/>
        <w:rPr>
          <w:b/>
          <w:lang w:val="en-US"/>
        </w:rPr>
      </w:pPr>
      <w:r>
        <w:rPr>
          <w:b/>
          <w:lang w:val="en-US"/>
        </w:rPr>
        <w:t xml:space="preserve">191st </w:t>
      </w:r>
      <w:r w:rsidRPr="006D33D9">
        <w:rPr>
          <w:b/>
          <w:lang w:val="en-US"/>
        </w:rPr>
        <w:t>session</w:t>
      </w:r>
    </w:p>
    <w:p w14:paraId="3570DEC7" w14:textId="77777777" w:rsidR="0096118C" w:rsidRPr="00C64574" w:rsidRDefault="0096118C" w:rsidP="0096118C">
      <w:r w:rsidRPr="00C64574">
        <w:t xml:space="preserve">Geneva, </w:t>
      </w:r>
      <w:r>
        <w:t>14</w:t>
      </w:r>
      <w:r w:rsidRPr="002A5241">
        <w:t>–</w:t>
      </w:r>
      <w:r>
        <w:t>17 November</w:t>
      </w:r>
      <w:r w:rsidRPr="00C64574">
        <w:t xml:space="preserve"> 20</w:t>
      </w:r>
      <w:r>
        <w:t>23</w:t>
      </w:r>
    </w:p>
    <w:p w14:paraId="461F3F8D" w14:textId="21C3FD06" w:rsidR="0096118C" w:rsidRDefault="0096118C" w:rsidP="0096118C">
      <w:r>
        <w:t>Item 4.</w:t>
      </w:r>
      <w:r w:rsidR="00B26F28">
        <w:t>7.3</w:t>
      </w:r>
      <w:r>
        <w:t xml:space="preserve"> of the provisional agenda</w:t>
      </w:r>
    </w:p>
    <w:p w14:paraId="37D5D419" w14:textId="77777777" w:rsidR="0096118C" w:rsidRDefault="0096118C" w:rsidP="0096118C">
      <w:pPr>
        <w:rPr>
          <w:b/>
        </w:rPr>
      </w:pPr>
      <w:r>
        <w:rPr>
          <w:b/>
        </w:rPr>
        <w:t>1958 Agreement:</w:t>
      </w:r>
    </w:p>
    <w:p w14:paraId="21368EB0" w14:textId="77777777" w:rsidR="0096118C" w:rsidRDefault="0096118C" w:rsidP="0096118C">
      <w:pPr>
        <w:rPr>
          <w:b/>
        </w:rPr>
      </w:pPr>
      <w:r>
        <w:rPr>
          <w:b/>
        </w:rPr>
        <w:t>Consideration of draft amendments to existing</w:t>
      </w:r>
    </w:p>
    <w:p w14:paraId="450CB3FA" w14:textId="77777777" w:rsidR="0096118C" w:rsidRDefault="0096118C" w:rsidP="0096118C">
      <w:pPr>
        <w:rPr>
          <w:b/>
          <w:bCs/>
        </w:rPr>
      </w:pPr>
      <w:r>
        <w:rPr>
          <w:b/>
        </w:rPr>
        <w:t>UN Regulations submitted by GRSG</w:t>
      </w:r>
    </w:p>
    <w:p w14:paraId="136166F3" w14:textId="41198C1E" w:rsidR="0096118C" w:rsidRDefault="0096118C" w:rsidP="0096118C">
      <w:pPr>
        <w:pStyle w:val="HChG"/>
        <w:ind w:left="1124" w:right="1138" w:firstLine="0"/>
      </w:pPr>
      <w:r>
        <w:t xml:space="preserve">Proposal for Supplement 7 to the original version of UN Regulation No. 122 (Heating systems) </w:t>
      </w:r>
    </w:p>
    <w:p w14:paraId="1AB725B0" w14:textId="77777777" w:rsidR="0096118C" w:rsidRDefault="0096118C" w:rsidP="0096118C">
      <w:pPr>
        <w:pStyle w:val="H1G"/>
        <w:rPr>
          <w:szCs w:val="24"/>
        </w:rPr>
      </w:pPr>
      <w:r>
        <w:tab/>
      </w:r>
      <w:r>
        <w:tab/>
      </w:r>
      <w:r>
        <w:rPr>
          <w:szCs w:val="24"/>
        </w:rPr>
        <w:t xml:space="preserve">Submitted by the Working Party on General Safety </w:t>
      </w:r>
      <w:r w:rsidRPr="00CB6F40">
        <w:footnoteReference w:customMarkFollows="1" w:id="2"/>
        <w:t>*</w:t>
      </w:r>
    </w:p>
    <w:p w14:paraId="7F2D8742" w14:textId="0CF27E86" w:rsidR="0096118C" w:rsidRDefault="0096118C" w:rsidP="0096118C">
      <w:pPr>
        <w:pStyle w:val="SingleTxtG"/>
        <w:ind w:firstLine="567"/>
        <w:rPr>
          <w:sz w:val="24"/>
          <w:szCs w:val="24"/>
          <w:lang w:eastAsia="zh-CN"/>
        </w:rPr>
      </w:pPr>
      <w:r>
        <w:rPr>
          <w:lang w:val="en-US"/>
        </w:rPr>
        <w:t>The text reproduced below was adopted by the Working Party on General Safety (GRSG) at its 125</w:t>
      </w:r>
      <w:r w:rsidRPr="00702705">
        <w:rPr>
          <w:vertAlign w:val="superscript"/>
          <w:lang w:val="en-US"/>
        </w:rPr>
        <w:t>th</w:t>
      </w:r>
      <w:r>
        <w:rPr>
          <w:lang w:val="en-US"/>
        </w:rPr>
        <w:t xml:space="preserve"> session (ECE/TRANS/WP.29/GRSG/104 para. 24). It is based on ECE/TRANS/WP.29/GRSG/2023/</w:t>
      </w:r>
      <w:r w:rsidR="00CB458B">
        <w:rPr>
          <w:lang w:val="en-US"/>
        </w:rPr>
        <w:t>8</w:t>
      </w:r>
      <w:r>
        <w:rPr>
          <w:lang w:val="en-US"/>
        </w:rPr>
        <w:t xml:space="preserve"> as amended by annex I</w:t>
      </w:r>
      <w:r w:rsidR="00505A57">
        <w:rPr>
          <w:lang w:val="en-US"/>
        </w:rPr>
        <w:t>V</w:t>
      </w:r>
      <w:r>
        <w:rPr>
          <w:lang w:val="en-US"/>
        </w:rPr>
        <w:t xml:space="preserve"> to the report. </w:t>
      </w:r>
      <w:r w:rsidR="000410AA" w:rsidRPr="00496D41">
        <w:rPr>
          <w:lang w:val="en-US"/>
        </w:rPr>
        <w:t xml:space="preserve">It is submitted to the World Forum for Harmonization of Vehicle Regulations (WP.29) and to the Administrative Committee (AC.1) for consideration at their </w:t>
      </w:r>
      <w:r w:rsidR="000410AA">
        <w:rPr>
          <w:lang w:val="en-US"/>
        </w:rPr>
        <w:t xml:space="preserve">November </w:t>
      </w:r>
      <w:r w:rsidR="000410AA" w:rsidRPr="00496D41">
        <w:rPr>
          <w:lang w:val="en-US"/>
        </w:rPr>
        <w:t>202</w:t>
      </w:r>
      <w:r w:rsidR="000410AA">
        <w:rPr>
          <w:lang w:val="en-US"/>
        </w:rPr>
        <w:t>3</w:t>
      </w:r>
      <w:r w:rsidR="000410AA" w:rsidRPr="00496D41">
        <w:rPr>
          <w:lang w:val="en-US"/>
        </w:rPr>
        <w:t xml:space="preserve"> sessions</w:t>
      </w:r>
      <w:r w:rsidR="000410AA">
        <w:rPr>
          <w:lang w:val="en-US"/>
        </w:rPr>
        <w:t>.</w:t>
      </w:r>
      <w:r>
        <w:rPr>
          <w:sz w:val="24"/>
          <w:szCs w:val="24"/>
          <w:lang w:eastAsia="zh-CN"/>
        </w:rPr>
        <w:t xml:space="preserve"> </w:t>
      </w:r>
    </w:p>
    <w:p w14:paraId="10AAE345" w14:textId="77777777" w:rsidR="0096118C" w:rsidRPr="006F6536" w:rsidRDefault="0096118C" w:rsidP="0096118C">
      <w:pPr>
        <w:pStyle w:val="SingleTxtG"/>
        <w:ind w:firstLine="567"/>
        <w:rPr>
          <w:szCs w:val="24"/>
        </w:rPr>
      </w:pPr>
    </w:p>
    <w:p w14:paraId="06DD7DF3" w14:textId="77777777" w:rsidR="0096118C" w:rsidRDefault="0096118C" w:rsidP="0096118C">
      <w:pPr>
        <w:suppressAutoHyphens w:val="0"/>
        <w:spacing w:line="240" w:lineRule="auto"/>
      </w:pPr>
      <w:r>
        <w:br w:type="page"/>
      </w:r>
    </w:p>
    <w:p w14:paraId="07A79E4E" w14:textId="77777777" w:rsidR="006F7ECD" w:rsidRPr="009A6CCB" w:rsidRDefault="006F7ECD" w:rsidP="006F7ECD">
      <w:pPr>
        <w:pStyle w:val="SingleTxtG"/>
        <w:rPr>
          <w:rFonts w:eastAsia="MS Mincho"/>
          <w:bCs/>
          <w:color w:val="000000" w:themeColor="text1"/>
          <w:lang w:eastAsia="de-DE"/>
        </w:rPr>
      </w:pPr>
      <w:r w:rsidRPr="009A6CCB">
        <w:rPr>
          <w:bCs/>
          <w:i/>
          <w:iCs/>
          <w:color w:val="000000" w:themeColor="text1"/>
          <w:lang w:eastAsia="ko-KR"/>
        </w:rPr>
        <w:lastRenderedPageBreak/>
        <w:t>Paragraph 6.1.1</w:t>
      </w:r>
      <w:r w:rsidRPr="009A6CCB">
        <w:rPr>
          <w:bCs/>
          <w:color w:val="000000" w:themeColor="text1"/>
          <w:lang w:eastAsia="ko-KR"/>
        </w:rPr>
        <w:t>., amend to read:</w:t>
      </w:r>
    </w:p>
    <w:p w14:paraId="4470D713" w14:textId="77777777" w:rsidR="006F7ECD" w:rsidRPr="009A6CCB" w:rsidRDefault="006F7ECD" w:rsidP="006F7ECD">
      <w:pPr>
        <w:pStyle w:val="SingleTxtG"/>
        <w:ind w:left="1980" w:hanging="846"/>
        <w:rPr>
          <w:bCs/>
          <w:color w:val="000000" w:themeColor="text1"/>
          <w:lang w:eastAsia="ko-KR"/>
        </w:rPr>
      </w:pPr>
      <w:r w:rsidRPr="009A6CCB">
        <w:rPr>
          <w:bCs/>
          <w:color w:val="000000" w:themeColor="text1"/>
          <w:lang w:eastAsia="ko-KR"/>
        </w:rPr>
        <w:t>"6.1.1.</w:t>
      </w:r>
      <w:r w:rsidRPr="009A6CCB">
        <w:rPr>
          <w:bCs/>
          <w:color w:val="000000" w:themeColor="text1"/>
          <w:lang w:eastAsia="ko-KR"/>
        </w:rPr>
        <w:tab/>
        <w:t>"Heating system" means any type of device which is designed to increase the temperature of the interior of a vehicle, including any load area</w:t>
      </w:r>
      <w:r w:rsidRPr="009A6CCB">
        <w:rPr>
          <w:bCs/>
          <w:color w:val="0070C0"/>
          <w:lang w:eastAsia="ko-KR"/>
        </w:rPr>
        <w:t xml:space="preserve"> </w:t>
      </w:r>
      <w:r w:rsidRPr="009A6CCB">
        <w:rPr>
          <w:bCs/>
          <w:color w:val="000000" w:themeColor="text1"/>
          <w:lang w:eastAsia="ko-KR"/>
        </w:rPr>
        <w:t>and/or the perceived temperature of occupants."</w:t>
      </w:r>
    </w:p>
    <w:p w14:paraId="37F7CB58" w14:textId="77777777" w:rsidR="006F7ECD" w:rsidRPr="009A6CCB" w:rsidRDefault="006F7ECD" w:rsidP="006F7ECD">
      <w:pPr>
        <w:pStyle w:val="SingleTxtG"/>
        <w:rPr>
          <w:bCs/>
          <w:color w:val="000000" w:themeColor="text1"/>
          <w:sz w:val="22"/>
          <w:szCs w:val="22"/>
        </w:rPr>
      </w:pPr>
      <w:r w:rsidRPr="009A6CCB">
        <w:rPr>
          <w:rFonts w:eastAsia="Malgun Gothic"/>
          <w:bCs/>
          <w:i/>
          <w:iCs/>
          <w:lang w:eastAsia="ko-KR"/>
        </w:rPr>
        <w:t>Paragraph 6.1.5</w:t>
      </w:r>
      <w:r w:rsidRPr="009A6CCB">
        <w:rPr>
          <w:rFonts w:eastAsia="Malgun Gothic"/>
          <w:bCs/>
          <w:lang w:eastAsia="ko-KR"/>
        </w:rPr>
        <w:t>., amend to read:</w:t>
      </w:r>
    </w:p>
    <w:p w14:paraId="3840C7D6" w14:textId="77777777" w:rsidR="006F7ECD" w:rsidRPr="009A6CCB" w:rsidRDefault="006F7ECD" w:rsidP="006F7ECD">
      <w:pPr>
        <w:pStyle w:val="SingleTxtG"/>
        <w:ind w:left="1980" w:hanging="846"/>
        <w:rPr>
          <w:bCs/>
        </w:rPr>
      </w:pPr>
      <w:r w:rsidRPr="009A6CCB">
        <w:rPr>
          <w:rFonts w:eastAsia="Malgun Gothic"/>
          <w:bCs/>
          <w:lang w:eastAsia="ko-KR"/>
        </w:rPr>
        <w:t>"6.1.5.</w:t>
      </w:r>
      <w:r w:rsidRPr="009A6CCB">
        <w:rPr>
          <w:rFonts w:eastAsia="Malgun Gothic"/>
          <w:bCs/>
          <w:lang w:eastAsia="ko-KR"/>
        </w:rPr>
        <w:tab/>
      </w:r>
      <w:r w:rsidRPr="009A6CCB">
        <w:rPr>
          <w:bCs/>
        </w:rPr>
        <w:t xml:space="preserve">"Electric heater" means a device using electric energy from an on-board or external source to increase the temperature of the interior of the vehicle </w:t>
      </w:r>
      <w:r w:rsidRPr="009A6CCB">
        <w:rPr>
          <w:bCs/>
          <w:color w:val="000000" w:themeColor="text1"/>
          <w:lang w:eastAsia="ko-KR"/>
        </w:rPr>
        <w:t>and/or the perceived temperature of occupants.</w:t>
      </w:r>
      <w:r w:rsidRPr="009A6CCB">
        <w:rPr>
          <w:bCs/>
        </w:rPr>
        <w:t xml:space="preserve"> Electrical devices which are installed in addition to the main heating system and whose main function is not to heat the interior of the vehicle are not considered as electric heaters according to this Regulation. For example, electric devices installed in components for the sole purpose of heating that component</w:t>
      </w:r>
      <w:r w:rsidRPr="009A6CCB">
        <w:rPr>
          <w:bCs/>
          <w:color w:val="0070C0"/>
        </w:rPr>
        <w:t xml:space="preserve"> </w:t>
      </w:r>
      <w:r w:rsidRPr="009A6CCB">
        <w:rPr>
          <w:bCs/>
        </w:rPr>
        <w:t>are not considered as electric heaters according to this Regulation."</w:t>
      </w:r>
    </w:p>
    <w:p w14:paraId="18D0A9D3" w14:textId="77777777" w:rsidR="006F7ECD" w:rsidRPr="009A6CCB" w:rsidRDefault="006F7ECD" w:rsidP="006F7ECD">
      <w:pPr>
        <w:pStyle w:val="SingleTxtG"/>
        <w:rPr>
          <w:rFonts w:eastAsia="Malgun Gothic"/>
          <w:bCs/>
          <w:color w:val="000000" w:themeColor="text1"/>
          <w:sz w:val="22"/>
          <w:szCs w:val="22"/>
          <w:lang w:eastAsia="ko-KR"/>
        </w:rPr>
      </w:pPr>
      <w:r w:rsidRPr="009A6CCB">
        <w:rPr>
          <w:rFonts w:eastAsia="Malgun Gothic"/>
          <w:bCs/>
          <w:i/>
          <w:iCs/>
          <w:color w:val="000000" w:themeColor="text1"/>
          <w:lang w:eastAsia="ko-KR"/>
        </w:rPr>
        <w:t xml:space="preserve">Annex 1, Part 2, Appendix 1, Section II, </w:t>
      </w:r>
      <w:r w:rsidRPr="009A6CCB">
        <w:rPr>
          <w:rFonts w:eastAsia="Malgun Gothic"/>
          <w:bCs/>
          <w:color w:val="000000" w:themeColor="text1"/>
          <w:lang w:eastAsia="ko-KR"/>
        </w:rPr>
        <w:t>amend to read:</w:t>
      </w:r>
    </w:p>
    <w:p w14:paraId="180FCD03" w14:textId="77777777" w:rsidR="006F7ECD" w:rsidRPr="009A6CCB" w:rsidRDefault="006F7ECD" w:rsidP="006F7ECD">
      <w:pPr>
        <w:pStyle w:val="SingleTxtG"/>
        <w:ind w:left="1980" w:hanging="846"/>
        <w:rPr>
          <w:rFonts w:eastAsia="Malgun Gothic"/>
          <w:bCs/>
          <w:color w:val="000000" w:themeColor="text1"/>
          <w:lang w:eastAsia="ko-KR"/>
        </w:rPr>
      </w:pPr>
      <w:r w:rsidRPr="009A6CCB">
        <w:rPr>
          <w:rFonts w:eastAsia="Malgun Gothic"/>
          <w:bCs/>
          <w:color w:val="000000" w:themeColor="text1"/>
          <w:lang w:eastAsia="ko-KR"/>
        </w:rPr>
        <w:t>"…</w:t>
      </w:r>
    </w:p>
    <w:p w14:paraId="313898E6" w14:textId="77777777" w:rsidR="006F7ECD" w:rsidRPr="009A6CCB" w:rsidRDefault="006F7ECD" w:rsidP="006F7ECD">
      <w:pPr>
        <w:pStyle w:val="SingleTxtG"/>
        <w:ind w:left="1980" w:hanging="846"/>
        <w:rPr>
          <w:rFonts w:eastAsia="Malgun Gothic"/>
          <w:bCs/>
          <w:color w:val="000000" w:themeColor="text1"/>
          <w:lang w:eastAsia="ko-KR"/>
        </w:rPr>
      </w:pPr>
      <w:r w:rsidRPr="009A6CCB">
        <w:rPr>
          <w:rFonts w:eastAsia="Malgun Gothic"/>
          <w:bCs/>
          <w:color w:val="000000" w:themeColor="text1"/>
          <w:lang w:eastAsia="ko-KR"/>
        </w:rPr>
        <w:t xml:space="preserve">10. </w:t>
      </w:r>
      <w:r w:rsidRPr="009A6CCB">
        <w:rPr>
          <w:rFonts w:eastAsia="Malgun Gothic"/>
          <w:bCs/>
          <w:color w:val="000000" w:themeColor="text1"/>
          <w:lang w:eastAsia="ko-KR"/>
        </w:rPr>
        <w:tab/>
        <w:t>The vehicle is approved according to the requirements of Annex 9 (ADR): Yes/No </w:t>
      </w:r>
      <w:hyperlink r:id="rId11" w:history="1">
        <w:r w:rsidRPr="009A6CCB">
          <w:rPr>
            <w:rStyle w:val="Hyperlink"/>
            <w:rFonts w:eastAsia="Malgun Gothic"/>
            <w:bCs/>
            <w:color w:val="000000" w:themeColor="text1"/>
            <w:lang w:eastAsia="ko-KR"/>
          </w:rPr>
          <w:t>2/</w:t>
        </w:r>
      </w:hyperlink>
      <w:r w:rsidRPr="009A6CCB">
        <w:rPr>
          <w:rFonts w:eastAsia="Malgun Gothic"/>
          <w:bCs/>
          <w:color w:val="000000" w:themeColor="text1"/>
          <w:lang w:eastAsia="ko-KR"/>
        </w:rPr>
        <w:t>.</w:t>
      </w:r>
    </w:p>
    <w:p w14:paraId="634E7ADB" w14:textId="77777777" w:rsidR="006F7ECD" w:rsidRPr="009A6CCB" w:rsidRDefault="006F7ECD" w:rsidP="006F7ECD">
      <w:pPr>
        <w:pStyle w:val="SingleTxtG"/>
        <w:ind w:left="1980" w:hanging="846"/>
        <w:rPr>
          <w:rFonts w:eastAsia="Malgun Gothic"/>
          <w:bCs/>
          <w:color w:val="000000" w:themeColor="text1"/>
          <w:lang w:eastAsia="ko-KR"/>
        </w:rPr>
      </w:pPr>
      <w:r w:rsidRPr="009A6CCB">
        <w:rPr>
          <w:rFonts w:eastAsia="Malgun Gothic"/>
          <w:bCs/>
          <w:color w:val="000000" w:themeColor="text1"/>
          <w:lang w:eastAsia="ko-KR"/>
        </w:rPr>
        <w:t xml:space="preserve">11. </w:t>
      </w:r>
      <w:r w:rsidRPr="009A6CCB">
        <w:rPr>
          <w:rFonts w:eastAsia="Malgun Gothic"/>
          <w:bCs/>
          <w:color w:val="000000" w:themeColor="text1"/>
          <w:lang w:eastAsia="ko-KR"/>
        </w:rPr>
        <w:tab/>
        <w:t>The surface temperature exceeds the limit values mentioned in paragraphs 2.1. to 2.3. of Annex 5: Yes/No"</w:t>
      </w:r>
    </w:p>
    <w:p w14:paraId="54CC1274" w14:textId="77777777" w:rsidR="006F7ECD" w:rsidRPr="009A6CCB" w:rsidRDefault="006F7ECD" w:rsidP="006F7ECD">
      <w:pPr>
        <w:pStyle w:val="SingleTxtG"/>
        <w:rPr>
          <w:bCs/>
          <w:i/>
          <w:iCs/>
          <w:color w:val="000000" w:themeColor="text1"/>
          <w:lang w:eastAsia="ko-KR"/>
        </w:rPr>
      </w:pPr>
      <w:r w:rsidRPr="009A6CCB">
        <w:rPr>
          <w:bCs/>
          <w:i/>
          <w:iCs/>
          <w:color w:val="000000" w:themeColor="text1"/>
          <w:lang w:eastAsia="ko-KR"/>
        </w:rPr>
        <w:t>Annex 5, paragraph 2</w:t>
      </w:r>
      <w:r w:rsidRPr="009A6CCB">
        <w:rPr>
          <w:bCs/>
          <w:color w:val="000000" w:themeColor="text1"/>
          <w:lang w:eastAsia="ko-KR"/>
        </w:rPr>
        <w:t>, amend to read:</w:t>
      </w:r>
    </w:p>
    <w:p w14:paraId="33ECBF63" w14:textId="77777777" w:rsidR="006F7ECD" w:rsidRPr="009A6CCB" w:rsidRDefault="006F7ECD" w:rsidP="006F7ECD">
      <w:pPr>
        <w:pStyle w:val="SingleTxtG"/>
        <w:ind w:left="1980" w:hanging="846"/>
        <w:rPr>
          <w:bCs/>
          <w:color w:val="000000" w:themeColor="text1"/>
          <w:lang w:eastAsia="ko-KR"/>
        </w:rPr>
      </w:pPr>
      <w:r w:rsidRPr="009A6CCB">
        <w:rPr>
          <w:bCs/>
          <w:color w:val="000000" w:themeColor="text1"/>
          <w:lang w:eastAsia="ko-KR"/>
        </w:rPr>
        <w:t>"2.</w:t>
      </w:r>
      <w:r w:rsidRPr="009A6CCB">
        <w:rPr>
          <w:bCs/>
          <w:color w:val="000000" w:themeColor="text1"/>
          <w:lang w:eastAsia="ko-KR"/>
        </w:rPr>
        <w:tab/>
        <w:t>Surface Temperature</w:t>
      </w:r>
    </w:p>
    <w:p w14:paraId="1C770B3D" w14:textId="60276A68" w:rsidR="006F7ECD" w:rsidRPr="009A6CCB" w:rsidRDefault="006F7ECD" w:rsidP="006F7ECD">
      <w:pPr>
        <w:pStyle w:val="SingleTxtG"/>
        <w:ind w:left="1980" w:hanging="846"/>
        <w:rPr>
          <w:bCs/>
          <w:color w:val="000000" w:themeColor="text1"/>
          <w:lang w:eastAsia="ko-KR"/>
        </w:rPr>
      </w:pPr>
      <w:r w:rsidRPr="009A6CCB">
        <w:rPr>
          <w:bCs/>
          <w:color w:val="000000" w:themeColor="text1"/>
          <w:lang w:eastAsia="ko-KR"/>
        </w:rPr>
        <w:tab/>
        <w:t xml:space="preserve">The surface temperature of any part of the heating system likely to </w:t>
      </w:r>
      <w:proofErr w:type="gramStart"/>
      <w:r w:rsidRPr="009A6CCB">
        <w:rPr>
          <w:bCs/>
          <w:color w:val="000000" w:themeColor="text1"/>
          <w:lang w:eastAsia="ko-KR"/>
        </w:rPr>
        <w:t>come into contact with</w:t>
      </w:r>
      <w:proofErr w:type="gramEnd"/>
      <w:r w:rsidRPr="009A6CCB">
        <w:rPr>
          <w:bCs/>
          <w:color w:val="000000" w:themeColor="text1"/>
          <w:lang w:eastAsia="ko-KR"/>
        </w:rPr>
        <w:t xml:space="preserve"> any occupant of the vehicle during normal road use shall be measured with a contact thermometer. No such part or parts shall exceed temperature limits defined in paragraphs below unless the manufacturer can demonstrate during the </w:t>
      </w:r>
      <w:proofErr w:type="gramStart"/>
      <w:r w:rsidRPr="009A6CCB">
        <w:rPr>
          <w:bCs/>
          <w:color w:val="000000" w:themeColor="text1"/>
          <w:lang w:eastAsia="ko-KR"/>
        </w:rPr>
        <w:t>type</w:t>
      </w:r>
      <w:proofErr w:type="gramEnd"/>
      <w:r w:rsidRPr="009A6CCB">
        <w:rPr>
          <w:bCs/>
          <w:color w:val="000000" w:themeColor="text1"/>
          <w:lang w:eastAsia="ko-KR"/>
        </w:rPr>
        <w:t xml:space="preserve"> approval process that their safety concept covers for higher temperatures without increasing the risk for occupants to get burns compared to the risk caused by the temperatures below. Any such demonstration and documentation shall be appended to the test report. The possibility to exceed these temperatures, does not apply to vehicles of categories M</w:t>
      </w:r>
      <w:r w:rsidRPr="009A6CCB">
        <w:rPr>
          <w:bCs/>
          <w:color w:val="000000" w:themeColor="text1"/>
          <w:vertAlign w:val="subscript"/>
          <w:lang w:eastAsia="ko-KR"/>
        </w:rPr>
        <w:t>2</w:t>
      </w:r>
      <w:r w:rsidRPr="009A6CCB">
        <w:rPr>
          <w:bCs/>
          <w:color w:val="000000" w:themeColor="text1"/>
          <w:lang w:eastAsia="ko-KR"/>
        </w:rPr>
        <w:t xml:space="preserve"> and M</w:t>
      </w:r>
      <w:r w:rsidRPr="009A6CCB">
        <w:rPr>
          <w:bCs/>
          <w:color w:val="000000" w:themeColor="text1"/>
          <w:vertAlign w:val="subscript"/>
          <w:lang w:eastAsia="ko-KR"/>
        </w:rPr>
        <w:t>3</w:t>
      </w:r>
      <w:r w:rsidRPr="009A6CCB">
        <w:rPr>
          <w:bCs/>
          <w:color w:val="000000" w:themeColor="text1"/>
          <w:lang w:eastAsia="ko-KR"/>
        </w:rPr>
        <w:t xml:space="preserve"> other than for the driver and for passengers seated in the row adjacent to the driver</w:t>
      </w:r>
      <w:r w:rsidR="00252C16">
        <w:rPr>
          <w:bCs/>
          <w:color w:val="000000" w:themeColor="text1"/>
          <w:lang w:eastAsia="ko-KR"/>
        </w:rPr>
        <w:t>.</w:t>
      </w:r>
    </w:p>
    <w:p w14:paraId="1DF6E792" w14:textId="63B78352" w:rsidR="006F7ECD" w:rsidRPr="009A6CCB" w:rsidRDefault="006F7ECD" w:rsidP="006F7ECD">
      <w:pPr>
        <w:pStyle w:val="SingleTxtG"/>
        <w:ind w:left="1980" w:hanging="846"/>
        <w:rPr>
          <w:bCs/>
          <w:color w:val="000000" w:themeColor="text1"/>
          <w:lang w:eastAsia="ko-KR"/>
        </w:rPr>
      </w:pPr>
      <w:r w:rsidRPr="009A6CCB">
        <w:rPr>
          <w:bCs/>
          <w:color w:val="000000" w:themeColor="text1"/>
          <w:lang w:eastAsia="ko-KR"/>
        </w:rPr>
        <w:t>2.1.</w:t>
      </w:r>
      <w:r w:rsidRPr="009A6CCB">
        <w:rPr>
          <w:bCs/>
          <w:color w:val="000000" w:themeColor="text1"/>
          <w:lang w:eastAsia="ko-KR"/>
        </w:rPr>
        <w:tab/>
        <w:t xml:space="preserve">The surface temperature of any part of the heating system likely to </w:t>
      </w:r>
      <w:proofErr w:type="gramStart"/>
      <w:r w:rsidRPr="009A6CCB">
        <w:rPr>
          <w:bCs/>
          <w:color w:val="000000" w:themeColor="text1"/>
          <w:lang w:eastAsia="ko-KR"/>
        </w:rPr>
        <w:t>come into contact with</w:t>
      </w:r>
      <w:proofErr w:type="gramEnd"/>
      <w:r w:rsidRPr="009A6CCB">
        <w:rPr>
          <w:bCs/>
          <w:color w:val="000000" w:themeColor="text1"/>
          <w:lang w:eastAsia="ko-KR"/>
        </w:rPr>
        <w:t xml:space="preserve"> the driver of the vehicle during normal road use is limited to 70°C for uncoated metal or 80°C for other materials.</w:t>
      </w:r>
    </w:p>
    <w:p w14:paraId="241E9FA9" w14:textId="1235D9CD" w:rsidR="006F7ECD" w:rsidRPr="009A6CCB" w:rsidRDefault="006F7ECD" w:rsidP="006F7ECD">
      <w:pPr>
        <w:pStyle w:val="SingleTxtG"/>
        <w:ind w:left="1980" w:hanging="846"/>
        <w:rPr>
          <w:bCs/>
          <w:color w:val="000000" w:themeColor="text1"/>
          <w:lang w:eastAsia="ko-KR"/>
        </w:rPr>
      </w:pPr>
      <w:r w:rsidRPr="009A6CCB">
        <w:rPr>
          <w:bCs/>
          <w:color w:val="000000" w:themeColor="text1"/>
          <w:lang w:eastAsia="ko-KR"/>
        </w:rPr>
        <w:t>2.2.</w:t>
      </w:r>
      <w:r w:rsidRPr="009A6CCB">
        <w:rPr>
          <w:bCs/>
          <w:color w:val="000000" w:themeColor="text1"/>
          <w:lang w:eastAsia="ko-KR"/>
        </w:rPr>
        <w:tab/>
        <w:t>In the case of vehicles of categories M</w:t>
      </w:r>
      <w:r w:rsidRPr="009A6CCB">
        <w:rPr>
          <w:bCs/>
          <w:color w:val="000000" w:themeColor="text1"/>
          <w:vertAlign w:val="subscript"/>
          <w:lang w:eastAsia="ko-KR"/>
        </w:rPr>
        <w:t>1</w:t>
      </w:r>
      <w:r w:rsidRPr="009A6CCB">
        <w:rPr>
          <w:bCs/>
          <w:color w:val="000000" w:themeColor="text1"/>
          <w:lang w:eastAsia="ko-KR"/>
        </w:rPr>
        <w:t xml:space="preserve"> and N, any part of the system likely to </w:t>
      </w:r>
      <w:proofErr w:type="gramStart"/>
      <w:r w:rsidRPr="009A6CCB">
        <w:rPr>
          <w:bCs/>
          <w:color w:val="000000" w:themeColor="text1"/>
          <w:lang w:eastAsia="ko-KR"/>
        </w:rPr>
        <w:t>come into contact with</w:t>
      </w:r>
      <w:proofErr w:type="gramEnd"/>
      <w:r w:rsidRPr="009A6CCB">
        <w:rPr>
          <w:bCs/>
          <w:color w:val="000000" w:themeColor="text1"/>
          <w:lang w:eastAsia="ko-KR"/>
        </w:rPr>
        <w:t xml:space="preserve"> seated passengers during normal road use of the vehicle, with the exception of the outlet grille, is limited to 110 °C.</w:t>
      </w:r>
    </w:p>
    <w:p w14:paraId="43D291CC" w14:textId="36F14E5D" w:rsidR="001C6663" w:rsidRPr="009A6CCB" w:rsidRDefault="006F7ECD" w:rsidP="008C65FC">
      <w:pPr>
        <w:pStyle w:val="SingleTxtG"/>
        <w:ind w:left="1980" w:hanging="846"/>
        <w:rPr>
          <w:bCs/>
          <w:lang w:eastAsia="ko-KR"/>
        </w:rPr>
      </w:pPr>
      <w:r w:rsidRPr="009A6CCB">
        <w:rPr>
          <w:bCs/>
          <w:lang w:eastAsia="ko-KR"/>
        </w:rPr>
        <w:t>2.3.</w:t>
      </w:r>
      <w:r w:rsidRPr="009A6CCB">
        <w:rPr>
          <w:bCs/>
          <w:lang w:eastAsia="ko-KR"/>
        </w:rPr>
        <w:tab/>
        <w:t>In the case of vehicles of categories M</w:t>
      </w:r>
      <w:r w:rsidRPr="009A6CCB">
        <w:rPr>
          <w:bCs/>
          <w:vertAlign w:val="subscript"/>
          <w:lang w:eastAsia="ko-KR"/>
        </w:rPr>
        <w:t>2</w:t>
      </w:r>
      <w:r w:rsidRPr="009A6CCB">
        <w:rPr>
          <w:bCs/>
          <w:lang w:eastAsia="ko-KR"/>
        </w:rPr>
        <w:t xml:space="preserve"> and M</w:t>
      </w:r>
      <w:r w:rsidRPr="009A6CCB">
        <w:rPr>
          <w:bCs/>
          <w:vertAlign w:val="subscript"/>
          <w:lang w:eastAsia="ko-KR"/>
        </w:rPr>
        <w:t>3</w:t>
      </w:r>
      <w:r w:rsidRPr="009A6CCB">
        <w:rPr>
          <w:bCs/>
          <w:lang w:eastAsia="ko-KR"/>
        </w:rPr>
        <w:t>, any part of the system likely to come into contact with passengers during normal road use of the vehicle is limited to 70 °C for uncoated metal or 80 °C for other materials."</w:t>
      </w:r>
    </w:p>
    <w:p w14:paraId="43E280C6" w14:textId="6373162D" w:rsidR="00516F12" w:rsidRPr="00516F12" w:rsidRDefault="00516F12" w:rsidP="00516F12">
      <w:pPr>
        <w:spacing w:before="240"/>
        <w:jc w:val="center"/>
        <w:rPr>
          <w:u w:val="single"/>
        </w:rPr>
      </w:pPr>
      <w:r>
        <w:rPr>
          <w:u w:val="single"/>
        </w:rPr>
        <w:tab/>
      </w:r>
      <w:r>
        <w:rPr>
          <w:u w:val="single"/>
        </w:rPr>
        <w:tab/>
      </w:r>
      <w:r>
        <w:rPr>
          <w:u w:val="single"/>
        </w:rPr>
        <w:tab/>
      </w:r>
    </w:p>
    <w:sectPr w:rsidR="00516F12" w:rsidRPr="00516F12" w:rsidSect="0096118C">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8C0AF" w14:textId="77777777" w:rsidR="00082B11" w:rsidRDefault="00082B11"/>
  </w:endnote>
  <w:endnote w:type="continuationSeparator" w:id="0">
    <w:p w14:paraId="3E1AAF27" w14:textId="77777777" w:rsidR="00082B11" w:rsidRDefault="00082B11"/>
  </w:endnote>
  <w:endnote w:type="continuationNotice" w:id="1">
    <w:p w14:paraId="3E674F87" w14:textId="77777777" w:rsidR="00082B11" w:rsidRDefault="00082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342C" w14:textId="0782CBE0" w:rsidR="0096118C" w:rsidRPr="0096118C" w:rsidRDefault="0096118C" w:rsidP="0096118C">
    <w:pPr>
      <w:pStyle w:val="Footer"/>
      <w:tabs>
        <w:tab w:val="right" w:pos="9638"/>
      </w:tabs>
      <w:rPr>
        <w:sz w:val="18"/>
      </w:rPr>
    </w:pPr>
    <w:r w:rsidRPr="0096118C">
      <w:rPr>
        <w:b/>
        <w:sz w:val="18"/>
      </w:rPr>
      <w:fldChar w:fldCharType="begin"/>
    </w:r>
    <w:r w:rsidRPr="0096118C">
      <w:rPr>
        <w:b/>
        <w:sz w:val="18"/>
      </w:rPr>
      <w:instrText xml:space="preserve"> PAGE  \* MERGEFORMAT </w:instrText>
    </w:r>
    <w:r w:rsidRPr="0096118C">
      <w:rPr>
        <w:b/>
        <w:sz w:val="18"/>
      </w:rPr>
      <w:fldChar w:fldCharType="separate"/>
    </w:r>
    <w:r w:rsidRPr="0096118C">
      <w:rPr>
        <w:b/>
        <w:noProof/>
        <w:sz w:val="18"/>
      </w:rPr>
      <w:t>2</w:t>
    </w:r>
    <w:r w:rsidRPr="0096118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F7F7" w14:textId="02D00B90" w:rsidR="0096118C" w:rsidRPr="0096118C" w:rsidRDefault="0096118C" w:rsidP="0096118C">
    <w:pPr>
      <w:pStyle w:val="Footer"/>
      <w:tabs>
        <w:tab w:val="right" w:pos="9638"/>
      </w:tabs>
      <w:rPr>
        <w:b/>
        <w:sz w:val="18"/>
      </w:rPr>
    </w:pPr>
    <w:r>
      <w:tab/>
    </w:r>
    <w:r w:rsidRPr="0096118C">
      <w:rPr>
        <w:b/>
        <w:sz w:val="18"/>
      </w:rPr>
      <w:fldChar w:fldCharType="begin"/>
    </w:r>
    <w:r w:rsidRPr="0096118C">
      <w:rPr>
        <w:b/>
        <w:sz w:val="18"/>
      </w:rPr>
      <w:instrText xml:space="preserve"> PAGE  \* MERGEFORMAT </w:instrText>
    </w:r>
    <w:r w:rsidRPr="0096118C">
      <w:rPr>
        <w:b/>
        <w:sz w:val="18"/>
      </w:rPr>
      <w:fldChar w:fldCharType="separate"/>
    </w:r>
    <w:r w:rsidRPr="0096118C">
      <w:rPr>
        <w:b/>
        <w:noProof/>
        <w:sz w:val="18"/>
      </w:rPr>
      <w:t>3</w:t>
    </w:r>
    <w:r w:rsidRPr="009611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7A85" w14:textId="33D77924" w:rsidR="00EC0A83" w:rsidRDefault="00EC0A83" w:rsidP="00EC0A83">
    <w:pPr>
      <w:pStyle w:val="Footer"/>
    </w:pPr>
  </w:p>
  <w:p w14:paraId="6C4F2EE5" w14:textId="25CDD99C" w:rsidR="00EC0A83" w:rsidRPr="00EC0A83" w:rsidRDefault="00EC0A83" w:rsidP="00EC0A83">
    <w:pPr>
      <w:pStyle w:val="Footer"/>
      <w:ind w:right="1134"/>
      <w:rPr>
        <w:sz w:val="20"/>
      </w:rPr>
    </w:pPr>
    <w:r>
      <w:rPr>
        <w:sz w:val="20"/>
      </w:rPr>
      <w:t>GE.23-16434(E)</w:t>
    </w:r>
    <w:r>
      <w:rPr>
        <w:noProof/>
        <w:sz w:val="20"/>
      </w:rPr>
      <w:drawing>
        <wp:anchor distT="0" distB="0" distL="114300" distR="114300" simplePos="0" relativeHeight="251658240" behindDoc="0" locked="0" layoutInCell="1" allowOverlap="1" wp14:anchorId="27079738" wp14:editId="028E83FC">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5FED5" w14:textId="77777777" w:rsidR="00082B11" w:rsidRPr="000B175B" w:rsidRDefault="00082B11" w:rsidP="000B175B">
      <w:pPr>
        <w:tabs>
          <w:tab w:val="right" w:pos="2155"/>
        </w:tabs>
        <w:spacing w:after="80"/>
        <w:ind w:left="680"/>
        <w:rPr>
          <w:u w:val="single"/>
        </w:rPr>
      </w:pPr>
      <w:r>
        <w:rPr>
          <w:u w:val="single"/>
        </w:rPr>
        <w:tab/>
      </w:r>
    </w:p>
  </w:footnote>
  <w:footnote w:type="continuationSeparator" w:id="0">
    <w:p w14:paraId="4EEB5A51" w14:textId="77777777" w:rsidR="00082B11" w:rsidRPr="00FC68B7" w:rsidRDefault="00082B11" w:rsidP="00FC68B7">
      <w:pPr>
        <w:tabs>
          <w:tab w:val="left" w:pos="2155"/>
        </w:tabs>
        <w:spacing w:after="80"/>
        <w:ind w:left="680"/>
        <w:rPr>
          <w:u w:val="single"/>
        </w:rPr>
      </w:pPr>
      <w:r>
        <w:rPr>
          <w:u w:val="single"/>
        </w:rPr>
        <w:tab/>
      </w:r>
    </w:p>
  </w:footnote>
  <w:footnote w:type="continuationNotice" w:id="1">
    <w:p w14:paraId="09365B62" w14:textId="77777777" w:rsidR="00082B11" w:rsidRDefault="00082B11"/>
  </w:footnote>
  <w:footnote w:id="2">
    <w:p w14:paraId="7A35895F" w14:textId="77777777" w:rsidR="0096118C" w:rsidRPr="00EA370C" w:rsidRDefault="0096118C" w:rsidP="0096118C">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187A" w14:textId="22EAB9A2" w:rsidR="0096118C" w:rsidRPr="0096118C" w:rsidRDefault="0096118C">
    <w:pPr>
      <w:pStyle w:val="Header"/>
    </w:pPr>
    <w:r>
      <w:t>ECE/TRANS/WP.29/2023/</w:t>
    </w:r>
    <w:r w:rsidR="00802088">
      <w:t>100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A21A" w14:textId="29BA0493" w:rsidR="0096118C" w:rsidRPr="0096118C" w:rsidRDefault="00EC0A83" w:rsidP="0096118C">
    <w:pPr>
      <w:pStyle w:val="Header"/>
      <w:jc w:val="right"/>
    </w:pPr>
    <w:r>
      <w:fldChar w:fldCharType="begin"/>
    </w:r>
    <w:r>
      <w:instrText xml:space="preserve"> TITLE  \* MERGEFORMAT </w:instrText>
    </w:r>
    <w:r>
      <w:fldChar w:fldCharType="separate"/>
    </w:r>
    <w:r w:rsidR="0096118C">
      <w:t>ECE/TRANS/WP.29/2023/</w:t>
    </w:r>
    <w:proofErr w:type="spellStart"/>
    <w:r w:rsidR="0096118C">
      <w:t>xy</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6388084">
    <w:abstractNumId w:val="1"/>
  </w:num>
  <w:num w:numId="2" w16cid:durableId="353463525">
    <w:abstractNumId w:val="0"/>
  </w:num>
  <w:num w:numId="3" w16cid:durableId="48652101">
    <w:abstractNumId w:val="2"/>
  </w:num>
  <w:num w:numId="4" w16cid:durableId="882210218">
    <w:abstractNumId w:val="3"/>
  </w:num>
  <w:num w:numId="5" w16cid:durableId="509218853">
    <w:abstractNumId w:val="8"/>
  </w:num>
  <w:num w:numId="6" w16cid:durableId="253124710">
    <w:abstractNumId w:val="9"/>
  </w:num>
  <w:num w:numId="7" w16cid:durableId="2122144437">
    <w:abstractNumId w:val="7"/>
  </w:num>
  <w:num w:numId="8" w16cid:durableId="1823543195">
    <w:abstractNumId w:val="6"/>
  </w:num>
  <w:num w:numId="9" w16cid:durableId="1673944259">
    <w:abstractNumId w:val="5"/>
  </w:num>
  <w:num w:numId="10" w16cid:durableId="52779010">
    <w:abstractNumId w:val="4"/>
  </w:num>
  <w:num w:numId="11" w16cid:durableId="2006587613">
    <w:abstractNumId w:val="15"/>
  </w:num>
  <w:num w:numId="12" w16cid:durableId="1428035576">
    <w:abstractNumId w:val="14"/>
  </w:num>
  <w:num w:numId="13" w16cid:durableId="1716392491">
    <w:abstractNumId w:val="10"/>
  </w:num>
  <w:num w:numId="14" w16cid:durableId="442071488">
    <w:abstractNumId w:val="12"/>
  </w:num>
  <w:num w:numId="15" w16cid:durableId="1057358373">
    <w:abstractNumId w:val="16"/>
  </w:num>
  <w:num w:numId="16" w16cid:durableId="1757969900">
    <w:abstractNumId w:val="13"/>
  </w:num>
  <w:num w:numId="17" w16cid:durableId="126898282">
    <w:abstractNumId w:val="17"/>
  </w:num>
  <w:num w:numId="18" w16cid:durableId="68119989">
    <w:abstractNumId w:val="18"/>
  </w:num>
  <w:num w:numId="19" w16cid:durableId="12131598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8C"/>
    <w:rsid w:val="00002A7D"/>
    <w:rsid w:val="000038A8"/>
    <w:rsid w:val="00005DF3"/>
    <w:rsid w:val="00006790"/>
    <w:rsid w:val="00027624"/>
    <w:rsid w:val="000410AA"/>
    <w:rsid w:val="00050F6B"/>
    <w:rsid w:val="000678CD"/>
    <w:rsid w:val="00072C8C"/>
    <w:rsid w:val="00081CE0"/>
    <w:rsid w:val="00082B11"/>
    <w:rsid w:val="00084D30"/>
    <w:rsid w:val="00090320"/>
    <w:rsid w:val="000931C0"/>
    <w:rsid w:val="00097003"/>
    <w:rsid w:val="000A2E09"/>
    <w:rsid w:val="000B175B"/>
    <w:rsid w:val="000B3A0F"/>
    <w:rsid w:val="000E0415"/>
    <w:rsid w:val="000F7715"/>
    <w:rsid w:val="00156B99"/>
    <w:rsid w:val="00166124"/>
    <w:rsid w:val="001752C0"/>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2C16"/>
    <w:rsid w:val="00257CAC"/>
    <w:rsid w:val="0027237A"/>
    <w:rsid w:val="002974E9"/>
    <w:rsid w:val="002A306B"/>
    <w:rsid w:val="002A5607"/>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714F9"/>
    <w:rsid w:val="003A46BB"/>
    <w:rsid w:val="003A4EC7"/>
    <w:rsid w:val="003A7295"/>
    <w:rsid w:val="003B1F60"/>
    <w:rsid w:val="003C2CC4"/>
    <w:rsid w:val="003D4B23"/>
    <w:rsid w:val="003E278A"/>
    <w:rsid w:val="00413520"/>
    <w:rsid w:val="004325CB"/>
    <w:rsid w:val="00440A07"/>
    <w:rsid w:val="00462880"/>
    <w:rsid w:val="00476F24"/>
    <w:rsid w:val="00491999"/>
    <w:rsid w:val="004A5D33"/>
    <w:rsid w:val="004C55B0"/>
    <w:rsid w:val="004D0E00"/>
    <w:rsid w:val="004F6BA0"/>
    <w:rsid w:val="00503BEA"/>
    <w:rsid w:val="00505A57"/>
    <w:rsid w:val="00516F12"/>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4142"/>
    <w:rsid w:val="00686A48"/>
    <w:rsid w:val="0068763C"/>
    <w:rsid w:val="006940E1"/>
    <w:rsid w:val="006A3C72"/>
    <w:rsid w:val="006A7392"/>
    <w:rsid w:val="006B03A1"/>
    <w:rsid w:val="006B67D9"/>
    <w:rsid w:val="006C5535"/>
    <w:rsid w:val="006D0589"/>
    <w:rsid w:val="006E564B"/>
    <w:rsid w:val="006E7154"/>
    <w:rsid w:val="006F0978"/>
    <w:rsid w:val="006F7ECD"/>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02088"/>
    <w:rsid w:val="00810BAC"/>
    <w:rsid w:val="008175E9"/>
    <w:rsid w:val="008242D7"/>
    <w:rsid w:val="0082577B"/>
    <w:rsid w:val="00825CB5"/>
    <w:rsid w:val="00866893"/>
    <w:rsid w:val="00866F02"/>
    <w:rsid w:val="00867D18"/>
    <w:rsid w:val="0087117B"/>
    <w:rsid w:val="00871F9A"/>
    <w:rsid w:val="00871FD5"/>
    <w:rsid w:val="0088172E"/>
    <w:rsid w:val="00881EFA"/>
    <w:rsid w:val="008879CB"/>
    <w:rsid w:val="008979B1"/>
    <w:rsid w:val="008A6B25"/>
    <w:rsid w:val="008A6C4F"/>
    <w:rsid w:val="008B389E"/>
    <w:rsid w:val="008C65FC"/>
    <w:rsid w:val="008D045E"/>
    <w:rsid w:val="008D3F25"/>
    <w:rsid w:val="008D4D82"/>
    <w:rsid w:val="008E0E46"/>
    <w:rsid w:val="008E7116"/>
    <w:rsid w:val="008F143B"/>
    <w:rsid w:val="008F3882"/>
    <w:rsid w:val="008F4B7C"/>
    <w:rsid w:val="00926E47"/>
    <w:rsid w:val="00947162"/>
    <w:rsid w:val="009610D0"/>
    <w:rsid w:val="0096118C"/>
    <w:rsid w:val="0096375C"/>
    <w:rsid w:val="009662E6"/>
    <w:rsid w:val="0097095E"/>
    <w:rsid w:val="0098592B"/>
    <w:rsid w:val="00985FC4"/>
    <w:rsid w:val="00990766"/>
    <w:rsid w:val="00991261"/>
    <w:rsid w:val="009964C4"/>
    <w:rsid w:val="009A6CCB"/>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3697"/>
    <w:rsid w:val="00AF58C1"/>
    <w:rsid w:val="00B04A3F"/>
    <w:rsid w:val="00B06643"/>
    <w:rsid w:val="00B15055"/>
    <w:rsid w:val="00B20551"/>
    <w:rsid w:val="00B26F28"/>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1735"/>
    <w:rsid w:val="00C044E2"/>
    <w:rsid w:val="00C048CB"/>
    <w:rsid w:val="00C066F3"/>
    <w:rsid w:val="00C463DD"/>
    <w:rsid w:val="00C745C3"/>
    <w:rsid w:val="00C978F5"/>
    <w:rsid w:val="00CA24A4"/>
    <w:rsid w:val="00CB348D"/>
    <w:rsid w:val="00CB458B"/>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3F91"/>
    <w:rsid w:val="00DC18AD"/>
    <w:rsid w:val="00DF7CAE"/>
    <w:rsid w:val="00E37B59"/>
    <w:rsid w:val="00E423C0"/>
    <w:rsid w:val="00E6414C"/>
    <w:rsid w:val="00E7260F"/>
    <w:rsid w:val="00E8702D"/>
    <w:rsid w:val="00E905F4"/>
    <w:rsid w:val="00E916A9"/>
    <w:rsid w:val="00E916DE"/>
    <w:rsid w:val="00E925AD"/>
    <w:rsid w:val="00E96630"/>
    <w:rsid w:val="00EC0A83"/>
    <w:rsid w:val="00ED18DC"/>
    <w:rsid w:val="00ED6201"/>
    <w:rsid w:val="00ED7A2A"/>
    <w:rsid w:val="00EF1D7F"/>
    <w:rsid w:val="00F0137E"/>
    <w:rsid w:val="00F04E44"/>
    <w:rsid w:val="00F21786"/>
    <w:rsid w:val="00F25D06"/>
    <w:rsid w:val="00F31CFF"/>
    <w:rsid w:val="00F3742B"/>
    <w:rsid w:val="00F37BED"/>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7C468"/>
  <w15:docId w15:val="{F8437A86-E555-42D3-B367-4BA89CDF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96118C"/>
    <w:rPr>
      <w:lang w:val="en-GB"/>
    </w:rPr>
  </w:style>
  <w:style w:type="character" w:customStyle="1" w:styleId="HChGChar">
    <w:name w:val="_ H _Ch_G Char"/>
    <w:link w:val="HChG"/>
    <w:locked/>
    <w:rsid w:val="0096118C"/>
    <w:rPr>
      <w:b/>
      <w:sz w:val="28"/>
      <w:lang w:val="en-GB"/>
    </w:rPr>
  </w:style>
  <w:style w:type="character" w:customStyle="1" w:styleId="H1GChar">
    <w:name w:val="_ H_1_G Char"/>
    <w:link w:val="H1G"/>
    <w:locked/>
    <w:rsid w:val="0096118C"/>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cas.m-cloudapps.com/TROVEPROGS/TroveAMDocLink.aspx?/IS=476781976/LI=Car+Truck+and+Bus+Library/ID=40/OS=123/DN=A1P2A1FN2/DI=37952/PA=423/DS=37952/LO=1/RW=1280/RH=800/CD=24/VD=vcaeta/WV=7/ST=ac/AC=AZ/FI=564/AM=1/HU=EmptyUR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7E6B3-D3B7-4707-833C-3FAF6503F52C}">
  <ds:schemaRefs>
    <ds:schemaRef ds:uri="http://schemas.microsoft.com/sharepoint/v3/contenttype/forms"/>
  </ds:schemaRefs>
</ds:datastoreItem>
</file>

<file path=customXml/itemProps2.xml><?xml version="1.0" encoding="utf-8"?>
<ds:datastoreItem xmlns:ds="http://schemas.openxmlformats.org/officeDocument/2006/customXml" ds:itemID="{0566CC74-207B-4E48-836C-799F96A62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2987</Characters>
  <Application>Microsoft Office Word</Application>
  <DocSecurity>0</DocSecurity>
  <Lines>69</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ECE/TRANS/WP.29/2023/100</dc:title>
  <dc:subject>2316434</dc:subject>
  <dc:creator>EG</dc:creator>
  <cp:keywords/>
  <dc:description/>
  <cp:lastModifiedBy>Don Canete Martin</cp:lastModifiedBy>
  <cp:revision>2</cp:revision>
  <cp:lastPrinted>2009-02-18T09:36:00Z</cp:lastPrinted>
  <dcterms:created xsi:type="dcterms:W3CDTF">2023-08-25T14:28:00Z</dcterms:created>
  <dcterms:modified xsi:type="dcterms:W3CDTF">2023-08-25T14:28:00Z</dcterms:modified>
</cp:coreProperties>
</file>