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ABEC963" w14:textId="77777777" w:rsidTr="00C97039">
        <w:trPr>
          <w:trHeight w:hRule="exact" w:val="851"/>
        </w:trPr>
        <w:tc>
          <w:tcPr>
            <w:tcW w:w="1276" w:type="dxa"/>
            <w:tcBorders>
              <w:bottom w:val="single" w:sz="4" w:space="0" w:color="auto"/>
            </w:tcBorders>
          </w:tcPr>
          <w:p w14:paraId="5801C472" w14:textId="77777777" w:rsidR="00F35BAF" w:rsidRPr="00DB58B5" w:rsidRDefault="00F35BAF" w:rsidP="00233765"/>
        </w:tc>
        <w:tc>
          <w:tcPr>
            <w:tcW w:w="2268" w:type="dxa"/>
            <w:tcBorders>
              <w:bottom w:val="single" w:sz="4" w:space="0" w:color="auto"/>
            </w:tcBorders>
            <w:vAlign w:val="bottom"/>
          </w:tcPr>
          <w:p w14:paraId="56DA1B6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85973DE" w14:textId="00149B7E" w:rsidR="00F35BAF" w:rsidRPr="00DB58B5" w:rsidRDefault="00233765" w:rsidP="00233765">
            <w:pPr>
              <w:jc w:val="right"/>
            </w:pPr>
            <w:r w:rsidRPr="00233765">
              <w:rPr>
                <w:sz w:val="40"/>
              </w:rPr>
              <w:t>ECE</w:t>
            </w:r>
            <w:r>
              <w:t>/TRANS/WP.29/GRE/2023/28</w:t>
            </w:r>
          </w:p>
        </w:tc>
      </w:tr>
      <w:tr w:rsidR="00F35BAF" w:rsidRPr="00DB58B5" w14:paraId="05077961" w14:textId="77777777" w:rsidTr="00C97039">
        <w:trPr>
          <w:trHeight w:hRule="exact" w:val="2835"/>
        </w:trPr>
        <w:tc>
          <w:tcPr>
            <w:tcW w:w="1276" w:type="dxa"/>
            <w:tcBorders>
              <w:top w:val="single" w:sz="4" w:space="0" w:color="auto"/>
              <w:bottom w:val="single" w:sz="12" w:space="0" w:color="auto"/>
            </w:tcBorders>
          </w:tcPr>
          <w:p w14:paraId="3440CE95" w14:textId="77777777" w:rsidR="00F35BAF" w:rsidRPr="00DB58B5" w:rsidRDefault="00F35BAF" w:rsidP="00C97039">
            <w:pPr>
              <w:spacing w:before="120"/>
              <w:jc w:val="center"/>
            </w:pPr>
            <w:r>
              <w:rPr>
                <w:noProof/>
                <w:lang w:eastAsia="fr-CH"/>
              </w:rPr>
              <w:drawing>
                <wp:inline distT="0" distB="0" distL="0" distR="0" wp14:anchorId="5D1AF1DA" wp14:editId="6DBD146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541E80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41164AC" w14:textId="77777777" w:rsidR="00F35BAF" w:rsidRDefault="00233765" w:rsidP="00C97039">
            <w:pPr>
              <w:spacing w:before="240"/>
            </w:pPr>
            <w:proofErr w:type="spellStart"/>
            <w:r>
              <w:t>Distr</w:t>
            </w:r>
            <w:proofErr w:type="spellEnd"/>
            <w:r>
              <w:t>. générale</w:t>
            </w:r>
          </w:p>
          <w:p w14:paraId="05D5784E" w14:textId="080849AF" w:rsidR="00233765" w:rsidRDefault="00233765" w:rsidP="00233765">
            <w:pPr>
              <w:spacing w:line="240" w:lineRule="exact"/>
            </w:pPr>
            <w:r>
              <w:t>9 août 2023</w:t>
            </w:r>
          </w:p>
          <w:p w14:paraId="1BB6728E" w14:textId="77777777" w:rsidR="00233765" w:rsidRDefault="00233765" w:rsidP="00233765">
            <w:pPr>
              <w:spacing w:line="240" w:lineRule="exact"/>
            </w:pPr>
            <w:r>
              <w:t>Français</w:t>
            </w:r>
          </w:p>
          <w:p w14:paraId="3C6EE301" w14:textId="06C9B84D" w:rsidR="00233765" w:rsidRPr="00DB58B5" w:rsidRDefault="00233765" w:rsidP="00233765">
            <w:pPr>
              <w:spacing w:line="240" w:lineRule="exact"/>
            </w:pPr>
            <w:r>
              <w:t>Original</w:t>
            </w:r>
            <w:r w:rsidR="00167968">
              <w:t> :</w:t>
            </w:r>
            <w:r>
              <w:t xml:space="preserve"> anglais</w:t>
            </w:r>
          </w:p>
        </w:tc>
      </w:tr>
    </w:tbl>
    <w:p w14:paraId="0AC833D1" w14:textId="77777777" w:rsidR="007F20FA" w:rsidRPr="000312C0" w:rsidRDefault="007F20FA" w:rsidP="007F20FA">
      <w:pPr>
        <w:spacing w:before="120"/>
        <w:rPr>
          <w:b/>
          <w:sz w:val="28"/>
          <w:szCs w:val="28"/>
        </w:rPr>
      </w:pPr>
      <w:r w:rsidRPr="000312C0">
        <w:rPr>
          <w:b/>
          <w:sz w:val="28"/>
          <w:szCs w:val="28"/>
        </w:rPr>
        <w:t>Commission économique pour l’Europe</w:t>
      </w:r>
    </w:p>
    <w:p w14:paraId="3D788788" w14:textId="77777777" w:rsidR="007F20FA" w:rsidRDefault="007F20FA" w:rsidP="007F20FA">
      <w:pPr>
        <w:spacing w:before="120"/>
        <w:rPr>
          <w:sz w:val="28"/>
          <w:szCs w:val="28"/>
        </w:rPr>
      </w:pPr>
      <w:r w:rsidRPr="00685843">
        <w:rPr>
          <w:sz w:val="28"/>
          <w:szCs w:val="28"/>
        </w:rPr>
        <w:t>Comité des transports intérieurs</w:t>
      </w:r>
    </w:p>
    <w:p w14:paraId="5C4C0612" w14:textId="27DA6BDD" w:rsidR="00233765" w:rsidRPr="00233765" w:rsidRDefault="00233765" w:rsidP="00233765">
      <w:pPr>
        <w:spacing w:before="120"/>
        <w:rPr>
          <w:b/>
          <w:bCs/>
          <w:sz w:val="24"/>
          <w:szCs w:val="24"/>
          <w:lang w:val="fr-FR"/>
        </w:rPr>
      </w:pPr>
      <w:r w:rsidRPr="00233765">
        <w:rPr>
          <w:b/>
          <w:bCs/>
          <w:sz w:val="24"/>
          <w:szCs w:val="24"/>
          <w:lang w:val="fr-FR"/>
        </w:rPr>
        <w:t xml:space="preserve">Forum mondial de l’harmonisation </w:t>
      </w:r>
      <w:r w:rsidR="000B5A02">
        <w:rPr>
          <w:b/>
          <w:bCs/>
          <w:sz w:val="24"/>
          <w:szCs w:val="24"/>
          <w:lang w:val="fr-FR"/>
        </w:rPr>
        <w:br/>
      </w:r>
      <w:r w:rsidRPr="00233765">
        <w:rPr>
          <w:b/>
          <w:bCs/>
          <w:sz w:val="24"/>
          <w:szCs w:val="24"/>
          <w:lang w:val="fr-FR"/>
        </w:rPr>
        <w:t>des Règlements concernant les véhicules</w:t>
      </w:r>
    </w:p>
    <w:p w14:paraId="6B91D1E7" w14:textId="1E8A95EB" w:rsidR="00233765" w:rsidRPr="00233765" w:rsidRDefault="00233765" w:rsidP="00233765">
      <w:pPr>
        <w:spacing w:before="120" w:after="120"/>
        <w:rPr>
          <w:b/>
          <w:bCs/>
          <w:lang w:val="fr-FR"/>
        </w:rPr>
      </w:pPr>
      <w:r w:rsidRPr="00233765">
        <w:rPr>
          <w:b/>
          <w:bCs/>
          <w:lang w:val="fr-FR"/>
        </w:rPr>
        <w:t xml:space="preserve">Groupe de travail de l’éclairage </w:t>
      </w:r>
      <w:r>
        <w:rPr>
          <w:b/>
          <w:bCs/>
          <w:lang w:val="fr-FR"/>
        </w:rPr>
        <w:br/>
      </w:r>
      <w:r w:rsidRPr="00233765">
        <w:rPr>
          <w:b/>
          <w:bCs/>
          <w:lang w:val="fr-FR"/>
        </w:rPr>
        <w:t>et de la signalisation lumineuse</w:t>
      </w:r>
    </w:p>
    <w:p w14:paraId="542E844D" w14:textId="77777777" w:rsidR="00233765" w:rsidRPr="00581D98" w:rsidRDefault="00233765" w:rsidP="00233765">
      <w:pPr>
        <w:ind w:right="1134"/>
        <w:rPr>
          <w:b/>
          <w:lang w:val="fr-FR"/>
        </w:rPr>
      </w:pPr>
      <w:r w:rsidRPr="00581D98">
        <w:rPr>
          <w:b/>
          <w:bCs/>
          <w:lang w:val="fr-FR"/>
        </w:rPr>
        <w:t>Quatre-vingt-neuvième session</w:t>
      </w:r>
    </w:p>
    <w:p w14:paraId="179661B4" w14:textId="77777777" w:rsidR="00233765" w:rsidRPr="00581D98" w:rsidRDefault="00233765" w:rsidP="00233765">
      <w:pPr>
        <w:ind w:right="1134"/>
        <w:rPr>
          <w:lang w:val="fr-FR"/>
        </w:rPr>
      </w:pPr>
      <w:r w:rsidRPr="00581D98">
        <w:rPr>
          <w:lang w:val="fr-FR"/>
        </w:rPr>
        <w:t>Genève, 24-27 octobre 2023</w:t>
      </w:r>
    </w:p>
    <w:p w14:paraId="7F2F0729" w14:textId="012C1356" w:rsidR="00233765" w:rsidRPr="00581D98" w:rsidRDefault="00233765" w:rsidP="00233765">
      <w:pPr>
        <w:ind w:right="1134"/>
        <w:rPr>
          <w:bCs/>
          <w:lang w:val="fr-FR"/>
        </w:rPr>
      </w:pPr>
      <w:r w:rsidRPr="00581D98">
        <w:rPr>
          <w:lang w:val="fr-FR"/>
        </w:rPr>
        <w:t>Point 6</w:t>
      </w:r>
      <w:r>
        <w:rPr>
          <w:lang w:val="fr-FR"/>
        </w:rPr>
        <w:t> </w:t>
      </w:r>
      <w:r w:rsidRPr="00581D98">
        <w:rPr>
          <w:lang w:val="fr-FR"/>
        </w:rPr>
        <w:t>a) de l</w:t>
      </w:r>
      <w:r>
        <w:rPr>
          <w:lang w:val="fr-FR"/>
        </w:rPr>
        <w:t>’</w:t>
      </w:r>
      <w:r w:rsidRPr="00581D98">
        <w:rPr>
          <w:lang w:val="fr-FR"/>
        </w:rPr>
        <w:t>ordre du jour provisoire</w:t>
      </w:r>
    </w:p>
    <w:p w14:paraId="4A32A8C1" w14:textId="14E611F2" w:rsidR="00233765" w:rsidRPr="00581D98" w:rsidRDefault="00233765" w:rsidP="00233765">
      <w:pPr>
        <w:ind w:right="1467"/>
        <w:jc w:val="both"/>
        <w:rPr>
          <w:b/>
          <w:bCs/>
          <w:lang w:val="fr-FR"/>
        </w:rPr>
      </w:pPr>
      <w:r w:rsidRPr="00581D98">
        <w:rPr>
          <w:b/>
          <w:bCs/>
          <w:lang w:val="fr-FR"/>
        </w:rPr>
        <w:t>Règlements ONU concernant l</w:t>
      </w:r>
      <w:r>
        <w:rPr>
          <w:b/>
          <w:bCs/>
          <w:lang w:val="fr-FR"/>
        </w:rPr>
        <w:t>’</w:t>
      </w:r>
      <w:r w:rsidRPr="00581D98">
        <w:rPr>
          <w:b/>
          <w:bCs/>
          <w:lang w:val="fr-FR"/>
        </w:rPr>
        <w:t>installation</w:t>
      </w:r>
      <w:r w:rsidR="00167968">
        <w:rPr>
          <w:b/>
          <w:bCs/>
          <w:lang w:val="fr-FR"/>
        </w:rPr>
        <w:t> :</w:t>
      </w:r>
      <w:r w:rsidRPr="00581D98">
        <w:rPr>
          <w:lang w:val="fr-FR"/>
        </w:rPr>
        <w:t xml:space="preserve"> </w:t>
      </w:r>
    </w:p>
    <w:p w14:paraId="1480CD81" w14:textId="1DF98675" w:rsidR="00233765" w:rsidRPr="00581D98" w:rsidRDefault="00233765" w:rsidP="00233765">
      <w:pPr>
        <w:ind w:right="1467"/>
        <w:rPr>
          <w:b/>
          <w:bCs/>
          <w:lang w:val="fr-FR"/>
        </w:rPr>
      </w:pPr>
      <w:r w:rsidRPr="00581D98">
        <w:rPr>
          <w:b/>
          <w:bCs/>
          <w:lang w:val="fr-FR"/>
        </w:rPr>
        <w:t>Règlement ONU n</w:t>
      </w:r>
      <w:r w:rsidRPr="00233765">
        <w:rPr>
          <w:b/>
          <w:bCs/>
          <w:vertAlign w:val="superscript"/>
          <w:lang w:val="fr-FR"/>
        </w:rPr>
        <w:t>o</w:t>
      </w:r>
      <w:r>
        <w:rPr>
          <w:b/>
          <w:bCs/>
          <w:lang w:val="fr-FR"/>
        </w:rPr>
        <w:t> </w:t>
      </w:r>
      <w:r w:rsidRPr="00581D98">
        <w:rPr>
          <w:b/>
          <w:bCs/>
          <w:lang w:val="fr-FR"/>
        </w:rPr>
        <w:t xml:space="preserve">48 (Installation des dispositifs </w:t>
      </w:r>
      <w:r>
        <w:rPr>
          <w:b/>
          <w:bCs/>
          <w:lang w:val="fr-FR"/>
        </w:rPr>
        <w:br/>
      </w:r>
      <w:r w:rsidRPr="00581D98">
        <w:rPr>
          <w:b/>
          <w:bCs/>
          <w:lang w:val="fr-FR"/>
        </w:rPr>
        <w:t>d</w:t>
      </w:r>
      <w:r>
        <w:rPr>
          <w:b/>
          <w:bCs/>
          <w:lang w:val="fr-FR"/>
        </w:rPr>
        <w:t>’</w:t>
      </w:r>
      <w:r w:rsidRPr="00581D98">
        <w:rPr>
          <w:b/>
          <w:bCs/>
          <w:lang w:val="fr-FR"/>
        </w:rPr>
        <w:t>éclairage et de signalisation lumineuse)</w:t>
      </w:r>
    </w:p>
    <w:p w14:paraId="2C589C17" w14:textId="2E8950B1" w:rsidR="00233765" w:rsidRPr="00581D98" w:rsidRDefault="00233765" w:rsidP="00233765">
      <w:pPr>
        <w:pStyle w:val="HChG"/>
        <w:rPr>
          <w:szCs w:val="28"/>
          <w:lang w:val="fr-FR"/>
        </w:rPr>
      </w:pPr>
      <w:r w:rsidRPr="00581D98">
        <w:rPr>
          <w:lang w:val="fr-FR"/>
        </w:rPr>
        <w:tab/>
      </w:r>
      <w:r>
        <w:rPr>
          <w:lang w:val="fr-FR"/>
        </w:rPr>
        <w:tab/>
      </w:r>
      <w:r w:rsidRPr="00581D98">
        <w:rPr>
          <w:lang w:val="fr-FR"/>
        </w:rPr>
        <w:t>Proposition révisée de dispositions transitoires pour</w:t>
      </w:r>
      <w:r>
        <w:rPr>
          <w:lang w:val="fr-FR"/>
        </w:rPr>
        <w:br/>
      </w:r>
      <w:r w:rsidRPr="00233765">
        <w:rPr>
          <w:spacing w:val="-2"/>
          <w:lang w:val="fr-FR"/>
        </w:rPr>
        <w:t>la série 09 d’amendements au Règlement ONU n</w:t>
      </w:r>
      <w:r w:rsidRPr="00233765">
        <w:rPr>
          <w:spacing w:val="-2"/>
          <w:vertAlign w:val="superscript"/>
          <w:lang w:val="fr-FR"/>
        </w:rPr>
        <w:t>o</w:t>
      </w:r>
      <w:r w:rsidRPr="00233765">
        <w:rPr>
          <w:spacing w:val="-2"/>
          <w:lang w:val="fr-FR"/>
        </w:rPr>
        <w:t> 48</w:t>
      </w:r>
    </w:p>
    <w:p w14:paraId="5E68EA1B" w14:textId="66DE146B" w:rsidR="00233765" w:rsidRPr="00581D98" w:rsidRDefault="00233765" w:rsidP="00167968">
      <w:pPr>
        <w:pStyle w:val="H1G"/>
        <w:rPr>
          <w:lang w:val="fr-FR"/>
        </w:rPr>
      </w:pPr>
      <w:r w:rsidRPr="00581D98">
        <w:rPr>
          <w:lang w:val="fr-FR"/>
        </w:rPr>
        <w:tab/>
      </w:r>
      <w:r w:rsidRPr="00581D98">
        <w:rPr>
          <w:lang w:val="fr-FR"/>
        </w:rPr>
        <w:tab/>
        <w:t>Communication de l</w:t>
      </w:r>
      <w:r>
        <w:rPr>
          <w:lang w:val="fr-FR"/>
        </w:rPr>
        <w:t>’</w:t>
      </w:r>
      <w:r w:rsidRPr="00581D98">
        <w:rPr>
          <w:lang w:val="fr-FR"/>
        </w:rPr>
        <w:t>expert de l</w:t>
      </w:r>
      <w:r>
        <w:rPr>
          <w:lang w:val="fr-FR"/>
        </w:rPr>
        <w:t>’</w:t>
      </w:r>
      <w:r w:rsidRPr="00581D98">
        <w:rPr>
          <w:lang w:val="fr-FR"/>
        </w:rPr>
        <w:t xml:space="preserve">Organisation internationale </w:t>
      </w:r>
      <w:r w:rsidR="00167968">
        <w:rPr>
          <w:lang w:val="fr-FR"/>
        </w:rPr>
        <w:br/>
      </w:r>
      <w:r w:rsidRPr="00581D98">
        <w:rPr>
          <w:lang w:val="fr-FR"/>
        </w:rPr>
        <w:t>des constructeurs d</w:t>
      </w:r>
      <w:r>
        <w:rPr>
          <w:lang w:val="fr-FR"/>
        </w:rPr>
        <w:t>’</w:t>
      </w:r>
      <w:r w:rsidRPr="00581D98">
        <w:rPr>
          <w:lang w:val="fr-FR"/>
        </w:rPr>
        <w:t>automobiles</w:t>
      </w:r>
      <w:r w:rsidRPr="00167968">
        <w:rPr>
          <w:b w:val="0"/>
          <w:bCs/>
          <w:sz w:val="20"/>
          <w:lang w:val="fr-FR"/>
        </w:rPr>
        <w:t>*</w:t>
      </w:r>
    </w:p>
    <w:p w14:paraId="79EA0025" w14:textId="581BE76E" w:rsidR="00167968" w:rsidRDefault="00233765" w:rsidP="00233765">
      <w:pPr>
        <w:keepNext/>
        <w:keepLines/>
        <w:tabs>
          <w:tab w:val="right" w:pos="851"/>
        </w:tabs>
        <w:spacing w:before="120" w:after="240" w:line="240" w:lineRule="auto"/>
        <w:ind w:left="1134" w:right="1134"/>
        <w:jc w:val="both"/>
        <w:rPr>
          <w:lang w:val="fr-FR"/>
        </w:rPr>
      </w:pPr>
      <w:r w:rsidRPr="00581D98">
        <w:rPr>
          <w:lang w:val="fr-FR"/>
        </w:rPr>
        <w:footnoteReference w:customMarkFollows="1" w:id="2"/>
        <w:tab/>
      </w:r>
      <w:r w:rsidRPr="00581D98">
        <w:rPr>
          <w:lang w:val="fr-FR"/>
        </w:rPr>
        <w:tab/>
        <w:t>Le texte ci-après, établi par les experts de l</w:t>
      </w:r>
      <w:r>
        <w:rPr>
          <w:lang w:val="fr-FR"/>
        </w:rPr>
        <w:t>’</w:t>
      </w:r>
      <w:r w:rsidRPr="00581D98">
        <w:rPr>
          <w:lang w:val="fr-FR"/>
        </w:rPr>
        <w:t>Organisation internationale des constructeurs d</w:t>
      </w:r>
      <w:r>
        <w:rPr>
          <w:lang w:val="fr-FR"/>
        </w:rPr>
        <w:t>’</w:t>
      </w:r>
      <w:r w:rsidRPr="00581D98">
        <w:rPr>
          <w:lang w:val="fr-FR"/>
        </w:rPr>
        <w:t xml:space="preserve">automobiles (OICA), vise à ajouter des périodes transitoires plus longues pour les véhicules utilitaires lourds et </w:t>
      </w:r>
      <w:proofErr w:type="gramStart"/>
      <w:r w:rsidRPr="00581D98">
        <w:rPr>
          <w:lang w:val="fr-FR"/>
        </w:rPr>
        <w:t>les remorques visés</w:t>
      </w:r>
      <w:proofErr w:type="gramEnd"/>
      <w:r w:rsidRPr="00581D98">
        <w:rPr>
          <w:lang w:val="fr-FR"/>
        </w:rPr>
        <w:t xml:space="preserve"> par le Règlement ONU n</w:t>
      </w:r>
      <w:r w:rsidRPr="00167968">
        <w:rPr>
          <w:vertAlign w:val="superscript"/>
          <w:lang w:val="fr-FR"/>
        </w:rPr>
        <w:t>o</w:t>
      </w:r>
      <w:r w:rsidR="00167968">
        <w:rPr>
          <w:lang w:val="fr-FR"/>
        </w:rPr>
        <w:t> </w:t>
      </w:r>
      <w:r w:rsidRPr="00581D98">
        <w:rPr>
          <w:lang w:val="fr-FR"/>
        </w:rPr>
        <w:t>48. Le</w:t>
      </w:r>
      <w:r w:rsidR="00167968">
        <w:rPr>
          <w:lang w:val="fr-FR"/>
        </w:rPr>
        <w:t> </w:t>
      </w:r>
      <w:r w:rsidRPr="00581D98">
        <w:rPr>
          <w:lang w:val="fr-FR"/>
        </w:rPr>
        <w:t>présent document est une version révisée du document ECE/TRANS/WP.29/GRE/2020/8/Rev.3 tel que modifié par le document informel GRE</w:t>
      </w:r>
      <w:r w:rsidR="00167968">
        <w:rPr>
          <w:lang w:val="fr-FR"/>
        </w:rPr>
        <w:noBreakHyphen/>
      </w:r>
      <w:r w:rsidRPr="00581D98">
        <w:rPr>
          <w:lang w:val="fr-FR"/>
        </w:rPr>
        <w:t>88</w:t>
      </w:r>
      <w:r w:rsidR="00167968">
        <w:rPr>
          <w:lang w:val="fr-FR"/>
        </w:rPr>
        <w:noBreakHyphen/>
      </w:r>
      <w:r w:rsidRPr="00581D98">
        <w:rPr>
          <w:lang w:val="fr-FR"/>
        </w:rPr>
        <w:t>22. Les modifications qu</w:t>
      </w:r>
      <w:r>
        <w:rPr>
          <w:lang w:val="fr-FR"/>
        </w:rPr>
        <w:t>’</w:t>
      </w:r>
      <w:r w:rsidRPr="00581D98">
        <w:rPr>
          <w:lang w:val="fr-FR"/>
        </w:rPr>
        <w:t>il est proposé d</w:t>
      </w:r>
      <w:r>
        <w:rPr>
          <w:lang w:val="fr-FR"/>
        </w:rPr>
        <w:t>’</w:t>
      </w:r>
      <w:r w:rsidRPr="00581D98">
        <w:rPr>
          <w:lang w:val="fr-FR"/>
        </w:rPr>
        <w:t>apporter au texte actuel figurent en caractères gras pour les ajouts et biffés pour les suppressions.</w:t>
      </w:r>
    </w:p>
    <w:p w14:paraId="211492B0" w14:textId="0ABE668F" w:rsidR="00233765" w:rsidRPr="00167968" w:rsidRDefault="00167968" w:rsidP="00167968">
      <w:pPr>
        <w:pStyle w:val="HChG"/>
        <w:rPr>
          <w:lang w:val="fr-FR"/>
        </w:rPr>
      </w:pPr>
      <w:r>
        <w:rPr>
          <w:lang w:val="fr-FR"/>
        </w:rPr>
        <w:br w:type="page"/>
      </w:r>
      <w:r>
        <w:rPr>
          <w:lang w:val="fr-FR"/>
        </w:rPr>
        <w:lastRenderedPageBreak/>
        <w:tab/>
      </w:r>
      <w:r w:rsidR="00233765" w:rsidRPr="00581D98">
        <w:rPr>
          <w:lang w:val="fr-FR"/>
        </w:rPr>
        <w:t>I.</w:t>
      </w:r>
      <w:r w:rsidR="00233765" w:rsidRPr="00581D98">
        <w:rPr>
          <w:lang w:val="fr-FR"/>
        </w:rPr>
        <w:tab/>
        <w:t xml:space="preserve">Proposition </w:t>
      </w:r>
    </w:p>
    <w:p w14:paraId="2D4C3E88" w14:textId="2EFD8FEC" w:rsidR="00233765" w:rsidRPr="00581D98" w:rsidRDefault="00233765" w:rsidP="00233765">
      <w:pPr>
        <w:pStyle w:val="SingleTxtG"/>
        <w:tabs>
          <w:tab w:val="left" w:pos="8505"/>
        </w:tabs>
        <w:rPr>
          <w:rFonts w:eastAsia="MS Mincho"/>
          <w:lang w:val="fr-FR"/>
        </w:rPr>
      </w:pPr>
      <w:r w:rsidRPr="00581D98">
        <w:rPr>
          <w:i/>
          <w:iCs/>
          <w:lang w:val="fr-FR"/>
        </w:rPr>
        <w:t>Paragraphe</w:t>
      </w:r>
      <w:r w:rsidR="00BC1452">
        <w:rPr>
          <w:i/>
          <w:iCs/>
          <w:lang w:val="fr-FR"/>
        </w:rPr>
        <w:t> </w:t>
      </w:r>
      <w:r w:rsidRPr="00581D98">
        <w:rPr>
          <w:i/>
          <w:iCs/>
          <w:lang w:val="fr-FR"/>
        </w:rPr>
        <w:t>12.8</w:t>
      </w:r>
      <w:r w:rsidRPr="00581D98">
        <w:rPr>
          <w:lang w:val="fr-FR"/>
        </w:rPr>
        <w:t>, lire</w:t>
      </w:r>
      <w:r w:rsidR="00167968">
        <w:rPr>
          <w:lang w:val="fr-FR"/>
        </w:rPr>
        <w:t> :</w:t>
      </w:r>
    </w:p>
    <w:p w14:paraId="6107C404" w14:textId="3A148205" w:rsidR="00233765" w:rsidRPr="00581D98" w:rsidRDefault="00BC1452" w:rsidP="00233765">
      <w:pPr>
        <w:pStyle w:val="SingleTxtG"/>
        <w:tabs>
          <w:tab w:val="left" w:pos="8505"/>
        </w:tabs>
        <w:ind w:left="2268" w:hanging="1134"/>
        <w:outlineLvl w:val="0"/>
        <w:rPr>
          <w:rFonts w:eastAsia="MS Mincho"/>
          <w:bCs/>
          <w:lang w:val="fr-FR"/>
        </w:rPr>
      </w:pPr>
      <w:r>
        <w:rPr>
          <w:lang w:val="fr-FR"/>
        </w:rPr>
        <w:t>« </w:t>
      </w:r>
      <w:r w:rsidR="00233765" w:rsidRPr="00581D98">
        <w:rPr>
          <w:lang w:val="fr-FR"/>
        </w:rPr>
        <w:t>12.8</w:t>
      </w:r>
      <w:r w:rsidR="00233765" w:rsidRPr="00581D98">
        <w:rPr>
          <w:lang w:val="fr-FR"/>
        </w:rPr>
        <w:tab/>
        <w:t>Dispositions transitoires applicables à la série [09] d</w:t>
      </w:r>
      <w:r w:rsidR="00233765">
        <w:rPr>
          <w:lang w:val="fr-FR"/>
        </w:rPr>
        <w:t>’</w:t>
      </w:r>
      <w:r w:rsidR="00233765" w:rsidRPr="00581D98">
        <w:rPr>
          <w:lang w:val="fr-FR"/>
        </w:rPr>
        <w:t>amendements.</w:t>
      </w:r>
    </w:p>
    <w:p w14:paraId="01F7BAC7" w14:textId="77777777" w:rsidR="00233765" w:rsidRPr="00581D98" w:rsidRDefault="00233765" w:rsidP="00233765">
      <w:pPr>
        <w:pStyle w:val="SingleTxtG"/>
        <w:tabs>
          <w:tab w:val="left" w:pos="8505"/>
        </w:tabs>
        <w:ind w:left="2268" w:hanging="1134"/>
        <w:rPr>
          <w:rFonts w:eastAsia="MS Mincho"/>
          <w:bCs/>
          <w:lang w:val="fr-FR"/>
        </w:rPr>
      </w:pPr>
      <w:r w:rsidRPr="00581D98">
        <w:rPr>
          <w:lang w:val="fr-FR"/>
        </w:rPr>
        <w:t>12.8.1.</w:t>
      </w:r>
      <w:r w:rsidRPr="00581D98">
        <w:rPr>
          <w:lang w:val="fr-FR"/>
        </w:rPr>
        <w:tab/>
        <w:t>À compter de la date officielle d</w:t>
      </w:r>
      <w:r>
        <w:rPr>
          <w:lang w:val="fr-FR"/>
        </w:rPr>
        <w:t>’</w:t>
      </w:r>
      <w:r w:rsidRPr="00581D98">
        <w:rPr>
          <w:lang w:val="fr-FR"/>
        </w:rPr>
        <w:t>entrée en vigueur de la série [09] d</w:t>
      </w:r>
      <w:r>
        <w:rPr>
          <w:lang w:val="fr-FR"/>
        </w:rPr>
        <w:t>’</w:t>
      </w:r>
      <w:r w:rsidRPr="00581D98">
        <w:rPr>
          <w:lang w:val="fr-FR"/>
        </w:rPr>
        <w:t>amendements, aucune Partie contractante appliquant le présent Règlement ne pourra refuser d</w:t>
      </w:r>
      <w:r>
        <w:rPr>
          <w:lang w:val="fr-FR"/>
        </w:rPr>
        <w:t>’</w:t>
      </w:r>
      <w:r w:rsidRPr="00581D98">
        <w:rPr>
          <w:lang w:val="fr-FR"/>
        </w:rPr>
        <w:t>accorder ou d</w:t>
      </w:r>
      <w:r>
        <w:rPr>
          <w:lang w:val="fr-FR"/>
        </w:rPr>
        <w:t>’</w:t>
      </w:r>
      <w:r w:rsidRPr="00581D98">
        <w:rPr>
          <w:lang w:val="fr-FR"/>
        </w:rPr>
        <w:t>accepter une homologation de type en vertu dudit Règlement tel que modifié par la série [09] d</w:t>
      </w:r>
      <w:r>
        <w:rPr>
          <w:lang w:val="fr-FR"/>
        </w:rPr>
        <w:t>’</w:t>
      </w:r>
      <w:r w:rsidRPr="00581D98">
        <w:rPr>
          <w:lang w:val="fr-FR"/>
        </w:rPr>
        <w:t>amendements.</w:t>
      </w:r>
    </w:p>
    <w:p w14:paraId="17C5184C" w14:textId="06837302" w:rsidR="00233765" w:rsidRPr="00581D98" w:rsidRDefault="00233765" w:rsidP="00233765">
      <w:pPr>
        <w:pStyle w:val="SingleTxtG"/>
        <w:tabs>
          <w:tab w:val="left" w:pos="8505"/>
        </w:tabs>
        <w:ind w:left="2268" w:hanging="1134"/>
        <w:rPr>
          <w:rFonts w:eastAsia="MS Mincho"/>
          <w:bCs/>
          <w:lang w:val="fr-FR"/>
        </w:rPr>
      </w:pPr>
      <w:r w:rsidRPr="00581D98">
        <w:rPr>
          <w:lang w:val="fr-FR"/>
        </w:rPr>
        <w:t>12.8.2.</w:t>
      </w:r>
      <w:r w:rsidRPr="00581D98">
        <w:rPr>
          <w:lang w:val="fr-FR"/>
        </w:rPr>
        <w:tab/>
        <w:t>Dans le cas des véhicules des catégories</w:t>
      </w:r>
      <w:r w:rsidR="000B5A02">
        <w:rPr>
          <w:lang w:val="fr-FR"/>
        </w:rPr>
        <w:t> </w:t>
      </w:r>
      <w:r w:rsidRPr="00581D98">
        <w:rPr>
          <w:lang w:val="fr-FR"/>
        </w:rPr>
        <w:t>M1, N1, O1 et O2</w:t>
      </w:r>
      <w:r w:rsidR="00167968">
        <w:rPr>
          <w:lang w:val="fr-FR"/>
        </w:rPr>
        <w:t> :</w:t>
      </w:r>
      <w:bookmarkStart w:id="0" w:name="_Hlk133417572"/>
      <w:bookmarkEnd w:id="0"/>
    </w:p>
    <w:p w14:paraId="7F41D155" w14:textId="51269BDE" w:rsidR="00233765" w:rsidRPr="00581D98" w:rsidRDefault="00233765" w:rsidP="00233765">
      <w:pPr>
        <w:pStyle w:val="SingleTxtG"/>
        <w:tabs>
          <w:tab w:val="left" w:pos="8505"/>
        </w:tabs>
        <w:ind w:left="2268" w:hanging="1134"/>
        <w:rPr>
          <w:rFonts w:eastAsia="MS Mincho"/>
          <w:bCs/>
          <w:lang w:val="fr-FR"/>
        </w:rPr>
      </w:pPr>
      <w:r w:rsidRPr="00581D98">
        <w:rPr>
          <w:lang w:val="fr-FR"/>
        </w:rPr>
        <w:t>12.8.2.1.</w:t>
      </w:r>
      <w:r w:rsidRPr="00581D98">
        <w:rPr>
          <w:lang w:val="fr-FR"/>
        </w:rPr>
        <w:tab/>
        <w:t>À compter du 1</w:t>
      </w:r>
      <w:r w:rsidRPr="00BC1452">
        <w:rPr>
          <w:vertAlign w:val="superscript"/>
          <w:lang w:val="fr-FR"/>
        </w:rPr>
        <w:t>er</w:t>
      </w:r>
      <w:r w:rsidR="00BC1452">
        <w:rPr>
          <w:lang w:val="fr-FR"/>
        </w:rPr>
        <w:t> </w:t>
      </w:r>
      <w:r w:rsidRPr="00581D98">
        <w:rPr>
          <w:lang w:val="fr-FR"/>
        </w:rPr>
        <w:t>septembre [2027], les Parties contractantes appliquant le présent Règlement ne seront plus tenues d</w:t>
      </w:r>
      <w:r>
        <w:rPr>
          <w:lang w:val="fr-FR"/>
        </w:rPr>
        <w:t>’</w:t>
      </w:r>
      <w:r w:rsidRPr="00581D98">
        <w:rPr>
          <w:lang w:val="fr-FR"/>
        </w:rPr>
        <w:t>accepter les homologations de type établies conformément aux précédentes séries d</w:t>
      </w:r>
      <w:r>
        <w:rPr>
          <w:lang w:val="fr-FR"/>
        </w:rPr>
        <w:t>’</w:t>
      </w:r>
      <w:r w:rsidRPr="00581D98">
        <w:rPr>
          <w:lang w:val="fr-FR"/>
        </w:rPr>
        <w:t>amendements, délivrées pour la première fois après le 1</w:t>
      </w:r>
      <w:r w:rsidRPr="000B5A02">
        <w:rPr>
          <w:vertAlign w:val="superscript"/>
          <w:lang w:val="fr-FR"/>
        </w:rPr>
        <w:t>er</w:t>
      </w:r>
      <w:r w:rsidR="000B5A02">
        <w:rPr>
          <w:lang w:val="fr-FR"/>
        </w:rPr>
        <w:t> </w:t>
      </w:r>
      <w:r w:rsidRPr="00581D98">
        <w:rPr>
          <w:lang w:val="fr-FR"/>
        </w:rPr>
        <w:t>septembre [2027].</w:t>
      </w:r>
      <w:bookmarkStart w:id="1" w:name="_Hlk132268311"/>
      <w:bookmarkEnd w:id="1"/>
    </w:p>
    <w:p w14:paraId="1B08A3CA" w14:textId="2F3E6FA7" w:rsidR="00233765" w:rsidRPr="00581D98" w:rsidRDefault="00233765" w:rsidP="00233765">
      <w:pPr>
        <w:tabs>
          <w:tab w:val="left" w:pos="8505"/>
        </w:tabs>
        <w:spacing w:after="120"/>
        <w:ind w:left="2268" w:right="1134" w:hanging="1134"/>
        <w:jc w:val="both"/>
        <w:rPr>
          <w:rFonts w:eastAsia="MS Mincho"/>
          <w:bCs/>
          <w:lang w:val="fr-FR"/>
        </w:rPr>
      </w:pPr>
      <w:r w:rsidRPr="00581D98">
        <w:rPr>
          <w:lang w:val="fr-FR"/>
        </w:rPr>
        <w:t>12.8.2.2.</w:t>
      </w:r>
      <w:r w:rsidRPr="00581D98">
        <w:rPr>
          <w:lang w:val="fr-FR"/>
        </w:rPr>
        <w:tab/>
        <w:t>Jusqu</w:t>
      </w:r>
      <w:r>
        <w:rPr>
          <w:lang w:val="fr-FR"/>
        </w:rPr>
        <w:t>’</w:t>
      </w:r>
      <w:r w:rsidRPr="00581D98">
        <w:rPr>
          <w:lang w:val="fr-FR"/>
        </w:rPr>
        <w:t xml:space="preserve">au </w:t>
      </w:r>
      <w:r w:rsidR="00BC1452" w:rsidRPr="00581D98">
        <w:rPr>
          <w:lang w:val="fr-FR"/>
        </w:rPr>
        <w:t>1</w:t>
      </w:r>
      <w:r w:rsidR="00BC1452" w:rsidRPr="00BC1452">
        <w:rPr>
          <w:vertAlign w:val="superscript"/>
          <w:lang w:val="fr-FR"/>
        </w:rPr>
        <w:t>er</w:t>
      </w:r>
      <w:r w:rsidR="00BC1452">
        <w:rPr>
          <w:lang w:val="fr-FR"/>
        </w:rPr>
        <w:t> </w:t>
      </w:r>
      <w:r w:rsidR="00BC1452" w:rsidRPr="00581D98">
        <w:rPr>
          <w:lang w:val="fr-FR"/>
        </w:rPr>
        <w:t>septembre</w:t>
      </w:r>
      <w:r w:rsidRPr="00581D98">
        <w:rPr>
          <w:lang w:val="fr-FR"/>
        </w:rPr>
        <w:t xml:space="preserve"> [2030], les Parties contractantes appliquant le présent Règlement seront tenues d</w:t>
      </w:r>
      <w:r>
        <w:rPr>
          <w:lang w:val="fr-FR"/>
        </w:rPr>
        <w:t>’</w:t>
      </w:r>
      <w:r w:rsidRPr="00581D98">
        <w:rPr>
          <w:lang w:val="fr-FR"/>
        </w:rPr>
        <w:t>accepter les homologations de type établies conformément aux précédentes séries d</w:t>
      </w:r>
      <w:r>
        <w:rPr>
          <w:lang w:val="fr-FR"/>
        </w:rPr>
        <w:t>’</w:t>
      </w:r>
      <w:r w:rsidRPr="00581D98">
        <w:rPr>
          <w:lang w:val="fr-FR"/>
        </w:rPr>
        <w:t>amendements, délivrées pour la première fois avant le 1</w:t>
      </w:r>
      <w:r w:rsidRPr="000B5A02">
        <w:rPr>
          <w:vertAlign w:val="superscript"/>
          <w:lang w:val="fr-FR"/>
        </w:rPr>
        <w:t>er</w:t>
      </w:r>
      <w:r w:rsidR="000B5A02">
        <w:rPr>
          <w:lang w:val="fr-FR"/>
        </w:rPr>
        <w:t> </w:t>
      </w:r>
      <w:r w:rsidRPr="00581D98">
        <w:rPr>
          <w:lang w:val="fr-FR"/>
        </w:rPr>
        <w:t>septembre [2027].</w:t>
      </w:r>
    </w:p>
    <w:p w14:paraId="3580443D" w14:textId="2FDC3949" w:rsidR="00233765" w:rsidRPr="00581D98" w:rsidRDefault="00233765" w:rsidP="00233765">
      <w:pPr>
        <w:tabs>
          <w:tab w:val="left" w:pos="8505"/>
        </w:tabs>
        <w:spacing w:after="120"/>
        <w:ind w:left="2268" w:right="1134" w:hanging="1134"/>
        <w:jc w:val="both"/>
        <w:rPr>
          <w:rFonts w:eastAsia="MS Mincho"/>
          <w:bCs/>
          <w:lang w:val="fr-FR"/>
        </w:rPr>
      </w:pPr>
      <w:r w:rsidRPr="00581D98">
        <w:rPr>
          <w:lang w:val="fr-FR"/>
        </w:rPr>
        <w:t>12.8.2.3.</w:t>
      </w:r>
      <w:r w:rsidRPr="00581D98">
        <w:rPr>
          <w:lang w:val="fr-FR"/>
        </w:rPr>
        <w:tab/>
        <w:t xml:space="preserve">À compter du </w:t>
      </w:r>
      <w:r w:rsidR="00BC1452" w:rsidRPr="00581D98">
        <w:rPr>
          <w:lang w:val="fr-FR"/>
        </w:rPr>
        <w:t>1</w:t>
      </w:r>
      <w:r w:rsidR="00BC1452" w:rsidRPr="00BC1452">
        <w:rPr>
          <w:vertAlign w:val="superscript"/>
          <w:lang w:val="fr-FR"/>
        </w:rPr>
        <w:t>er</w:t>
      </w:r>
      <w:r w:rsidR="00BC1452">
        <w:rPr>
          <w:lang w:val="fr-FR"/>
        </w:rPr>
        <w:t> </w:t>
      </w:r>
      <w:r w:rsidR="00BC1452" w:rsidRPr="00581D98">
        <w:rPr>
          <w:lang w:val="fr-FR"/>
        </w:rPr>
        <w:t>septembre</w:t>
      </w:r>
      <w:r w:rsidRPr="00581D98">
        <w:rPr>
          <w:lang w:val="fr-FR"/>
        </w:rPr>
        <w:t xml:space="preserve"> [2030], les Parties contractantes appliquant le présent Règlement ne seront plus tenues d</w:t>
      </w:r>
      <w:r>
        <w:rPr>
          <w:lang w:val="fr-FR"/>
        </w:rPr>
        <w:t>’</w:t>
      </w:r>
      <w:r w:rsidRPr="00581D98">
        <w:rPr>
          <w:lang w:val="fr-FR"/>
        </w:rPr>
        <w:t>accepter les homologations de type, et leurs extensions, délivrées en vertu des précédentes séries d</w:t>
      </w:r>
      <w:r>
        <w:rPr>
          <w:lang w:val="fr-FR"/>
        </w:rPr>
        <w:t>’</w:t>
      </w:r>
      <w:r w:rsidRPr="00581D98">
        <w:rPr>
          <w:lang w:val="fr-FR"/>
        </w:rPr>
        <w:t>amendements audit Règlement.</w:t>
      </w:r>
    </w:p>
    <w:p w14:paraId="14C6B96C" w14:textId="36A7D12A" w:rsidR="00233765" w:rsidRPr="00581D98" w:rsidRDefault="00233765" w:rsidP="00233765">
      <w:pPr>
        <w:tabs>
          <w:tab w:val="left" w:pos="8505"/>
        </w:tabs>
        <w:spacing w:after="120"/>
        <w:ind w:left="2268" w:right="1134" w:hanging="1134"/>
        <w:jc w:val="both"/>
        <w:rPr>
          <w:rFonts w:eastAsia="MS Mincho"/>
          <w:bCs/>
          <w:lang w:val="fr-FR"/>
        </w:rPr>
      </w:pPr>
      <w:r w:rsidRPr="00581D98">
        <w:rPr>
          <w:lang w:val="fr-FR"/>
        </w:rPr>
        <w:t>12.8.3.</w:t>
      </w:r>
      <w:r w:rsidRPr="00581D98">
        <w:rPr>
          <w:lang w:val="fr-FR"/>
        </w:rPr>
        <w:tab/>
        <w:t>Dans le cas des véhicules des catégories N2, N3, O3 et O4</w:t>
      </w:r>
      <w:r w:rsidR="00167968">
        <w:rPr>
          <w:lang w:val="fr-FR"/>
        </w:rPr>
        <w:t> :</w:t>
      </w:r>
    </w:p>
    <w:p w14:paraId="26C40EDF" w14:textId="0F951724" w:rsidR="00233765" w:rsidRPr="00581D98" w:rsidRDefault="00233765" w:rsidP="00233765">
      <w:pPr>
        <w:pStyle w:val="SingleTxtG"/>
        <w:tabs>
          <w:tab w:val="left" w:pos="8505"/>
        </w:tabs>
        <w:ind w:left="2268" w:hanging="1134"/>
        <w:rPr>
          <w:rFonts w:eastAsia="MS Mincho"/>
          <w:bCs/>
          <w:color w:val="000000" w:themeColor="text1"/>
          <w:lang w:val="fr-FR"/>
        </w:rPr>
      </w:pPr>
      <w:r w:rsidRPr="00581D98">
        <w:rPr>
          <w:lang w:val="fr-FR"/>
        </w:rPr>
        <w:t>12.8.3.1.</w:t>
      </w:r>
      <w:r w:rsidRPr="00581D98">
        <w:rPr>
          <w:lang w:val="fr-FR"/>
        </w:rPr>
        <w:tab/>
        <w:t xml:space="preserve">À compter du </w:t>
      </w:r>
      <w:r w:rsidR="00BC1452" w:rsidRPr="00581D98">
        <w:rPr>
          <w:lang w:val="fr-FR"/>
        </w:rPr>
        <w:t>1</w:t>
      </w:r>
      <w:r w:rsidR="00BC1452" w:rsidRPr="00BC1452">
        <w:rPr>
          <w:vertAlign w:val="superscript"/>
          <w:lang w:val="fr-FR"/>
        </w:rPr>
        <w:t>er</w:t>
      </w:r>
      <w:r w:rsidR="00BC1452">
        <w:rPr>
          <w:lang w:val="fr-FR"/>
        </w:rPr>
        <w:t> </w:t>
      </w:r>
      <w:r w:rsidR="00BC1452" w:rsidRPr="00581D98">
        <w:rPr>
          <w:lang w:val="fr-FR"/>
        </w:rPr>
        <w:t>septembre</w:t>
      </w:r>
      <w:r w:rsidRPr="00581D98">
        <w:rPr>
          <w:lang w:val="fr-FR"/>
        </w:rPr>
        <w:t xml:space="preserve"> [2028], les Parties contractantes appliquant le présent Règlement ne seront plus tenues d</w:t>
      </w:r>
      <w:r>
        <w:rPr>
          <w:lang w:val="fr-FR"/>
        </w:rPr>
        <w:t>’</w:t>
      </w:r>
      <w:r w:rsidRPr="00581D98">
        <w:rPr>
          <w:lang w:val="fr-FR"/>
        </w:rPr>
        <w:t>accepter les homologations de type établies conformément aux précédentes séries d</w:t>
      </w:r>
      <w:r>
        <w:rPr>
          <w:lang w:val="fr-FR"/>
        </w:rPr>
        <w:t>’</w:t>
      </w:r>
      <w:r w:rsidRPr="00581D98">
        <w:rPr>
          <w:lang w:val="fr-FR"/>
        </w:rPr>
        <w:t xml:space="preserve">amendements, délivrées pour la première fois après le </w:t>
      </w:r>
      <w:r w:rsidR="00BC1452" w:rsidRPr="00581D98">
        <w:rPr>
          <w:lang w:val="fr-FR"/>
        </w:rPr>
        <w:t>1</w:t>
      </w:r>
      <w:r w:rsidR="00BC1452" w:rsidRPr="00BC1452">
        <w:rPr>
          <w:vertAlign w:val="superscript"/>
          <w:lang w:val="fr-FR"/>
        </w:rPr>
        <w:t>er</w:t>
      </w:r>
      <w:r w:rsidR="00BC1452">
        <w:rPr>
          <w:lang w:val="fr-FR"/>
        </w:rPr>
        <w:t> </w:t>
      </w:r>
      <w:r w:rsidR="00BC1452" w:rsidRPr="00581D98">
        <w:rPr>
          <w:lang w:val="fr-FR"/>
        </w:rPr>
        <w:t>septembre</w:t>
      </w:r>
      <w:r w:rsidRPr="00581D98">
        <w:rPr>
          <w:lang w:val="fr-FR"/>
        </w:rPr>
        <w:t xml:space="preserve"> [2028].</w:t>
      </w:r>
    </w:p>
    <w:p w14:paraId="4A7B420D" w14:textId="4F14A8A3" w:rsidR="00233765" w:rsidRPr="00581D98" w:rsidRDefault="00233765" w:rsidP="00233765">
      <w:pPr>
        <w:tabs>
          <w:tab w:val="left" w:pos="8505"/>
        </w:tabs>
        <w:spacing w:after="120"/>
        <w:ind w:left="2268" w:right="1134" w:hanging="1134"/>
        <w:jc w:val="both"/>
        <w:rPr>
          <w:rFonts w:eastAsia="MS Mincho"/>
          <w:bCs/>
          <w:color w:val="000000" w:themeColor="text1"/>
          <w:lang w:val="fr-FR"/>
        </w:rPr>
      </w:pPr>
      <w:r w:rsidRPr="00581D98">
        <w:rPr>
          <w:lang w:val="fr-FR"/>
        </w:rPr>
        <w:t>12.8.3.2.</w:t>
      </w:r>
      <w:r w:rsidRPr="00581D98">
        <w:rPr>
          <w:lang w:val="fr-FR"/>
        </w:rPr>
        <w:tab/>
        <w:t>Jusqu</w:t>
      </w:r>
      <w:r>
        <w:rPr>
          <w:lang w:val="fr-FR"/>
        </w:rPr>
        <w:t>’</w:t>
      </w:r>
      <w:r w:rsidRPr="00581D98">
        <w:rPr>
          <w:lang w:val="fr-FR"/>
        </w:rPr>
        <w:t xml:space="preserve">au </w:t>
      </w:r>
      <w:r w:rsidR="00BC1452" w:rsidRPr="00581D98">
        <w:rPr>
          <w:lang w:val="fr-FR"/>
        </w:rPr>
        <w:t>1</w:t>
      </w:r>
      <w:r w:rsidR="00BC1452" w:rsidRPr="00BC1452">
        <w:rPr>
          <w:vertAlign w:val="superscript"/>
          <w:lang w:val="fr-FR"/>
        </w:rPr>
        <w:t>er</w:t>
      </w:r>
      <w:r w:rsidR="00BC1452">
        <w:rPr>
          <w:lang w:val="fr-FR"/>
        </w:rPr>
        <w:t> </w:t>
      </w:r>
      <w:r w:rsidR="00BC1452" w:rsidRPr="00581D98">
        <w:rPr>
          <w:lang w:val="fr-FR"/>
        </w:rPr>
        <w:t>septembre</w:t>
      </w:r>
      <w:r w:rsidRPr="00581D98">
        <w:rPr>
          <w:lang w:val="fr-FR"/>
        </w:rPr>
        <w:t xml:space="preserve"> [203</w:t>
      </w:r>
      <w:r w:rsidRPr="00581D98">
        <w:rPr>
          <w:strike/>
          <w:lang w:val="fr-FR"/>
        </w:rPr>
        <w:t>1</w:t>
      </w:r>
      <w:r w:rsidRPr="00581D98">
        <w:rPr>
          <w:b/>
          <w:bCs/>
          <w:lang w:val="fr-FR"/>
        </w:rPr>
        <w:t>2</w:t>
      </w:r>
      <w:r w:rsidRPr="00581D98">
        <w:rPr>
          <w:lang w:val="fr-FR"/>
        </w:rPr>
        <w:t>], les Parties contractantes appliquant le présent Règlement seront tenues d</w:t>
      </w:r>
      <w:r>
        <w:rPr>
          <w:lang w:val="fr-FR"/>
        </w:rPr>
        <w:t>’</w:t>
      </w:r>
      <w:r w:rsidRPr="00581D98">
        <w:rPr>
          <w:lang w:val="fr-FR"/>
        </w:rPr>
        <w:t>accepter les homologations de type établies conformément aux précédentes séries d</w:t>
      </w:r>
      <w:r>
        <w:rPr>
          <w:lang w:val="fr-FR"/>
        </w:rPr>
        <w:t>’</w:t>
      </w:r>
      <w:r w:rsidRPr="00581D98">
        <w:rPr>
          <w:lang w:val="fr-FR"/>
        </w:rPr>
        <w:t xml:space="preserve">amendements, délivrées pour la première fois avant le </w:t>
      </w:r>
      <w:r w:rsidR="00BC1452" w:rsidRPr="00581D98">
        <w:rPr>
          <w:lang w:val="fr-FR"/>
        </w:rPr>
        <w:t>1</w:t>
      </w:r>
      <w:r w:rsidR="00BC1452" w:rsidRPr="00BC1452">
        <w:rPr>
          <w:vertAlign w:val="superscript"/>
          <w:lang w:val="fr-FR"/>
        </w:rPr>
        <w:t>er</w:t>
      </w:r>
      <w:r w:rsidR="00BC1452">
        <w:rPr>
          <w:lang w:val="fr-FR"/>
        </w:rPr>
        <w:t> </w:t>
      </w:r>
      <w:r w:rsidR="00BC1452" w:rsidRPr="00581D98">
        <w:rPr>
          <w:lang w:val="fr-FR"/>
        </w:rPr>
        <w:t>septembre</w:t>
      </w:r>
      <w:r w:rsidRPr="00581D98">
        <w:rPr>
          <w:lang w:val="fr-FR"/>
        </w:rPr>
        <w:t xml:space="preserve"> [2028].</w:t>
      </w:r>
    </w:p>
    <w:p w14:paraId="75A1B9AC" w14:textId="45B6E729" w:rsidR="00233765" w:rsidRPr="00581D98" w:rsidRDefault="00233765" w:rsidP="00233765">
      <w:pPr>
        <w:tabs>
          <w:tab w:val="left" w:pos="8505"/>
        </w:tabs>
        <w:spacing w:after="120"/>
        <w:ind w:left="2268" w:right="1134" w:hanging="1134"/>
        <w:jc w:val="both"/>
        <w:rPr>
          <w:rFonts w:eastAsia="MS Mincho"/>
          <w:bCs/>
          <w:lang w:val="fr-FR"/>
        </w:rPr>
      </w:pPr>
      <w:r w:rsidRPr="00581D98">
        <w:rPr>
          <w:lang w:val="fr-FR"/>
        </w:rPr>
        <w:t>12.8.3.3.</w:t>
      </w:r>
      <w:r w:rsidRPr="00581D98">
        <w:rPr>
          <w:lang w:val="fr-FR"/>
        </w:rPr>
        <w:tab/>
        <w:t xml:space="preserve">À compter du </w:t>
      </w:r>
      <w:r w:rsidR="00BC1452" w:rsidRPr="00581D98">
        <w:rPr>
          <w:lang w:val="fr-FR"/>
        </w:rPr>
        <w:t>1</w:t>
      </w:r>
      <w:r w:rsidR="00BC1452" w:rsidRPr="00BC1452">
        <w:rPr>
          <w:vertAlign w:val="superscript"/>
          <w:lang w:val="fr-FR"/>
        </w:rPr>
        <w:t>er</w:t>
      </w:r>
      <w:r w:rsidR="00BC1452">
        <w:rPr>
          <w:lang w:val="fr-FR"/>
        </w:rPr>
        <w:t> </w:t>
      </w:r>
      <w:r w:rsidR="00BC1452" w:rsidRPr="00581D98">
        <w:rPr>
          <w:lang w:val="fr-FR"/>
        </w:rPr>
        <w:t>septembre</w:t>
      </w:r>
      <w:r w:rsidRPr="00581D98">
        <w:rPr>
          <w:lang w:val="fr-FR"/>
        </w:rPr>
        <w:t xml:space="preserve"> [203</w:t>
      </w:r>
      <w:r w:rsidRPr="00581D98">
        <w:rPr>
          <w:strike/>
          <w:lang w:val="fr-FR"/>
        </w:rPr>
        <w:t>1</w:t>
      </w:r>
      <w:r w:rsidRPr="00581D98">
        <w:rPr>
          <w:b/>
          <w:bCs/>
          <w:lang w:val="fr-FR"/>
        </w:rPr>
        <w:t>2</w:t>
      </w:r>
      <w:r w:rsidRPr="00581D98">
        <w:rPr>
          <w:lang w:val="fr-FR"/>
        </w:rPr>
        <w:t>], les Parties contractantes appliquant le présent Règlement ne seront plus tenues d</w:t>
      </w:r>
      <w:r>
        <w:rPr>
          <w:lang w:val="fr-FR"/>
        </w:rPr>
        <w:t>’</w:t>
      </w:r>
      <w:r w:rsidRPr="00581D98">
        <w:rPr>
          <w:lang w:val="fr-FR"/>
        </w:rPr>
        <w:t>accepter les homologations de type, et leurs extensions, délivrées en vertu des précédentes séries d</w:t>
      </w:r>
      <w:r>
        <w:rPr>
          <w:lang w:val="fr-FR"/>
        </w:rPr>
        <w:t>’</w:t>
      </w:r>
      <w:r w:rsidRPr="00581D98">
        <w:rPr>
          <w:lang w:val="fr-FR"/>
        </w:rPr>
        <w:t>amendements audit Règlement.</w:t>
      </w:r>
    </w:p>
    <w:p w14:paraId="585CEA3A" w14:textId="77777777" w:rsidR="00233765" w:rsidRPr="00581D98" w:rsidRDefault="00233765" w:rsidP="00233765">
      <w:pPr>
        <w:pStyle w:val="SingleTxtG"/>
        <w:tabs>
          <w:tab w:val="left" w:pos="8505"/>
        </w:tabs>
        <w:ind w:left="2268" w:hanging="1134"/>
        <w:rPr>
          <w:rFonts w:eastAsia="MS Mincho"/>
          <w:bCs/>
          <w:iCs/>
          <w:lang w:val="fr-FR"/>
        </w:rPr>
      </w:pPr>
      <w:r w:rsidRPr="00581D98">
        <w:rPr>
          <w:lang w:val="fr-FR"/>
        </w:rPr>
        <w:t>12.8.4.</w:t>
      </w:r>
      <w:r w:rsidRPr="00581D98">
        <w:rPr>
          <w:lang w:val="fr-FR"/>
        </w:rPr>
        <w:tab/>
        <w:t>Nonobstant les dispositions transitoires ci-dessus, les Parties contractantes qui commencent à appliquer le présent Règlement après la date d</w:t>
      </w:r>
      <w:r>
        <w:rPr>
          <w:lang w:val="fr-FR"/>
        </w:rPr>
        <w:t>’</w:t>
      </w:r>
      <w:r w:rsidRPr="00581D98">
        <w:rPr>
          <w:lang w:val="fr-FR"/>
        </w:rPr>
        <w:t>entrée en vigueur de la série d</w:t>
      </w:r>
      <w:r>
        <w:rPr>
          <w:lang w:val="fr-FR"/>
        </w:rPr>
        <w:t>’</w:t>
      </w:r>
      <w:r w:rsidRPr="00581D98">
        <w:rPr>
          <w:lang w:val="fr-FR"/>
        </w:rPr>
        <w:t>amendements la plus récente ne sont pas tenues d</w:t>
      </w:r>
      <w:r>
        <w:rPr>
          <w:lang w:val="fr-FR"/>
        </w:rPr>
        <w:t>’</w:t>
      </w:r>
      <w:r w:rsidRPr="00581D98">
        <w:rPr>
          <w:lang w:val="fr-FR"/>
        </w:rPr>
        <w:t>accepter les homologations de type qui ont été accordées conformément à l</w:t>
      </w:r>
      <w:r>
        <w:rPr>
          <w:lang w:val="fr-FR"/>
        </w:rPr>
        <w:t>’</w:t>
      </w:r>
      <w:r w:rsidRPr="00581D98">
        <w:rPr>
          <w:lang w:val="fr-FR"/>
        </w:rPr>
        <w:t>une quelconque des précédentes séries d</w:t>
      </w:r>
      <w:r>
        <w:rPr>
          <w:lang w:val="fr-FR"/>
        </w:rPr>
        <w:t>’</w:t>
      </w:r>
      <w:r w:rsidRPr="00581D98">
        <w:rPr>
          <w:lang w:val="fr-FR"/>
        </w:rPr>
        <w:t>amendements audit Règlement.</w:t>
      </w:r>
    </w:p>
    <w:p w14:paraId="7F929EE3" w14:textId="17BED80A" w:rsidR="00233765" w:rsidRPr="00581D98" w:rsidRDefault="00233765" w:rsidP="00233765">
      <w:pPr>
        <w:pStyle w:val="SingleTxtG"/>
        <w:tabs>
          <w:tab w:val="left" w:pos="8505"/>
        </w:tabs>
        <w:ind w:left="2268" w:hanging="1134"/>
        <w:rPr>
          <w:rFonts w:eastAsia="MS Mincho"/>
          <w:bCs/>
          <w:lang w:val="fr-FR"/>
        </w:rPr>
      </w:pPr>
      <w:r w:rsidRPr="00581D98">
        <w:rPr>
          <w:lang w:val="fr-FR"/>
        </w:rPr>
        <w:t>12.8.5.</w:t>
      </w:r>
      <w:r w:rsidRPr="00581D98">
        <w:rPr>
          <w:lang w:val="fr-FR"/>
        </w:rPr>
        <w:tab/>
        <w:t>Nonobstant les dispositions des paragraphes</w:t>
      </w:r>
      <w:r w:rsidR="000B5A02">
        <w:rPr>
          <w:lang w:val="fr-FR"/>
        </w:rPr>
        <w:t> </w:t>
      </w:r>
      <w:r w:rsidRPr="00581D98">
        <w:rPr>
          <w:lang w:val="fr-FR"/>
        </w:rPr>
        <w:t>12.8.2.3 et 12.8.3.3, les Parties contractantes appliquant le présent Règlement continueront de reconnaître les homologations de type délivrées au titre des précédentes séries d</w:t>
      </w:r>
      <w:r>
        <w:rPr>
          <w:lang w:val="fr-FR"/>
        </w:rPr>
        <w:t>’</w:t>
      </w:r>
      <w:r w:rsidRPr="00581D98">
        <w:rPr>
          <w:lang w:val="fr-FR"/>
        </w:rPr>
        <w:t>amendements audit Règlement pour les types de véhicules non concernés par les modifications apportées par la série [09] d</w:t>
      </w:r>
      <w:r>
        <w:rPr>
          <w:lang w:val="fr-FR"/>
        </w:rPr>
        <w:t>’</w:t>
      </w:r>
      <w:r w:rsidRPr="00581D98">
        <w:rPr>
          <w:lang w:val="fr-FR"/>
        </w:rPr>
        <w:t>amendements.</w:t>
      </w:r>
    </w:p>
    <w:p w14:paraId="36E67947" w14:textId="77777777" w:rsidR="00233765" w:rsidRPr="00581D98" w:rsidRDefault="00233765" w:rsidP="00233765">
      <w:pPr>
        <w:pStyle w:val="SingleTxtG"/>
        <w:tabs>
          <w:tab w:val="left" w:pos="8505"/>
        </w:tabs>
        <w:ind w:left="2268" w:hanging="1134"/>
        <w:rPr>
          <w:rFonts w:eastAsia="MS Mincho"/>
          <w:bCs/>
          <w:strike/>
          <w:lang w:val="fr-FR"/>
        </w:rPr>
      </w:pPr>
      <w:r w:rsidRPr="00581D98">
        <w:rPr>
          <w:lang w:val="fr-FR"/>
        </w:rPr>
        <w:t>12.8.6.</w:t>
      </w:r>
      <w:r w:rsidRPr="00581D98">
        <w:rPr>
          <w:lang w:val="fr-FR"/>
        </w:rPr>
        <w:tab/>
        <w:t>Les Parties contractantes appliquant le présent Règlement peuvent accorder des homologations de type en vertu de l</w:t>
      </w:r>
      <w:r>
        <w:rPr>
          <w:lang w:val="fr-FR"/>
        </w:rPr>
        <w:t>’</w:t>
      </w:r>
      <w:r w:rsidRPr="00581D98">
        <w:rPr>
          <w:lang w:val="fr-FR"/>
        </w:rPr>
        <w:t>une quelconque des précédentes séries d</w:t>
      </w:r>
      <w:r>
        <w:rPr>
          <w:lang w:val="fr-FR"/>
        </w:rPr>
        <w:t>’</w:t>
      </w:r>
      <w:r w:rsidRPr="00581D98">
        <w:rPr>
          <w:lang w:val="fr-FR"/>
        </w:rPr>
        <w:t>amendements audit Règlement.</w:t>
      </w:r>
    </w:p>
    <w:p w14:paraId="42C77AB9" w14:textId="060CA1EE" w:rsidR="00233765" w:rsidRPr="00581D98" w:rsidRDefault="00233765" w:rsidP="00233765">
      <w:pPr>
        <w:spacing w:after="120"/>
        <w:ind w:left="2268" w:right="1134" w:hanging="1134"/>
        <w:jc w:val="both"/>
        <w:rPr>
          <w:bCs/>
          <w:lang w:val="fr-FR"/>
        </w:rPr>
      </w:pPr>
      <w:r w:rsidRPr="00581D98">
        <w:rPr>
          <w:lang w:val="fr-FR"/>
        </w:rPr>
        <w:t>12.8.7.</w:t>
      </w:r>
      <w:r w:rsidRPr="00581D98">
        <w:rPr>
          <w:lang w:val="fr-FR"/>
        </w:rPr>
        <w:tab/>
        <w:t>Les Parties contractantes appliquant le présent Règlement continueront d</w:t>
      </w:r>
      <w:r>
        <w:rPr>
          <w:lang w:val="fr-FR"/>
        </w:rPr>
        <w:t>’</w:t>
      </w:r>
      <w:r w:rsidRPr="00581D98">
        <w:rPr>
          <w:lang w:val="fr-FR"/>
        </w:rPr>
        <w:t>accorder des extensions pour les homologations déjà délivrées au titre de l</w:t>
      </w:r>
      <w:r>
        <w:rPr>
          <w:lang w:val="fr-FR"/>
        </w:rPr>
        <w:t>’</w:t>
      </w:r>
      <w:r w:rsidRPr="00581D98">
        <w:rPr>
          <w:lang w:val="fr-FR"/>
        </w:rPr>
        <w:t>une quelconque des précédentes séries d</w:t>
      </w:r>
      <w:r>
        <w:rPr>
          <w:lang w:val="fr-FR"/>
        </w:rPr>
        <w:t>’</w:t>
      </w:r>
      <w:r w:rsidRPr="00581D98">
        <w:rPr>
          <w:lang w:val="fr-FR"/>
        </w:rPr>
        <w:t>amendements audit Règlement.</w:t>
      </w:r>
      <w:r w:rsidR="00BC1452">
        <w:rPr>
          <w:lang w:val="fr-FR"/>
        </w:rPr>
        <w:t> »</w:t>
      </w:r>
      <w:r w:rsidRPr="00581D98">
        <w:rPr>
          <w:lang w:val="fr-FR"/>
        </w:rPr>
        <w:t>.</w:t>
      </w:r>
    </w:p>
    <w:p w14:paraId="79BBF48E" w14:textId="77777777" w:rsidR="00233765" w:rsidRPr="00581D98" w:rsidRDefault="00233765" w:rsidP="00233765">
      <w:pPr>
        <w:pStyle w:val="HChG"/>
        <w:spacing w:before="240"/>
        <w:ind w:hanging="567"/>
        <w:rPr>
          <w:lang w:val="fr-FR"/>
        </w:rPr>
      </w:pPr>
      <w:r w:rsidRPr="00581D98">
        <w:rPr>
          <w:bCs/>
          <w:lang w:val="fr-FR"/>
        </w:rPr>
        <w:lastRenderedPageBreak/>
        <w:t>II.</w:t>
      </w:r>
      <w:r w:rsidRPr="00581D98">
        <w:rPr>
          <w:lang w:val="fr-FR"/>
        </w:rPr>
        <w:tab/>
      </w:r>
      <w:r w:rsidRPr="00581D98">
        <w:rPr>
          <w:bCs/>
          <w:lang w:val="fr-FR"/>
        </w:rPr>
        <w:t>Justification</w:t>
      </w:r>
    </w:p>
    <w:p w14:paraId="6D58DEBC" w14:textId="059C255A" w:rsidR="00233765" w:rsidRPr="00BC1452" w:rsidRDefault="00233765" w:rsidP="00233765">
      <w:pPr>
        <w:pStyle w:val="Paragraphedeliste"/>
        <w:numPr>
          <w:ilvl w:val="0"/>
          <w:numId w:val="17"/>
        </w:numPr>
        <w:spacing w:after="120"/>
        <w:ind w:left="1134" w:right="1134" w:firstLine="0"/>
        <w:contextualSpacing w:val="0"/>
        <w:jc w:val="both"/>
        <w:rPr>
          <w:lang w:val="fr-FR"/>
        </w:rPr>
      </w:pPr>
      <w:r w:rsidRPr="00581D98">
        <w:rPr>
          <w:lang w:val="fr-FR"/>
        </w:rPr>
        <w:t>Pour les catégories de véhicules</w:t>
      </w:r>
      <w:r w:rsidR="00BC1452">
        <w:rPr>
          <w:lang w:val="fr-FR"/>
        </w:rPr>
        <w:t> </w:t>
      </w:r>
      <w:r w:rsidRPr="00581D98">
        <w:rPr>
          <w:lang w:val="fr-FR"/>
        </w:rPr>
        <w:t>N2, N3, O3 et O4 uniquement, l</w:t>
      </w:r>
      <w:r>
        <w:rPr>
          <w:lang w:val="fr-FR"/>
        </w:rPr>
        <w:t>’</w:t>
      </w:r>
      <w:r w:rsidRPr="00581D98">
        <w:rPr>
          <w:lang w:val="fr-FR"/>
        </w:rPr>
        <w:t>OICA souhaiterait demander une année supplémentaire pour l</w:t>
      </w:r>
      <w:r>
        <w:rPr>
          <w:lang w:val="fr-FR"/>
        </w:rPr>
        <w:t>’</w:t>
      </w:r>
      <w:r w:rsidRPr="00581D98">
        <w:rPr>
          <w:lang w:val="fr-FR"/>
        </w:rPr>
        <w:t>application de la série</w:t>
      </w:r>
      <w:r w:rsidR="00BC1452">
        <w:rPr>
          <w:lang w:val="fr-FR"/>
        </w:rPr>
        <w:t> </w:t>
      </w:r>
      <w:r w:rsidRPr="00581D98">
        <w:rPr>
          <w:lang w:val="fr-FR"/>
        </w:rPr>
        <w:t>09 d</w:t>
      </w:r>
      <w:r>
        <w:rPr>
          <w:lang w:val="fr-FR"/>
        </w:rPr>
        <w:t>’</w:t>
      </w:r>
      <w:r w:rsidRPr="00581D98">
        <w:rPr>
          <w:lang w:val="fr-FR"/>
        </w:rPr>
        <w:t>amendements au Règlement ONU n</w:t>
      </w:r>
      <w:r w:rsidRPr="00BC1452">
        <w:rPr>
          <w:vertAlign w:val="superscript"/>
          <w:lang w:val="fr-FR"/>
        </w:rPr>
        <w:t>o</w:t>
      </w:r>
      <w:r w:rsidR="00BC1452">
        <w:rPr>
          <w:lang w:val="fr-FR"/>
        </w:rPr>
        <w:t> </w:t>
      </w:r>
      <w:r w:rsidRPr="00581D98">
        <w:rPr>
          <w:lang w:val="fr-FR"/>
        </w:rPr>
        <w:t>48 aux fins de l</w:t>
      </w:r>
      <w:r>
        <w:rPr>
          <w:lang w:val="fr-FR"/>
        </w:rPr>
        <w:t>’</w:t>
      </w:r>
      <w:r w:rsidRPr="00581D98">
        <w:rPr>
          <w:lang w:val="fr-FR"/>
        </w:rPr>
        <w:t>homologation de tous les véhicules en circulation. Cela</w:t>
      </w:r>
      <w:r w:rsidR="00BC1452">
        <w:rPr>
          <w:lang w:val="fr-FR"/>
        </w:rPr>
        <w:t> </w:t>
      </w:r>
      <w:r w:rsidRPr="00581D98">
        <w:rPr>
          <w:lang w:val="fr-FR"/>
        </w:rPr>
        <w:t>créera</w:t>
      </w:r>
      <w:r>
        <w:rPr>
          <w:lang w:val="fr-FR"/>
        </w:rPr>
        <w:t>it</w:t>
      </w:r>
      <w:r w:rsidRPr="00581D98">
        <w:rPr>
          <w:lang w:val="fr-FR"/>
        </w:rPr>
        <w:t xml:space="preserve"> un délai de quatre ans entre la date applicable aux nouveaux types de véhicules et celle applicable à tous les types.</w:t>
      </w:r>
    </w:p>
    <w:p w14:paraId="0565CEAF" w14:textId="1B39F103" w:rsidR="00233765" w:rsidRPr="00581D98" w:rsidRDefault="00233765" w:rsidP="00233765">
      <w:pPr>
        <w:pStyle w:val="Paragraphedeliste"/>
        <w:numPr>
          <w:ilvl w:val="0"/>
          <w:numId w:val="17"/>
        </w:numPr>
        <w:spacing w:after="120"/>
        <w:ind w:left="1134" w:right="1134" w:firstLine="0"/>
        <w:contextualSpacing w:val="0"/>
        <w:jc w:val="both"/>
        <w:rPr>
          <w:lang w:val="fr-FR"/>
        </w:rPr>
      </w:pPr>
      <w:r>
        <w:rPr>
          <w:lang w:val="fr-FR"/>
        </w:rPr>
        <w:t>Dans le cas des</w:t>
      </w:r>
      <w:r w:rsidRPr="00581D98">
        <w:rPr>
          <w:lang w:val="fr-FR"/>
        </w:rPr>
        <w:t xml:space="preserve"> véhicules utilitaires lourds et les remorques, les </w:t>
      </w:r>
      <w:proofErr w:type="spellStart"/>
      <w:r w:rsidRPr="00581D98">
        <w:rPr>
          <w:lang w:val="fr-FR"/>
        </w:rPr>
        <w:t>plateformes</w:t>
      </w:r>
      <w:proofErr w:type="spellEnd"/>
      <w:r w:rsidRPr="00581D98">
        <w:rPr>
          <w:lang w:val="fr-FR"/>
        </w:rPr>
        <w:t xml:space="preserve"> de véhicule ont une durée de vie très longue, qui peut facilement atteindre </w:t>
      </w:r>
      <w:r w:rsidR="007D64BA">
        <w:rPr>
          <w:lang w:val="fr-FR"/>
        </w:rPr>
        <w:t>vingt</w:t>
      </w:r>
      <w:r w:rsidRPr="00581D98">
        <w:rPr>
          <w:lang w:val="fr-FR"/>
        </w:rPr>
        <w:t xml:space="preserve"> ans. Même</w:t>
      </w:r>
      <w:r w:rsidR="007D64BA">
        <w:rPr>
          <w:lang w:val="fr-FR"/>
        </w:rPr>
        <w:t> </w:t>
      </w:r>
      <w:r w:rsidRPr="00581D98">
        <w:rPr>
          <w:lang w:val="fr-FR"/>
        </w:rPr>
        <w:t>après l</w:t>
      </w:r>
      <w:r>
        <w:rPr>
          <w:lang w:val="fr-FR"/>
        </w:rPr>
        <w:t>’</w:t>
      </w:r>
      <w:r w:rsidRPr="00581D98">
        <w:rPr>
          <w:lang w:val="fr-FR"/>
        </w:rPr>
        <w:t>introduction d</w:t>
      </w:r>
      <w:r>
        <w:rPr>
          <w:lang w:val="fr-FR"/>
        </w:rPr>
        <w:t>’</w:t>
      </w:r>
      <w:r w:rsidRPr="00581D98">
        <w:rPr>
          <w:lang w:val="fr-FR"/>
        </w:rPr>
        <w:t xml:space="preserve">une nouvelle </w:t>
      </w:r>
      <w:proofErr w:type="spellStart"/>
      <w:r w:rsidRPr="00581D98">
        <w:rPr>
          <w:lang w:val="fr-FR"/>
        </w:rPr>
        <w:t>plateforme</w:t>
      </w:r>
      <w:proofErr w:type="spellEnd"/>
      <w:r w:rsidRPr="00581D98">
        <w:rPr>
          <w:lang w:val="fr-FR"/>
        </w:rPr>
        <w:t xml:space="preserve">, la </w:t>
      </w:r>
      <w:proofErr w:type="spellStart"/>
      <w:r w:rsidRPr="00581D98">
        <w:rPr>
          <w:lang w:val="fr-FR"/>
        </w:rPr>
        <w:t>plateforme</w:t>
      </w:r>
      <w:proofErr w:type="spellEnd"/>
      <w:r w:rsidRPr="00581D98">
        <w:rPr>
          <w:lang w:val="fr-FR"/>
        </w:rPr>
        <w:t xml:space="preserve"> précédente restera en production pendant un certain temps pour des marchés spécifiques et des configurations de véhicules particulières. C</w:t>
      </w:r>
      <w:r>
        <w:rPr>
          <w:lang w:val="fr-FR"/>
        </w:rPr>
        <w:t>’</w:t>
      </w:r>
      <w:r w:rsidRPr="00581D98">
        <w:rPr>
          <w:lang w:val="fr-FR"/>
        </w:rPr>
        <w:t>est notamment le cas des cabines spéciales pour les camions de pompier, les véhicules militaires, etc. Ces véhicules spéciaux ne sont pas actualisés en raison du faible volume de production et continuent d</w:t>
      </w:r>
      <w:r>
        <w:rPr>
          <w:lang w:val="fr-FR"/>
        </w:rPr>
        <w:t>’</w:t>
      </w:r>
      <w:r w:rsidRPr="00581D98">
        <w:rPr>
          <w:lang w:val="fr-FR"/>
        </w:rPr>
        <w:t>utiliser l</w:t>
      </w:r>
      <w:r>
        <w:rPr>
          <w:lang w:val="fr-FR"/>
        </w:rPr>
        <w:t>’</w:t>
      </w:r>
      <w:r w:rsidRPr="00581D98">
        <w:rPr>
          <w:lang w:val="fr-FR"/>
        </w:rPr>
        <w:t>architecture électrique et les systèmes de suspension des modèles précédents.</w:t>
      </w:r>
    </w:p>
    <w:p w14:paraId="2DB6B0C5" w14:textId="5A8DE11D" w:rsidR="00233765" w:rsidRPr="00581D98" w:rsidRDefault="00233765" w:rsidP="00233765">
      <w:pPr>
        <w:pStyle w:val="Paragraphedeliste"/>
        <w:widowControl w:val="0"/>
        <w:numPr>
          <w:ilvl w:val="0"/>
          <w:numId w:val="17"/>
        </w:numPr>
        <w:tabs>
          <w:tab w:val="left" w:pos="1134"/>
        </w:tabs>
        <w:suppressAutoHyphens w:val="0"/>
        <w:spacing w:after="120"/>
        <w:ind w:left="1134" w:right="1134" w:firstLine="0"/>
        <w:contextualSpacing w:val="0"/>
        <w:jc w:val="both"/>
        <w:rPr>
          <w:lang w:val="fr-FR"/>
        </w:rPr>
      </w:pPr>
      <w:r w:rsidRPr="00581D98">
        <w:rPr>
          <w:lang w:val="fr-FR"/>
        </w:rPr>
        <w:t>La série</w:t>
      </w:r>
      <w:r w:rsidR="00BC1452">
        <w:rPr>
          <w:lang w:val="fr-FR"/>
        </w:rPr>
        <w:t> </w:t>
      </w:r>
      <w:r w:rsidRPr="00581D98">
        <w:rPr>
          <w:lang w:val="fr-FR"/>
        </w:rPr>
        <w:t>09 d</w:t>
      </w:r>
      <w:r>
        <w:rPr>
          <w:lang w:val="fr-FR"/>
        </w:rPr>
        <w:t>’</w:t>
      </w:r>
      <w:r w:rsidRPr="00581D98">
        <w:rPr>
          <w:lang w:val="fr-FR"/>
        </w:rPr>
        <w:t xml:space="preserve">amendements impose le réglage automatique de </w:t>
      </w:r>
      <w:r>
        <w:rPr>
          <w:lang w:val="fr-FR"/>
        </w:rPr>
        <w:t>l’inclinaison</w:t>
      </w:r>
      <w:r w:rsidRPr="00581D98">
        <w:rPr>
          <w:lang w:val="fr-FR"/>
        </w:rPr>
        <w:t xml:space="preserve"> des projecteurs ce qui, pour certaines configurations de véhicules, n</w:t>
      </w:r>
      <w:r>
        <w:rPr>
          <w:lang w:val="fr-FR"/>
        </w:rPr>
        <w:t>’</w:t>
      </w:r>
      <w:r w:rsidRPr="00581D98">
        <w:rPr>
          <w:lang w:val="fr-FR"/>
        </w:rPr>
        <w:t>est possible qu</w:t>
      </w:r>
      <w:r>
        <w:rPr>
          <w:lang w:val="fr-FR"/>
        </w:rPr>
        <w:t>’</w:t>
      </w:r>
      <w:r w:rsidRPr="00581D98">
        <w:rPr>
          <w:lang w:val="fr-FR"/>
        </w:rPr>
        <w:t>avec une refonte complète du système de suspension. Pour les véhicules déjà immatriculés, cela supposerait de revoir la conception de feux qui ont été homologués conformément à une série précédente d</w:t>
      </w:r>
      <w:r>
        <w:rPr>
          <w:lang w:val="fr-FR"/>
        </w:rPr>
        <w:t>’</w:t>
      </w:r>
      <w:r w:rsidRPr="00581D98">
        <w:rPr>
          <w:lang w:val="fr-FR"/>
        </w:rPr>
        <w:t>amendements. De telles modifications nécessitent beaucoup de ressources, ce</w:t>
      </w:r>
      <w:r w:rsidR="007D64BA">
        <w:rPr>
          <w:lang w:val="fr-FR"/>
        </w:rPr>
        <w:t> </w:t>
      </w:r>
      <w:r w:rsidRPr="00581D98">
        <w:rPr>
          <w:lang w:val="fr-FR"/>
        </w:rPr>
        <w:t>qui les met en concurrence avec le développement de l</w:t>
      </w:r>
      <w:r>
        <w:rPr>
          <w:lang w:val="fr-FR"/>
        </w:rPr>
        <w:t>’</w:t>
      </w:r>
      <w:r w:rsidRPr="00581D98">
        <w:rPr>
          <w:lang w:val="fr-FR"/>
        </w:rPr>
        <w:t>électrification, de l</w:t>
      </w:r>
      <w:r>
        <w:rPr>
          <w:lang w:val="fr-FR"/>
        </w:rPr>
        <w:t>’</w:t>
      </w:r>
      <w:r w:rsidRPr="00581D98">
        <w:rPr>
          <w:lang w:val="fr-FR"/>
        </w:rPr>
        <w:t>automatisation et des systèmes de sécurité active.</w:t>
      </w:r>
    </w:p>
    <w:p w14:paraId="54A83AF3" w14:textId="3B8135FF" w:rsidR="00233765" w:rsidRPr="00581D98" w:rsidRDefault="00233765" w:rsidP="00233765">
      <w:pPr>
        <w:pStyle w:val="Paragraphedeliste"/>
        <w:widowControl w:val="0"/>
        <w:numPr>
          <w:ilvl w:val="1"/>
          <w:numId w:val="17"/>
        </w:numPr>
        <w:suppressAutoHyphens w:val="0"/>
        <w:spacing w:after="120"/>
        <w:ind w:left="1134" w:right="1134" w:firstLine="0"/>
        <w:contextualSpacing w:val="0"/>
        <w:jc w:val="both"/>
        <w:rPr>
          <w:lang w:val="fr-FR"/>
        </w:rPr>
      </w:pPr>
      <w:r w:rsidRPr="00581D98">
        <w:rPr>
          <w:lang w:val="fr-FR"/>
        </w:rPr>
        <w:t>L</w:t>
      </w:r>
      <w:r>
        <w:rPr>
          <w:lang w:val="fr-FR"/>
        </w:rPr>
        <w:t>’</w:t>
      </w:r>
      <w:r w:rsidRPr="00581D98">
        <w:rPr>
          <w:lang w:val="fr-FR"/>
        </w:rPr>
        <w:t>industrie automobile a besoin d</w:t>
      </w:r>
      <w:r>
        <w:rPr>
          <w:lang w:val="fr-FR"/>
        </w:rPr>
        <w:t>’</w:t>
      </w:r>
      <w:r w:rsidRPr="00581D98">
        <w:rPr>
          <w:lang w:val="fr-FR"/>
        </w:rPr>
        <w:t>un délai suffisant pour répondre aux changements réglementaires et, bien que la question du réglage de l</w:t>
      </w:r>
      <w:r>
        <w:rPr>
          <w:lang w:val="fr-FR"/>
        </w:rPr>
        <w:t>’inclinaison</w:t>
      </w:r>
      <w:r w:rsidRPr="00581D98">
        <w:rPr>
          <w:lang w:val="fr-FR"/>
        </w:rPr>
        <w:t xml:space="preserve"> soit à l</w:t>
      </w:r>
      <w:r>
        <w:rPr>
          <w:lang w:val="fr-FR"/>
        </w:rPr>
        <w:t>’</w:t>
      </w:r>
      <w:r w:rsidRPr="00581D98">
        <w:rPr>
          <w:lang w:val="fr-FR"/>
        </w:rPr>
        <w:t>étude depuis plusieurs années, certains éléments tels que le diagramme de visée final, la question de la transition entre les dispositifs et les travaux du groupe d</w:t>
      </w:r>
      <w:r>
        <w:rPr>
          <w:lang w:val="fr-FR"/>
        </w:rPr>
        <w:t>’</w:t>
      </w:r>
      <w:r w:rsidRPr="00581D98">
        <w:rPr>
          <w:lang w:val="fr-FR"/>
        </w:rPr>
        <w:t>intérêt spécial n</w:t>
      </w:r>
      <w:r>
        <w:rPr>
          <w:lang w:val="fr-FR"/>
        </w:rPr>
        <w:t>’</w:t>
      </w:r>
      <w:r w:rsidRPr="00581D98">
        <w:rPr>
          <w:lang w:val="fr-FR"/>
        </w:rPr>
        <w:t>ont pas pu être pris en compte à l</w:t>
      </w:r>
      <w:r>
        <w:rPr>
          <w:lang w:val="fr-FR"/>
        </w:rPr>
        <w:t>’</w:t>
      </w:r>
      <w:r w:rsidRPr="00581D98">
        <w:rPr>
          <w:lang w:val="fr-FR"/>
        </w:rPr>
        <w:t>avance.</w:t>
      </w:r>
    </w:p>
    <w:p w14:paraId="16CFED73" w14:textId="75F4568B" w:rsidR="00F9573C" w:rsidRDefault="00233765" w:rsidP="00167968">
      <w:pPr>
        <w:pStyle w:val="SingleTxtG"/>
        <w:rPr>
          <w:lang w:val="fr-FR"/>
        </w:rPr>
      </w:pPr>
      <w:r w:rsidRPr="00581D98">
        <w:rPr>
          <w:lang w:val="fr-FR"/>
        </w:rPr>
        <w:t>Aucune modification n</w:t>
      </w:r>
      <w:r>
        <w:rPr>
          <w:lang w:val="fr-FR"/>
        </w:rPr>
        <w:t>’</w:t>
      </w:r>
      <w:r w:rsidRPr="00581D98">
        <w:rPr>
          <w:lang w:val="fr-FR"/>
        </w:rPr>
        <w:t>est apportée à la période transitoire de trois ans pour les catégories de véhicules</w:t>
      </w:r>
      <w:r w:rsidR="00BC1452">
        <w:rPr>
          <w:lang w:val="fr-FR"/>
        </w:rPr>
        <w:t> </w:t>
      </w:r>
      <w:r w:rsidRPr="00581D98">
        <w:rPr>
          <w:lang w:val="fr-FR"/>
        </w:rPr>
        <w:t>M, N1, O1 et O2.</w:t>
      </w:r>
    </w:p>
    <w:p w14:paraId="1C9F1602" w14:textId="494B23EB" w:rsidR="00167968" w:rsidRPr="00167968" w:rsidRDefault="00167968" w:rsidP="00167968">
      <w:pPr>
        <w:pStyle w:val="SingleTxtG"/>
        <w:spacing w:before="240" w:after="0"/>
        <w:jc w:val="center"/>
        <w:rPr>
          <w:u w:val="single"/>
        </w:rPr>
      </w:pPr>
      <w:r>
        <w:rPr>
          <w:u w:val="single"/>
        </w:rPr>
        <w:tab/>
      </w:r>
      <w:r>
        <w:rPr>
          <w:u w:val="single"/>
        </w:rPr>
        <w:tab/>
      </w:r>
      <w:r>
        <w:rPr>
          <w:u w:val="single"/>
        </w:rPr>
        <w:tab/>
      </w:r>
      <w:r>
        <w:rPr>
          <w:u w:val="single"/>
        </w:rPr>
        <w:tab/>
      </w:r>
    </w:p>
    <w:sectPr w:rsidR="00167968" w:rsidRPr="00167968" w:rsidSect="0023376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4FD94" w14:textId="77777777" w:rsidR="00B817B0" w:rsidRDefault="00B817B0" w:rsidP="00F95C08">
      <w:pPr>
        <w:spacing w:line="240" w:lineRule="auto"/>
      </w:pPr>
    </w:p>
  </w:endnote>
  <w:endnote w:type="continuationSeparator" w:id="0">
    <w:p w14:paraId="4CCC34BD" w14:textId="77777777" w:rsidR="00B817B0" w:rsidRPr="00AC3823" w:rsidRDefault="00B817B0" w:rsidP="00AC3823">
      <w:pPr>
        <w:pStyle w:val="Pieddepage"/>
      </w:pPr>
    </w:p>
  </w:endnote>
  <w:endnote w:type="continuationNotice" w:id="1">
    <w:p w14:paraId="702D91FB" w14:textId="77777777" w:rsidR="00B817B0" w:rsidRDefault="00B817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E00EA" w14:textId="7C7FF5E8" w:rsidR="00233765" w:rsidRPr="00233765" w:rsidRDefault="00233765" w:rsidP="00233765">
    <w:pPr>
      <w:pStyle w:val="Pieddepage"/>
      <w:tabs>
        <w:tab w:val="right" w:pos="9638"/>
      </w:tabs>
    </w:pPr>
    <w:r w:rsidRPr="00233765">
      <w:rPr>
        <w:b/>
        <w:sz w:val="18"/>
      </w:rPr>
      <w:fldChar w:fldCharType="begin"/>
    </w:r>
    <w:r w:rsidRPr="00233765">
      <w:rPr>
        <w:b/>
        <w:sz w:val="18"/>
      </w:rPr>
      <w:instrText xml:space="preserve"> PAGE  \* MERGEFORMAT </w:instrText>
    </w:r>
    <w:r w:rsidRPr="00233765">
      <w:rPr>
        <w:b/>
        <w:sz w:val="18"/>
      </w:rPr>
      <w:fldChar w:fldCharType="separate"/>
    </w:r>
    <w:r w:rsidRPr="00233765">
      <w:rPr>
        <w:b/>
        <w:noProof/>
        <w:sz w:val="18"/>
      </w:rPr>
      <w:t>2</w:t>
    </w:r>
    <w:r w:rsidRPr="00233765">
      <w:rPr>
        <w:b/>
        <w:sz w:val="18"/>
      </w:rPr>
      <w:fldChar w:fldCharType="end"/>
    </w:r>
    <w:r>
      <w:rPr>
        <w:b/>
        <w:sz w:val="18"/>
      </w:rPr>
      <w:tab/>
    </w:r>
    <w:r>
      <w:t>GE.23-15406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01B7" w14:textId="22DC1EC5" w:rsidR="00233765" w:rsidRPr="00233765" w:rsidRDefault="00233765" w:rsidP="00233765">
    <w:pPr>
      <w:pStyle w:val="Pieddepage"/>
      <w:tabs>
        <w:tab w:val="right" w:pos="9638"/>
      </w:tabs>
      <w:rPr>
        <w:b/>
        <w:sz w:val="18"/>
      </w:rPr>
    </w:pPr>
    <w:r>
      <w:t>GE.23-15406</w:t>
    </w:r>
    <w:r>
      <w:tab/>
    </w:r>
    <w:r w:rsidRPr="00233765">
      <w:rPr>
        <w:b/>
        <w:sz w:val="18"/>
      </w:rPr>
      <w:fldChar w:fldCharType="begin"/>
    </w:r>
    <w:r w:rsidRPr="00233765">
      <w:rPr>
        <w:b/>
        <w:sz w:val="18"/>
      </w:rPr>
      <w:instrText xml:space="preserve"> PAGE  \* MERGEFORMAT </w:instrText>
    </w:r>
    <w:r w:rsidRPr="00233765">
      <w:rPr>
        <w:b/>
        <w:sz w:val="18"/>
      </w:rPr>
      <w:fldChar w:fldCharType="separate"/>
    </w:r>
    <w:r w:rsidRPr="00233765">
      <w:rPr>
        <w:b/>
        <w:noProof/>
        <w:sz w:val="18"/>
      </w:rPr>
      <w:t>3</w:t>
    </w:r>
    <w:r w:rsidRPr="0023376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2B56" w14:textId="090FFDA7" w:rsidR="007F20FA" w:rsidRPr="00233765" w:rsidRDefault="00233765" w:rsidP="00233765">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E7672C8" wp14:editId="62B9833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23-15406  (F)</w:t>
    </w:r>
    <w:r>
      <w:rPr>
        <w:noProof/>
        <w:sz w:val="20"/>
      </w:rPr>
      <w:drawing>
        <wp:anchor distT="0" distB="0" distL="114300" distR="114300" simplePos="0" relativeHeight="251660288" behindDoc="0" locked="0" layoutInCell="1" allowOverlap="1" wp14:anchorId="1142BCFB" wp14:editId="2AD553D1">
          <wp:simplePos x="0" y="0"/>
          <wp:positionH relativeFrom="margin">
            <wp:posOffset>5489575</wp:posOffset>
          </wp:positionH>
          <wp:positionV relativeFrom="margin">
            <wp:posOffset>8891905</wp:posOffset>
          </wp:positionV>
          <wp:extent cx="638175" cy="638175"/>
          <wp:effectExtent l="0" t="0" r="9525" b="9525"/>
          <wp:wrapNone/>
          <wp:docPr id="102271189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010923    0</w:t>
    </w:r>
    <w:r w:rsidR="00621665">
      <w:rPr>
        <w:sz w:val="20"/>
      </w:rPr>
      <w:t>5</w:t>
    </w:r>
    <w:r>
      <w:rPr>
        <w:sz w:val="20"/>
      </w:rPr>
      <w:t>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5B0CE" w14:textId="77777777" w:rsidR="00B817B0" w:rsidRPr="00AC3823" w:rsidRDefault="00B817B0" w:rsidP="00AC3823">
      <w:pPr>
        <w:pStyle w:val="Pieddepage"/>
        <w:tabs>
          <w:tab w:val="right" w:pos="2155"/>
        </w:tabs>
        <w:spacing w:after="80" w:line="240" w:lineRule="atLeast"/>
        <w:ind w:left="680"/>
        <w:rPr>
          <w:u w:val="single"/>
        </w:rPr>
      </w:pPr>
      <w:r>
        <w:rPr>
          <w:u w:val="single"/>
        </w:rPr>
        <w:tab/>
      </w:r>
    </w:p>
  </w:footnote>
  <w:footnote w:type="continuationSeparator" w:id="0">
    <w:p w14:paraId="63F06401" w14:textId="77777777" w:rsidR="00B817B0" w:rsidRPr="00AC3823" w:rsidRDefault="00B817B0" w:rsidP="00AC3823">
      <w:pPr>
        <w:pStyle w:val="Pieddepage"/>
        <w:tabs>
          <w:tab w:val="right" w:pos="2155"/>
        </w:tabs>
        <w:spacing w:after="80" w:line="240" w:lineRule="atLeast"/>
        <w:ind w:left="680"/>
        <w:rPr>
          <w:u w:val="single"/>
        </w:rPr>
      </w:pPr>
      <w:r>
        <w:rPr>
          <w:u w:val="single"/>
        </w:rPr>
        <w:tab/>
      </w:r>
    </w:p>
  </w:footnote>
  <w:footnote w:type="continuationNotice" w:id="1">
    <w:p w14:paraId="6D234F22" w14:textId="77777777" w:rsidR="00B817B0" w:rsidRPr="00AC3823" w:rsidRDefault="00B817B0">
      <w:pPr>
        <w:spacing w:line="240" w:lineRule="auto"/>
        <w:rPr>
          <w:sz w:val="2"/>
          <w:szCs w:val="2"/>
        </w:rPr>
      </w:pPr>
    </w:p>
  </w:footnote>
  <w:footnote w:id="2">
    <w:p w14:paraId="3E1BC161" w14:textId="60E2E5CA" w:rsidR="00233765" w:rsidRPr="00581D98" w:rsidRDefault="00233765" w:rsidP="00233765">
      <w:pPr>
        <w:pStyle w:val="Notedebasdepage"/>
        <w:rPr>
          <w:lang w:val="fr-FR"/>
        </w:rPr>
      </w:pPr>
      <w:r>
        <w:rPr>
          <w:lang w:val="fr-FR"/>
        </w:rPr>
        <w:tab/>
      </w:r>
      <w:r w:rsidRPr="00167968">
        <w:rPr>
          <w:sz w:val="20"/>
          <w:lang w:val="fr-FR"/>
        </w:rPr>
        <w:t>*</w:t>
      </w:r>
      <w:r>
        <w:rPr>
          <w:lang w:val="fr-FR"/>
        </w:rPr>
        <w:tab/>
        <w:t>Conformément au programme de travail du Comité des transports intérieurs pour 2023 tel qu’il figure dans le projet de budget-programme pour 2023 (A/77/6 (Sect.</w:t>
      </w:r>
      <w:r w:rsidR="00167968">
        <w:rPr>
          <w:lang w:val="fr-FR"/>
        </w:rPr>
        <w:t> </w:t>
      </w:r>
      <w:r>
        <w:rPr>
          <w:lang w:val="fr-FR"/>
        </w:rPr>
        <w:t>20), tableau</w:t>
      </w:r>
      <w:r w:rsidR="00167968">
        <w:rPr>
          <w:lang w:val="fr-FR"/>
        </w:rPr>
        <w:t> </w:t>
      </w:r>
      <w:r>
        <w:rPr>
          <w:lang w:val="fr-FR"/>
        </w:rPr>
        <w:t>20.6),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0A1E8" w14:textId="30930A15" w:rsidR="00233765" w:rsidRPr="00233765" w:rsidRDefault="0016490F">
    <w:pPr>
      <w:pStyle w:val="En-tte"/>
    </w:pPr>
    <w:fldSimple w:instr=" TITLE  \* MERGEFORMAT ">
      <w:r w:rsidR="00233765">
        <w:t>ECE/TRANS/WP.29/GRE/2023/28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7123" w14:textId="05466B08" w:rsidR="00233765" w:rsidRPr="00233765" w:rsidRDefault="0016490F" w:rsidP="00233765">
    <w:pPr>
      <w:pStyle w:val="En-tte"/>
      <w:jc w:val="right"/>
    </w:pPr>
    <w:fldSimple w:instr=" TITLE  \* MERGEFORMAT ">
      <w:r w:rsidR="00233765">
        <w:t>ECE/TRANS/WP.29/GRE/2023/28</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D48E" w14:textId="77777777" w:rsidR="00621665" w:rsidRDefault="006216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56C31"/>
    <w:multiLevelType w:val="hybridMultilevel"/>
    <w:tmpl w:val="14ECE6AE"/>
    <w:lvl w:ilvl="0" w:tplc="346EED20">
      <w:start w:val="1"/>
      <w:numFmt w:val="decimal"/>
      <w:lvlText w:val="%1."/>
      <w:lvlJc w:val="left"/>
      <w:pPr>
        <w:ind w:left="720" w:hanging="360"/>
      </w:pPr>
      <w:rPr>
        <w:rFonts w:hint="default"/>
        <w:color w:val="auto"/>
      </w:rPr>
    </w:lvl>
    <w:lvl w:ilvl="1" w:tplc="F02C571E">
      <w:start w:val="4"/>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862546541">
    <w:abstractNumId w:val="13"/>
  </w:num>
  <w:num w:numId="2" w16cid:durableId="206183263">
    <w:abstractNumId w:val="12"/>
  </w:num>
  <w:num w:numId="3" w16cid:durableId="2143183161">
    <w:abstractNumId w:val="11"/>
  </w:num>
  <w:num w:numId="4" w16cid:durableId="486289011">
    <w:abstractNumId w:val="8"/>
  </w:num>
  <w:num w:numId="5" w16cid:durableId="1486624042">
    <w:abstractNumId w:val="3"/>
  </w:num>
  <w:num w:numId="6" w16cid:durableId="252014329">
    <w:abstractNumId w:val="2"/>
  </w:num>
  <w:num w:numId="7" w16cid:durableId="1455754778">
    <w:abstractNumId w:val="1"/>
  </w:num>
  <w:num w:numId="8" w16cid:durableId="2017730134">
    <w:abstractNumId w:val="0"/>
  </w:num>
  <w:num w:numId="9" w16cid:durableId="984241427">
    <w:abstractNumId w:val="9"/>
  </w:num>
  <w:num w:numId="10" w16cid:durableId="2069496550">
    <w:abstractNumId w:val="7"/>
  </w:num>
  <w:num w:numId="11" w16cid:durableId="454328248">
    <w:abstractNumId w:val="6"/>
  </w:num>
  <w:num w:numId="12" w16cid:durableId="868297703">
    <w:abstractNumId w:val="5"/>
  </w:num>
  <w:num w:numId="13" w16cid:durableId="21250035">
    <w:abstractNumId w:val="4"/>
  </w:num>
  <w:num w:numId="14" w16cid:durableId="1376781473">
    <w:abstractNumId w:val="13"/>
  </w:num>
  <w:num w:numId="15" w16cid:durableId="1491404868">
    <w:abstractNumId w:val="12"/>
  </w:num>
  <w:num w:numId="16" w16cid:durableId="1707021108">
    <w:abstractNumId w:val="11"/>
  </w:num>
  <w:num w:numId="17" w16cid:durableId="9496243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7B0"/>
    <w:rsid w:val="00017F94"/>
    <w:rsid w:val="00023842"/>
    <w:rsid w:val="000334F9"/>
    <w:rsid w:val="00045FEB"/>
    <w:rsid w:val="0007796D"/>
    <w:rsid w:val="000B5A02"/>
    <w:rsid w:val="000B7790"/>
    <w:rsid w:val="00111F2F"/>
    <w:rsid w:val="0014365E"/>
    <w:rsid w:val="00143C66"/>
    <w:rsid w:val="0016490F"/>
    <w:rsid w:val="00167968"/>
    <w:rsid w:val="00176178"/>
    <w:rsid w:val="001F525A"/>
    <w:rsid w:val="00201148"/>
    <w:rsid w:val="00223272"/>
    <w:rsid w:val="00233765"/>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21665"/>
    <w:rsid w:val="0071601D"/>
    <w:rsid w:val="007A62E6"/>
    <w:rsid w:val="007D64BA"/>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817B0"/>
    <w:rsid w:val="00BA0CA9"/>
    <w:rsid w:val="00BC1452"/>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4D48B"/>
  <w15:docId w15:val="{7997028A-94E7-4447-BE6C-3D2797F2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233765"/>
    <w:rPr>
      <w:rFonts w:ascii="Times New Roman" w:eastAsiaTheme="minorHAnsi" w:hAnsi="Times New Roman" w:cs="Times New Roman"/>
      <w:sz w:val="20"/>
      <w:szCs w:val="20"/>
      <w:lang w:eastAsia="en-US"/>
    </w:rPr>
  </w:style>
  <w:style w:type="character" w:customStyle="1" w:styleId="HChGChar">
    <w:name w:val="_ H _Ch_G Char"/>
    <w:link w:val="HChG"/>
    <w:rsid w:val="00233765"/>
    <w:rPr>
      <w:rFonts w:ascii="Times New Roman" w:eastAsiaTheme="minorHAnsi" w:hAnsi="Times New Roman" w:cs="Times New Roman"/>
      <w:b/>
      <w:sz w:val="28"/>
      <w:szCs w:val="20"/>
      <w:lang w:eastAsia="en-US"/>
    </w:rPr>
  </w:style>
  <w:style w:type="paragraph" w:styleId="Paragraphedeliste">
    <w:name w:val="List Paragraph"/>
    <w:basedOn w:val="Normal"/>
    <w:uiPriority w:val="34"/>
    <w:qFormat/>
    <w:rsid w:val="00233765"/>
    <w:pPr>
      <w:kinsoku/>
      <w:overflowPunct/>
      <w:autoSpaceDE/>
      <w:autoSpaceDN/>
      <w:adjustRightInd/>
      <w:snapToGrid/>
      <w:ind w:left="720"/>
      <w:contextualSpacing/>
    </w:pPr>
    <w:rPr>
      <w:rFonts w:eastAsia="Times New Roman"/>
      <w:lang w:val="en-GB"/>
    </w:rPr>
  </w:style>
  <w:style w:type="character" w:customStyle="1" w:styleId="H1GChar">
    <w:name w:val="_ H_1_G Char"/>
    <w:link w:val="H1G"/>
    <w:rsid w:val="00233765"/>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B28F0F-8C68-49DE-BBED-3FE0A5EEE9EB}"/>
</file>

<file path=customXml/itemProps2.xml><?xml version="1.0" encoding="utf-8"?>
<ds:datastoreItem xmlns:ds="http://schemas.openxmlformats.org/officeDocument/2006/customXml" ds:itemID="{C454EA25-90D0-4759-848B-536EB2BD6018}"/>
</file>

<file path=docProps/app.xml><?xml version="1.0" encoding="utf-8"?>
<Properties xmlns="http://schemas.openxmlformats.org/officeDocument/2006/extended-properties" xmlns:vt="http://schemas.openxmlformats.org/officeDocument/2006/docPropsVTypes">
  <Template>ECE_TRANS.dotm</Template>
  <TotalTime>1</TotalTime>
  <Pages>3</Pages>
  <Words>1046</Words>
  <Characters>5757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ECE/TRANS/WP.29/GRE/2023/28</vt:lpstr>
    </vt:vector>
  </TitlesOfParts>
  <Company>DCM</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ECE/TRANS/WP.29/GRE/2023/28</dc:title>
  <dc:subject/>
  <dc:creator>Estelle-Delphine DITTA</dc:creator>
  <cp:keywords/>
  <cp:lastModifiedBy>Estelle-Delphine DITTA</cp:lastModifiedBy>
  <cp:revision>3</cp:revision>
  <cp:lastPrinted>2014-05-14T10:59:00Z</cp:lastPrinted>
  <dcterms:created xsi:type="dcterms:W3CDTF">2023-09-04T13:43:00Z</dcterms:created>
  <dcterms:modified xsi:type="dcterms:W3CDTF">2023-09-05T08:41:00Z</dcterms:modified>
</cp:coreProperties>
</file>