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1631F75D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7928149" w14:textId="77777777" w:rsidR="00F35BAF" w:rsidRPr="00DB58B5" w:rsidRDefault="00F35BAF" w:rsidP="00C63E0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A76AD5A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5E53BC0" w14:textId="65F24F7B" w:rsidR="00F35BAF" w:rsidRPr="00DB58B5" w:rsidRDefault="00C63E0F" w:rsidP="00C63E0F">
            <w:pPr>
              <w:jc w:val="right"/>
            </w:pPr>
            <w:r w:rsidRPr="00C63E0F">
              <w:rPr>
                <w:sz w:val="40"/>
              </w:rPr>
              <w:t>ECE</w:t>
            </w:r>
            <w:r>
              <w:t>/TRANS/WP.29/GRE/2023/21</w:t>
            </w:r>
          </w:p>
        </w:tc>
      </w:tr>
      <w:tr w:rsidR="00F35BAF" w:rsidRPr="00DB58B5" w14:paraId="22AC2C97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5EB709F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E226443" wp14:editId="086D5867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44C4255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43B4C6E" w14:textId="77777777" w:rsidR="00F35BAF" w:rsidRDefault="00C63E0F" w:rsidP="00C97039">
            <w:pPr>
              <w:spacing w:before="240"/>
            </w:pPr>
            <w:r>
              <w:t>Distr. générale</w:t>
            </w:r>
          </w:p>
          <w:p w14:paraId="2D280548" w14:textId="77777777" w:rsidR="00C63E0F" w:rsidRDefault="00C63E0F" w:rsidP="00C63E0F">
            <w:pPr>
              <w:spacing w:line="240" w:lineRule="exact"/>
            </w:pPr>
            <w:r>
              <w:t>8 août 2023</w:t>
            </w:r>
          </w:p>
          <w:p w14:paraId="0B5ED99C" w14:textId="77777777" w:rsidR="00C63E0F" w:rsidRDefault="00C63E0F" w:rsidP="00C63E0F">
            <w:pPr>
              <w:spacing w:line="240" w:lineRule="exact"/>
            </w:pPr>
            <w:r>
              <w:t>Français</w:t>
            </w:r>
          </w:p>
          <w:p w14:paraId="7C995DB0" w14:textId="2F48AC28" w:rsidR="00C63E0F" w:rsidRPr="00DB58B5" w:rsidRDefault="00C63E0F" w:rsidP="00C63E0F">
            <w:pPr>
              <w:spacing w:line="240" w:lineRule="exact"/>
            </w:pPr>
            <w:r>
              <w:t>Original : anglais</w:t>
            </w:r>
          </w:p>
        </w:tc>
      </w:tr>
    </w:tbl>
    <w:p w14:paraId="423755E0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5FE654FB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24E0705F" w14:textId="5CE3B953" w:rsidR="00C63E0F" w:rsidRPr="00DA54F6" w:rsidRDefault="00C63E0F" w:rsidP="00C63E0F">
      <w:pPr>
        <w:spacing w:before="120"/>
        <w:rPr>
          <w:b/>
          <w:sz w:val="24"/>
          <w:szCs w:val="24"/>
          <w:lang w:val="fr-FR"/>
        </w:rPr>
      </w:pPr>
      <w:r w:rsidRPr="00DA54F6">
        <w:rPr>
          <w:b/>
          <w:bCs/>
          <w:sz w:val="24"/>
          <w:szCs w:val="24"/>
          <w:lang w:val="fr-FR"/>
        </w:rPr>
        <w:t>Forum mondial de l</w:t>
      </w:r>
      <w:r>
        <w:rPr>
          <w:b/>
          <w:bCs/>
          <w:sz w:val="24"/>
          <w:szCs w:val="24"/>
          <w:lang w:val="fr-FR"/>
        </w:rPr>
        <w:t>’</w:t>
      </w:r>
      <w:r w:rsidRPr="00DA54F6">
        <w:rPr>
          <w:b/>
          <w:bCs/>
          <w:sz w:val="24"/>
          <w:szCs w:val="24"/>
          <w:lang w:val="fr-FR"/>
        </w:rPr>
        <w:t xml:space="preserve">harmonisation des Règlements </w:t>
      </w:r>
      <w:r w:rsidR="00FA790B">
        <w:rPr>
          <w:b/>
          <w:bCs/>
          <w:sz w:val="24"/>
          <w:szCs w:val="24"/>
          <w:lang w:val="fr-FR"/>
        </w:rPr>
        <w:br/>
      </w:r>
      <w:r w:rsidRPr="00DA54F6">
        <w:rPr>
          <w:b/>
          <w:bCs/>
          <w:sz w:val="24"/>
          <w:szCs w:val="24"/>
          <w:lang w:val="fr-FR"/>
        </w:rPr>
        <w:t>concernant les véhicules</w:t>
      </w:r>
    </w:p>
    <w:p w14:paraId="5143BF62" w14:textId="77777777" w:rsidR="00C63E0F" w:rsidRPr="00DA54F6" w:rsidRDefault="00C63E0F" w:rsidP="00C63E0F">
      <w:pPr>
        <w:spacing w:before="120" w:after="120"/>
        <w:rPr>
          <w:b/>
          <w:bCs/>
          <w:lang w:val="fr-FR"/>
        </w:rPr>
      </w:pPr>
      <w:r w:rsidRPr="00DA54F6">
        <w:rPr>
          <w:b/>
          <w:bCs/>
          <w:lang w:val="fr-FR"/>
        </w:rPr>
        <w:t>Groupe de travail de l</w:t>
      </w:r>
      <w:r>
        <w:rPr>
          <w:b/>
          <w:bCs/>
          <w:lang w:val="fr-FR"/>
        </w:rPr>
        <w:t>’</w:t>
      </w:r>
      <w:r w:rsidRPr="00DA54F6">
        <w:rPr>
          <w:b/>
          <w:bCs/>
          <w:lang w:val="fr-FR"/>
        </w:rPr>
        <w:t>éclairage et de la signalisation lumineuse</w:t>
      </w:r>
    </w:p>
    <w:p w14:paraId="2F11E865" w14:textId="77777777" w:rsidR="00C63E0F" w:rsidRPr="00DA54F6" w:rsidRDefault="00C63E0F" w:rsidP="00C63E0F">
      <w:pPr>
        <w:ind w:right="1134"/>
        <w:rPr>
          <w:b/>
          <w:lang w:val="fr-FR"/>
        </w:rPr>
      </w:pPr>
      <w:r w:rsidRPr="00DA54F6">
        <w:rPr>
          <w:b/>
          <w:bCs/>
          <w:lang w:val="fr-FR"/>
        </w:rPr>
        <w:t>Quatre-vingt-neuvième session</w:t>
      </w:r>
    </w:p>
    <w:p w14:paraId="5D0D43B4" w14:textId="77777777" w:rsidR="00C63E0F" w:rsidRPr="00DA54F6" w:rsidRDefault="00C63E0F" w:rsidP="00C63E0F">
      <w:pPr>
        <w:ind w:right="1134"/>
        <w:rPr>
          <w:lang w:val="fr-FR"/>
        </w:rPr>
      </w:pPr>
      <w:r w:rsidRPr="00DA54F6">
        <w:rPr>
          <w:lang w:val="fr-FR"/>
        </w:rPr>
        <w:t>Genève, 24-27 octobre 2023</w:t>
      </w:r>
    </w:p>
    <w:p w14:paraId="60EB4880" w14:textId="77777777" w:rsidR="00C63E0F" w:rsidRPr="00DA54F6" w:rsidRDefault="00C63E0F" w:rsidP="00C63E0F">
      <w:pPr>
        <w:ind w:right="1134"/>
        <w:rPr>
          <w:bCs/>
          <w:lang w:val="fr-FR"/>
        </w:rPr>
      </w:pPr>
      <w:r w:rsidRPr="00DA54F6">
        <w:rPr>
          <w:lang w:val="fr-FR"/>
        </w:rPr>
        <w:t>Point 7 b) de l</w:t>
      </w:r>
      <w:r>
        <w:rPr>
          <w:lang w:val="fr-FR"/>
        </w:rPr>
        <w:t>’</w:t>
      </w:r>
      <w:r w:rsidRPr="00DA54F6">
        <w:rPr>
          <w:lang w:val="fr-FR"/>
        </w:rPr>
        <w:t>ordre du jour provisoire</w:t>
      </w:r>
    </w:p>
    <w:p w14:paraId="3D4936DC" w14:textId="4B8811B3" w:rsidR="00C63E0F" w:rsidRPr="00DA54F6" w:rsidRDefault="00C63E0F" w:rsidP="00C63E0F">
      <w:pPr>
        <w:ind w:right="1467"/>
        <w:rPr>
          <w:b/>
          <w:bCs/>
          <w:lang w:val="fr-FR"/>
        </w:rPr>
      </w:pPr>
      <w:r w:rsidRPr="00DA54F6">
        <w:rPr>
          <w:b/>
          <w:bCs/>
          <w:lang w:val="fr-FR"/>
        </w:rPr>
        <w:t>Règlements ONU concernant les dispositifs</w:t>
      </w:r>
      <w:r w:rsidR="00FA790B">
        <w:rPr>
          <w:b/>
          <w:bCs/>
          <w:lang w:val="fr-FR"/>
        </w:rPr>
        <w:t> </w:t>
      </w:r>
      <w:r w:rsidRPr="00DA54F6">
        <w:rPr>
          <w:b/>
          <w:bCs/>
          <w:lang w:val="fr-FR"/>
        </w:rPr>
        <w:t>:</w:t>
      </w:r>
    </w:p>
    <w:p w14:paraId="3CCA6007" w14:textId="50730970" w:rsidR="00C63E0F" w:rsidRPr="00DA54F6" w:rsidRDefault="00C63E0F" w:rsidP="00C63E0F">
      <w:pPr>
        <w:ind w:right="1467"/>
        <w:rPr>
          <w:b/>
          <w:bCs/>
          <w:lang w:val="fr-FR"/>
        </w:rPr>
      </w:pPr>
      <w:r w:rsidRPr="00DA54F6">
        <w:rPr>
          <w:b/>
          <w:bCs/>
          <w:lang w:val="fr-FR"/>
        </w:rPr>
        <w:t>Règlement ONU n</w:t>
      </w:r>
      <w:r w:rsidRPr="00DA54F6">
        <w:rPr>
          <w:b/>
          <w:bCs/>
          <w:vertAlign w:val="superscript"/>
          <w:lang w:val="fr-FR"/>
        </w:rPr>
        <w:t>o</w:t>
      </w:r>
      <w:r w:rsidR="00FA790B">
        <w:rPr>
          <w:b/>
          <w:bCs/>
          <w:lang w:val="fr-FR"/>
        </w:rPr>
        <w:t> </w:t>
      </w:r>
      <w:r w:rsidRPr="00DA54F6">
        <w:rPr>
          <w:b/>
          <w:bCs/>
          <w:lang w:val="fr-FR"/>
        </w:rPr>
        <w:t>150 (Dispositifs rétroréfléchissants)</w:t>
      </w:r>
    </w:p>
    <w:p w14:paraId="3AD2B8AC" w14:textId="5847440B" w:rsidR="00C63E0F" w:rsidRPr="00DA54F6" w:rsidRDefault="00C63E0F" w:rsidP="00FA790B">
      <w:pPr>
        <w:pStyle w:val="HChG"/>
        <w:rPr>
          <w:lang w:val="fr-FR"/>
        </w:rPr>
      </w:pPr>
      <w:r w:rsidRPr="00DA54F6">
        <w:rPr>
          <w:lang w:val="fr-FR"/>
        </w:rPr>
        <w:tab/>
      </w:r>
      <w:r w:rsidRPr="00DA54F6">
        <w:rPr>
          <w:lang w:val="fr-FR"/>
        </w:rPr>
        <w:tab/>
        <w:t>Proposition de complément à la série 01 d</w:t>
      </w:r>
      <w:r>
        <w:rPr>
          <w:lang w:val="fr-FR"/>
        </w:rPr>
        <w:t>’</w:t>
      </w:r>
      <w:r w:rsidRPr="00DA54F6">
        <w:rPr>
          <w:lang w:val="fr-FR"/>
        </w:rPr>
        <w:t xml:space="preserve">amendements </w:t>
      </w:r>
      <w:r w:rsidR="00FA790B">
        <w:rPr>
          <w:lang w:val="fr-FR"/>
        </w:rPr>
        <w:br/>
      </w:r>
      <w:r w:rsidRPr="00DA54F6">
        <w:rPr>
          <w:lang w:val="fr-FR"/>
        </w:rPr>
        <w:t>au Règlement ONU n</w:t>
      </w:r>
      <w:r w:rsidRPr="00DA54F6">
        <w:rPr>
          <w:vertAlign w:val="superscript"/>
          <w:lang w:val="fr-FR"/>
        </w:rPr>
        <w:t>o</w:t>
      </w:r>
      <w:r w:rsidRPr="00DA54F6">
        <w:rPr>
          <w:lang w:val="fr-FR"/>
        </w:rPr>
        <w:t> 150</w:t>
      </w:r>
    </w:p>
    <w:p w14:paraId="410366F1" w14:textId="02D491FE" w:rsidR="00C63E0F" w:rsidRPr="00DA54F6" w:rsidRDefault="00C63E0F" w:rsidP="00FA790B">
      <w:pPr>
        <w:pStyle w:val="H1G"/>
        <w:rPr>
          <w:szCs w:val="24"/>
          <w:lang w:val="fr-FR"/>
        </w:rPr>
      </w:pPr>
      <w:r w:rsidRPr="00DA54F6">
        <w:rPr>
          <w:lang w:val="fr-FR"/>
        </w:rPr>
        <w:tab/>
      </w:r>
      <w:r w:rsidRPr="00DA54F6">
        <w:rPr>
          <w:lang w:val="fr-FR"/>
        </w:rPr>
        <w:tab/>
        <w:t xml:space="preserve">Communication des experts du Groupe de travail </w:t>
      </w:r>
      <w:r w:rsidR="00FA790B">
        <w:rPr>
          <w:lang w:val="fr-FR"/>
        </w:rPr>
        <w:br/>
      </w:r>
      <w:r w:rsidRPr="00DA54F6">
        <w:rPr>
          <w:lang w:val="fr-FR"/>
        </w:rPr>
        <w:t>« Bruxelles 1952 »</w:t>
      </w:r>
      <w:r w:rsidRPr="00FA790B">
        <w:rPr>
          <w:b w:val="0"/>
          <w:bCs/>
          <w:sz w:val="20"/>
          <w:szCs w:val="16"/>
          <w:lang w:val="fr-FR"/>
        </w:rPr>
        <w:t>*</w:t>
      </w:r>
    </w:p>
    <w:p w14:paraId="3A90F7D4" w14:textId="0BA61176" w:rsidR="00C63E0F" w:rsidRDefault="00C63E0F" w:rsidP="00FA790B">
      <w:pPr>
        <w:pStyle w:val="SingleTxtG"/>
        <w:ind w:firstLine="567"/>
        <w:rPr>
          <w:lang w:val="fr-FR"/>
        </w:rPr>
      </w:pPr>
      <w:r w:rsidRPr="00DA54F6">
        <w:rPr>
          <w:lang w:val="fr-FR"/>
        </w:rPr>
        <w:footnoteReference w:customMarkFollows="1" w:id="2"/>
        <w:t>Le texte ci-après, établi par les experts du Groupe de travail «</w:t>
      </w:r>
      <w:r w:rsidR="00FA790B">
        <w:rPr>
          <w:lang w:val="fr-FR"/>
        </w:rPr>
        <w:t> </w:t>
      </w:r>
      <w:r w:rsidRPr="00DA54F6">
        <w:rPr>
          <w:lang w:val="fr-FR"/>
        </w:rPr>
        <w:t>Bruxelles 1952</w:t>
      </w:r>
      <w:r w:rsidR="00FA790B">
        <w:rPr>
          <w:lang w:val="fr-FR"/>
        </w:rPr>
        <w:t> </w:t>
      </w:r>
      <w:r w:rsidRPr="00DA54F6">
        <w:rPr>
          <w:lang w:val="fr-FR"/>
        </w:rPr>
        <w:t>» (GTB), vise à harmoniser la procédure à suivre en cas de réflexion sur la surface pour la mesure du coefficient d</w:t>
      </w:r>
      <w:r>
        <w:rPr>
          <w:lang w:val="fr-FR"/>
        </w:rPr>
        <w:t>’</w:t>
      </w:r>
      <w:r w:rsidRPr="00DA54F6">
        <w:rPr>
          <w:lang w:val="fr-FR"/>
        </w:rPr>
        <w:t>intensité lumineuse (CIL) et la mesure de la couleur. Les modifications qu</w:t>
      </w:r>
      <w:r>
        <w:rPr>
          <w:lang w:val="fr-FR"/>
        </w:rPr>
        <w:t>’</w:t>
      </w:r>
      <w:r w:rsidRPr="00DA54F6">
        <w:rPr>
          <w:lang w:val="fr-FR"/>
        </w:rPr>
        <w:t>il est proposé d</w:t>
      </w:r>
      <w:r>
        <w:rPr>
          <w:lang w:val="fr-FR"/>
        </w:rPr>
        <w:t>’</w:t>
      </w:r>
      <w:r w:rsidRPr="00DA54F6">
        <w:rPr>
          <w:lang w:val="fr-FR"/>
        </w:rPr>
        <w:t>apporter au texte actuel du Règlement ONU figurent en caractères gras pour les ajouts et biffés pour les suppressions.</w:t>
      </w:r>
      <w:bookmarkStart w:id="0" w:name="_Hlk141093795"/>
      <w:bookmarkEnd w:id="0"/>
    </w:p>
    <w:p w14:paraId="697FD388" w14:textId="77777777" w:rsidR="00FA790B" w:rsidRDefault="00FA790B" w:rsidP="00FA790B">
      <w:pPr>
        <w:pStyle w:val="SingleTxtG"/>
        <w:ind w:firstLine="567"/>
        <w:rPr>
          <w:lang w:val="fr-FR"/>
        </w:rPr>
        <w:sectPr w:rsidR="00FA790B" w:rsidSect="00C63E0F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endnotePr>
            <w:numFmt w:val="decimal"/>
          </w:endnotePr>
          <w:pgSz w:w="11906" w:h="16838" w:code="9"/>
          <w:pgMar w:top="1417" w:right="1134" w:bottom="1134" w:left="1134" w:header="850" w:footer="567" w:gutter="0"/>
          <w:cols w:space="708"/>
          <w:titlePg/>
          <w:docGrid w:linePitch="360"/>
        </w:sectPr>
      </w:pPr>
    </w:p>
    <w:p w14:paraId="66805668" w14:textId="77777777" w:rsidR="00C63E0F" w:rsidRPr="00DA54F6" w:rsidRDefault="00C63E0F" w:rsidP="00FA790B">
      <w:pPr>
        <w:pStyle w:val="HChG"/>
        <w:rPr>
          <w:lang w:val="fr-FR"/>
        </w:rPr>
      </w:pPr>
      <w:r w:rsidRPr="00DA54F6">
        <w:rPr>
          <w:lang w:val="fr-FR"/>
        </w:rPr>
        <w:lastRenderedPageBreak/>
        <w:tab/>
        <w:t>I.</w:t>
      </w:r>
      <w:r w:rsidRPr="00DA54F6">
        <w:rPr>
          <w:lang w:val="fr-FR"/>
        </w:rPr>
        <w:tab/>
        <w:t>Proposition</w:t>
      </w:r>
    </w:p>
    <w:p w14:paraId="647FBE2D" w14:textId="3516EA77" w:rsidR="00C63E0F" w:rsidRPr="00DA54F6" w:rsidRDefault="00C63E0F" w:rsidP="00FA790B">
      <w:pPr>
        <w:pStyle w:val="SingleTxtG"/>
        <w:keepNext/>
        <w:rPr>
          <w:rFonts w:eastAsia="Calibri"/>
          <w:u w:val="single"/>
          <w:lang w:val="fr-FR"/>
        </w:rPr>
      </w:pPr>
      <w:r w:rsidRPr="00FA790B">
        <w:rPr>
          <w:i/>
          <w:iCs/>
          <w:lang w:val="fr-FR"/>
        </w:rPr>
        <w:t>Paragraphe 4.2.1.2</w:t>
      </w:r>
      <w:r w:rsidRPr="00DA54F6">
        <w:rPr>
          <w:lang w:val="fr-FR"/>
        </w:rPr>
        <w:t>, lire</w:t>
      </w:r>
      <w:r w:rsidR="00FA790B">
        <w:rPr>
          <w:lang w:val="fr-FR"/>
        </w:rPr>
        <w:t> </w:t>
      </w:r>
      <w:r w:rsidRPr="00DA54F6">
        <w:rPr>
          <w:lang w:val="fr-FR"/>
        </w:rPr>
        <w:t>:</w:t>
      </w:r>
    </w:p>
    <w:p w14:paraId="13AFC1DB" w14:textId="73CE3DA4" w:rsidR="00C63E0F" w:rsidRPr="00DA54F6" w:rsidRDefault="00C63E0F" w:rsidP="00FA790B">
      <w:pPr>
        <w:pStyle w:val="SingleTxtG"/>
        <w:tabs>
          <w:tab w:val="left" w:pos="2268"/>
        </w:tabs>
        <w:ind w:left="2268" w:hanging="1134"/>
        <w:rPr>
          <w:b/>
          <w:bCs/>
          <w:lang w:val="fr-FR"/>
        </w:rPr>
      </w:pPr>
      <w:r>
        <w:rPr>
          <w:lang w:val="fr-FR"/>
        </w:rPr>
        <w:t>« </w:t>
      </w:r>
      <w:r w:rsidRPr="00DA54F6">
        <w:rPr>
          <w:lang w:val="fr-FR"/>
        </w:rPr>
        <w:t>4.2.1.2</w:t>
      </w:r>
      <w:r w:rsidRPr="00DA54F6">
        <w:rPr>
          <w:lang w:val="fr-FR"/>
        </w:rPr>
        <w:tab/>
        <w:t xml:space="preserve">Le dispositif rétroréfléchissant </w:t>
      </w:r>
      <w:r w:rsidRPr="00DA54F6">
        <w:rPr>
          <w:strike/>
          <w:lang w:val="fr-FR"/>
        </w:rPr>
        <w:t>étant</w:t>
      </w:r>
      <w:r w:rsidRPr="00DA54F6">
        <w:rPr>
          <w:lang w:val="fr-FR"/>
        </w:rPr>
        <w:t xml:space="preserve"> </w:t>
      </w:r>
      <w:r w:rsidRPr="00DA54F6">
        <w:rPr>
          <w:b/>
          <w:bCs/>
          <w:lang w:val="fr-FR"/>
        </w:rPr>
        <w:t xml:space="preserve">doit être </w:t>
      </w:r>
      <w:r w:rsidRPr="00DA54F6">
        <w:rPr>
          <w:lang w:val="fr-FR"/>
        </w:rPr>
        <w:t>éclairé par l</w:t>
      </w:r>
      <w:r>
        <w:rPr>
          <w:lang w:val="fr-FR"/>
        </w:rPr>
        <w:t>’</w:t>
      </w:r>
      <w:r w:rsidRPr="00DA54F6">
        <w:rPr>
          <w:lang w:val="fr-FR"/>
        </w:rPr>
        <w:t>illuminant normalisé A de la CIE selon un angle de divergence de 1/3° et un angle d</w:t>
      </w:r>
      <w:r>
        <w:rPr>
          <w:lang w:val="fr-FR"/>
        </w:rPr>
        <w:t>’</w:t>
      </w:r>
      <w:r w:rsidRPr="00DA54F6">
        <w:rPr>
          <w:lang w:val="fr-FR"/>
        </w:rPr>
        <w:t xml:space="preserve">éclairage de </w:t>
      </w:r>
      <w:r w:rsidRPr="000729CF">
        <w:rPr>
          <w:lang w:val="fr-FR"/>
        </w:rPr>
        <w:t>β</w:t>
      </w:r>
      <w:r w:rsidRPr="000F3F5D">
        <w:rPr>
          <w:vertAlign w:val="subscript"/>
          <w:lang w:val="fr-FR"/>
        </w:rPr>
        <w:t>1</w:t>
      </w:r>
      <w:r w:rsidRPr="00DA54F6">
        <w:rPr>
          <w:lang w:val="fr-FR"/>
        </w:rPr>
        <w:t> = </w:t>
      </w:r>
      <w:r w:rsidRPr="000729CF">
        <w:rPr>
          <w:lang w:val="fr-FR"/>
        </w:rPr>
        <w:t>β</w:t>
      </w:r>
      <w:r w:rsidRPr="000F3F5D">
        <w:rPr>
          <w:vertAlign w:val="subscript"/>
          <w:lang w:val="fr-FR"/>
        </w:rPr>
        <w:t>2</w:t>
      </w:r>
      <w:r w:rsidRPr="00DA54F6">
        <w:rPr>
          <w:lang w:val="fr-FR"/>
        </w:rPr>
        <w:t> = 0° ou, s</w:t>
      </w:r>
      <w:r>
        <w:rPr>
          <w:lang w:val="fr-FR"/>
        </w:rPr>
        <w:t>’</w:t>
      </w:r>
      <w:r w:rsidRPr="00DA54F6">
        <w:rPr>
          <w:lang w:val="fr-FR"/>
        </w:rPr>
        <w:t>il se produit une réflexion non colorée sur la surface d</w:t>
      </w:r>
      <w:r>
        <w:rPr>
          <w:lang w:val="fr-FR"/>
        </w:rPr>
        <w:t>’</w:t>
      </w:r>
      <w:r w:rsidRPr="00DA54F6">
        <w:rPr>
          <w:lang w:val="fr-FR"/>
        </w:rPr>
        <w:t xml:space="preserve">entrée, un angle </w:t>
      </w:r>
      <w:r w:rsidRPr="00DA54F6">
        <w:rPr>
          <w:strike/>
          <w:lang w:val="fr-FR"/>
        </w:rPr>
        <w:t>b1 = ± 5° et b2 = 0°, l</w:t>
      </w:r>
      <w:r w:rsidRPr="00DA54F6">
        <w:rPr>
          <w:b/>
          <w:bCs/>
          <w:lang w:val="fr-FR"/>
        </w:rPr>
        <w:t xml:space="preserve"> tel que </w:t>
      </w:r>
      <w:r>
        <w:rPr>
          <w:b/>
          <w:bCs/>
          <w:lang w:val="fr-FR"/>
        </w:rPr>
        <w:t>spécifié</w:t>
      </w:r>
      <w:r w:rsidRPr="00DA54F6">
        <w:rPr>
          <w:b/>
          <w:bCs/>
          <w:lang w:val="fr-FR"/>
        </w:rPr>
        <w:t xml:space="preserve"> au paragraphe</w:t>
      </w:r>
      <w:r w:rsidR="00FA790B">
        <w:rPr>
          <w:b/>
          <w:bCs/>
          <w:lang w:val="fr-FR"/>
        </w:rPr>
        <w:t> </w:t>
      </w:r>
      <w:r w:rsidRPr="00DA54F6">
        <w:rPr>
          <w:b/>
          <w:bCs/>
          <w:lang w:val="fr-FR"/>
        </w:rPr>
        <w:t>1.1 de la partie</w:t>
      </w:r>
      <w:r w:rsidR="00FA790B">
        <w:rPr>
          <w:b/>
          <w:bCs/>
          <w:lang w:val="fr-FR"/>
        </w:rPr>
        <w:t> </w:t>
      </w:r>
      <w:r w:rsidRPr="00DA54F6">
        <w:rPr>
          <w:b/>
          <w:bCs/>
          <w:lang w:val="fr-FR"/>
        </w:rPr>
        <w:t>1 de l</w:t>
      </w:r>
      <w:r>
        <w:rPr>
          <w:b/>
          <w:bCs/>
          <w:lang w:val="fr-FR"/>
        </w:rPr>
        <w:t>’</w:t>
      </w:r>
      <w:r w:rsidRPr="00DA54F6">
        <w:rPr>
          <w:b/>
          <w:bCs/>
          <w:lang w:val="fr-FR"/>
        </w:rPr>
        <w:t>annexe</w:t>
      </w:r>
      <w:r w:rsidR="00FA790B">
        <w:rPr>
          <w:b/>
          <w:bCs/>
          <w:lang w:val="fr-FR"/>
        </w:rPr>
        <w:t> </w:t>
      </w:r>
      <w:r w:rsidRPr="00DA54F6">
        <w:rPr>
          <w:b/>
          <w:bCs/>
          <w:lang w:val="fr-FR"/>
        </w:rPr>
        <w:t>4.</w:t>
      </w:r>
      <w:r w:rsidRPr="00DA54F6">
        <w:rPr>
          <w:lang w:val="fr-FR"/>
        </w:rPr>
        <w:t xml:space="preserve"> </w:t>
      </w:r>
      <w:r w:rsidRPr="00DA54F6">
        <w:rPr>
          <w:b/>
          <w:bCs/>
          <w:lang w:val="fr-FR"/>
        </w:rPr>
        <w:t>L</w:t>
      </w:r>
      <w:r w:rsidRPr="00DA54F6">
        <w:rPr>
          <w:lang w:val="fr-FR"/>
        </w:rPr>
        <w:t>es coordonnées trichromatiques de l</w:t>
      </w:r>
      <w:r>
        <w:rPr>
          <w:lang w:val="fr-FR"/>
        </w:rPr>
        <w:t>’</w:t>
      </w:r>
      <w:r w:rsidRPr="00DA54F6">
        <w:rPr>
          <w:lang w:val="fr-FR"/>
        </w:rPr>
        <w:t>intensité lumineuse réfléchie doivent être situées à l</w:t>
      </w:r>
      <w:r>
        <w:rPr>
          <w:lang w:val="fr-FR"/>
        </w:rPr>
        <w:t>’</w:t>
      </w:r>
      <w:r w:rsidRPr="00DA54F6">
        <w:rPr>
          <w:lang w:val="fr-FR"/>
        </w:rPr>
        <w:t xml:space="preserve">intérieur des limites </w:t>
      </w:r>
      <w:r w:rsidRPr="00DA54F6">
        <w:rPr>
          <w:strike/>
          <w:lang w:val="fr-FR"/>
        </w:rPr>
        <w:t>correspondant aux spécifications du paragraphe 2.30 du Règlement ONU no 48.</w:t>
      </w:r>
      <w:r w:rsidRPr="00DA54F6">
        <w:rPr>
          <w:lang w:val="fr-FR"/>
        </w:rPr>
        <w:t xml:space="preserve"> </w:t>
      </w:r>
      <w:r w:rsidRPr="00DA54F6">
        <w:rPr>
          <w:b/>
          <w:bCs/>
          <w:lang w:val="fr-FR"/>
        </w:rPr>
        <w:t>con</w:t>
      </w:r>
      <w:r>
        <w:rPr>
          <w:b/>
          <w:bCs/>
          <w:lang w:val="fr-FR"/>
        </w:rPr>
        <w:t>c</w:t>
      </w:r>
      <w:r w:rsidRPr="00DA54F6">
        <w:rPr>
          <w:b/>
          <w:bCs/>
          <w:lang w:val="fr-FR"/>
        </w:rPr>
        <w:t>ernant la couleur nocturne de la lumière réfléchie par ce dispositif, telle que définie dans le Règlement ONU n</w:t>
      </w:r>
      <w:r w:rsidRPr="00DA54F6">
        <w:rPr>
          <w:b/>
          <w:bCs/>
          <w:vertAlign w:val="superscript"/>
          <w:lang w:val="fr-FR"/>
        </w:rPr>
        <w:t>o</w:t>
      </w:r>
      <w:r w:rsidR="00FA790B">
        <w:rPr>
          <w:b/>
          <w:bCs/>
          <w:lang w:val="fr-FR"/>
        </w:rPr>
        <w:t> </w:t>
      </w:r>
      <w:r w:rsidRPr="00DA54F6">
        <w:rPr>
          <w:b/>
          <w:bCs/>
          <w:lang w:val="fr-FR"/>
        </w:rPr>
        <w:t>48.</w:t>
      </w:r>
      <w:r>
        <w:rPr>
          <w:b/>
          <w:bCs/>
          <w:lang w:val="fr-FR"/>
        </w:rPr>
        <w:t> </w:t>
      </w:r>
      <w:r w:rsidRPr="00FA790B">
        <w:rPr>
          <w:lang w:val="fr-FR"/>
        </w:rPr>
        <w:t>».</w:t>
      </w:r>
    </w:p>
    <w:p w14:paraId="58ACAB8D" w14:textId="643A3FEE" w:rsidR="00C63E0F" w:rsidRPr="00DA54F6" w:rsidRDefault="00C63E0F" w:rsidP="00FA790B">
      <w:pPr>
        <w:pStyle w:val="SingleTxtG"/>
        <w:keepNext/>
        <w:rPr>
          <w:bCs/>
          <w:i/>
          <w:lang w:val="fr-FR"/>
        </w:rPr>
      </w:pPr>
      <w:r w:rsidRPr="00DA54F6">
        <w:rPr>
          <w:i/>
          <w:iCs/>
          <w:lang w:val="fr-FR"/>
        </w:rPr>
        <w:t>Annexe 4, partie 1, paragraphe 1.1</w:t>
      </w:r>
      <w:r w:rsidRPr="00DA54F6">
        <w:rPr>
          <w:lang w:val="fr-FR"/>
        </w:rPr>
        <w:t>, lire</w:t>
      </w:r>
      <w:r w:rsidR="00FA790B">
        <w:rPr>
          <w:i/>
          <w:iCs/>
          <w:lang w:val="fr-FR"/>
        </w:rPr>
        <w:t> </w:t>
      </w:r>
      <w:r w:rsidRPr="00DA54F6">
        <w:rPr>
          <w:lang w:val="fr-FR"/>
        </w:rPr>
        <w:t>:</w:t>
      </w:r>
    </w:p>
    <w:p w14:paraId="733E1484" w14:textId="77777777" w:rsidR="00C63E0F" w:rsidRPr="00DA54F6" w:rsidRDefault="00C63E0F" w:rsidP="00FA790B">
      <w:pPr>
        <w:pStyle w:val="SingleTxtG"/>
        <w:tabs>
          <w:tab w:val="left" w:pos="2268"/>
        </w:tabs>
        <w:ind w:left="2268" w:hanging="1134"/>
        <w:rPr>
          <w:lang w:val="fr-FR"/>
        </w:rPr>
      </w:pPr>
      <w:r>
        <w:rPr>
          <w:lang w:val="fr-FR"/>
        </w:rPr>
        <w:t>« </w:t>
      </w:r>
      <w:r w:rsidRPr="00DA54F6">
        <w:rPr>
          <w:lang w:val="fr-FR"/>
        </w:rPr>
        <w:t>1.1</w:t>
      </w:r>
      <w:r w:rsidRPr="00DA54F6">
        <w:rPr>
          <w:lang w:val="fr-FR"/>
        </w:rPr>
        <w:tab/>
        <w:t>Lorsqu</w:t>
      </w:r>
      <w:r>
        <w:rPr>
          <w:lang w:val="fr-FR"/>
        </w:rPr>
        <w:t>’</w:t>
      </w:r>
      <w:r w:rsidRPr="00DA54F6">
        <w:rPr>
          <w:lang w:val="fr-FR"/>
        </w:rPr>
        <w:t>on mesure le RI d</w:t>
      </w:r>
      <w:r>
        <w:rPr>
          <w:lang w:val="fr-FR"/>
        </w:rPr>
        <w:t>’</w:t>
      </w:r>
      <w:r w:rsidRPr="00DA54F6">
        <w:rPr>
          <w:lang w:val="fr-FR"/>
        </w:rPr>
        <w:t>un dispositif rétroréfléchissant pour β égal à β</w:t>
      </w:r>
      <w:r w:rsidRPr="000F3F5D">
        <w:rPr>
          <w:vertAlign w:val="subscript"/>
          <w:lang w:val="fr-FR"/>
        </w:rPr>
        <w:t>1</w:t>
      </w:r>
      <w:r w:rsidRPr="00DA54F6">
        <w:rPr>
          <w:lang w:val="fr-FR"/>
        </w:rPr>
        <w:t> = β</w:t>
      </w:r>
      <w:r w:rsidRPr="000F3F5D">
        <w:rPr>
          <w:vertAlign w:val="subscript"/>
          <w:lang w:val="fr-FR"/>
        </w:rPr>
        <w:t>2</w:t>
      </w:r>
      <w:r w:rsidRPr="00DA54F6">
        <w:rPr>
          <w:lang w:val="fr-FR"/>
        </w:rPr>
        <w:t> = 0°, on vérifie s</w:t>
      </w:r>
      <w:r>
        <w:rPr>
          <w:lang w:val="fr-FR"/>
        </w:rPr>
        <w:t>’</w:t>
      </w:r>
      <w:r w:rsidRPr="00DA54F6">
        <w:rPr>
          <w:lang w:val="fr-FR"/>
        </w:rPr>
        <w:t>il ne se produit pas un effet de miroir en tournant légèrement le dispositif. Si ce phénomène a lieu, on fait la mesure pour β égal à β</w:t>
      </w:r>
      <w:r w:rsidRPr="000F3F5D">
        <w:rPr>
          <w:vertAlign w:val="subscript"/>
          <w:lang w:val="fr-FR"/>
        </w:rPr>
        <w:t>1</w:t>
      </w:r>
      <w:r w:rsidRPr="00DA54F6">
        <w:rPr>
          <w:lang w:val="fr-FR"/>
        </w:rPr>
        <w:t> = </w:t>
      </w:r>
      <w:r w:rsidRPr="00DA54F6">
        <w:rPr>
          <w:strike/>
          <w:lang w:val="fr-FR"/>
        </w:rPr>
        <w:t>±</w:t>
      </w:r>
      <w:r w:rsidRPr="00DA54F6">
        <w:rPr>
          <w:b/>
          <w:bCs/>
          <w:lang w:val="fr-FR"/>
        </w:rPr>
        <w:t>-</w:t>
      </w:r>
      <w:r w:rsidRPr="00DA54F6">
        <w:rPr>
          <w:lang w:val="fr-FR"/>
        </w:rPr>
        <w:t>5°, β</w:t>
      </w:r>
      <w:r w:rsidRPr="000F3F5D">
        <w:rPr>
          <w:vertAlign w:val="subscript"/>
          <w:lang w:val="fr-FR"/>
        </w:rPr>
        <w:t>2</w:t>
      </w:r>
      <w:r w:rsidRPr="00DA54F6">
        <w:rPr>
          <w:lang w:val="fr-FR"/>
        </w:rPr>
        <w:t xml:space="preserve"> = 0°. </w:t>
      </w:r>
      <w:r w:rsidRPr="00DA54F6">
        <w:rPr>
          <w:strike/>
          <w:lang w:val="fr-FR"/>
        </w:rPr>
        <w:t>La position adoptée est celle qui correspond au RI minimum pour une de ces positions.</w:t>
      </w:r>
      <w:r>
        <w:rPr>
          <w:lang w:val="fr-FR"/>
        </w:rPr>
        <w:t> »</w:t>
      </w:r>
      <w:r w:rsidRPr="00DA54F6">
        <w:rPr>
          <w:lang w:val="fr-FR"/>
        </w:rPr>
        <w:t>.</w:t>
      </w:r>
    </w:p>
    <w:p w14:paraId="2FA5F30E" w14:textId="77777777" w:rsidR="00C63E0F" w:rsidRPr="00DA54F6" w:rsidRDefault="00C63E0F" w:rsidP="00FA790B">
      <w:pPr>
        <w:pStyle w:val="HChG"/>
        <w:rPr>
          <w:lang w:val="fr-FR"/>
        </w:rPr>
      </w:pPr>
      <w:r w:rsidRPr="00DA54F6">
        <w:rPr>
          <w:lang w:val="fr-FR"/>
        </w:rPr>
        <w:tab/>
        <w:t>II.</w:t>
      </w:r>
      <w:r w:rsidRPr="00DA54F6">
        <w:rPr>
          <w:lang w:val="fr-FR"/>
        </w:rPr>
        <w:tab/>
        <w:t>Justification</w:t>
      </w:r>
    </w:p>
    <w:p w14:paraId="0C6A3788" w14:textId="306794E4" w:rsidR="00C63E0F" w:rsidRPr="00DA54F6" w:rsidRDefault="00FA790B" w:rsidP="00FA790B">
      <w:pPr>
        <w:pStyle w:val="H4G"/>
        <w:rPr>
          <w:bCs/>
          <w:lang w:val="fr-FR"/>
        </w:rPr>
      </w:pPr>
      <w:bookmarkStart w:id="1" w:name="_Hlk108093346"/>
      <w:r>
        <w:rPr>
          <w:lang w:val="fr-FR"/>
        </w:rPr>
        <w:tab/>
      </w:r>
      <w:r>
        <w:rPr>
          <w:lang w:val="fr-FR"/>
        </w:rPr>
        <w:tab/>
      </w:r>
      <w:r w:rsidR="00C63E0F" w:rsidRPr="00DA54F6">
        <w:rPr>
          <w:lang w:val="fr-FR"/>
        </w:rPr>
        <w:t>Généralités</w:t>
      </w:r>
    </w:p>
    <w:p w14:paraId="61E10EE8" w14:textId="44262C45" w:rsidR="00C63E0F" w:rsidRPr="00DA54F6" w:rsidRDefault="00C63E0F" w:rsidP="00FA790B">
      <w:pPr>
        <w:pStyle w:val="SingleTxtG"/>
        <w:rPr>
          <w:bCs/>
          <w:iCs/>
          <w:lang w:val="fr-FR"/>
        </w:rPr>
      </w:pPr>
      <w:r w:rsidRPr="00DA54F6">
        <w:rPr>
          <w:lang w:val="fr-FR"/>
        </w:rPr>
        <w:t>1.</w:t>
      </w:r>
      <w:r w:rsidRPr="00DA54F6">
        <w:rPr>
          <w:lang w:val="fr-FR"/>
        </w:rPr>
        <w:tab/>
        <w:t>Dans le Règlement ONU n</w:t>
      </w:r>
      <w:r w:rsidRPr="00FA790B">
        <w:rPr>
          <w:vertAlign w:val="superscript"/>
          <w:lang w:val="fr-FR"/>
        </w:rPr>
        <w:t>o</w:t>
      </w:r>
      <w:r w:rsidR="00FA790B">
        <w:rPr>
          <w:lang w:val="fr-FR"/>
        </w:rPr>
        <w:t> </w:t>
      </w:r>
      <w:r w:rsidRPr="00DA54F6">
        <w:rPr>
          <w:lang w:val="fr-FR"/>
        </w:rPr>
        <w:t>150, la méthode de mesure en cas de réflexion sur la surface du catadioptre est différente selon qu</w:t>
      </w:r>
      <w:r>
        <w:rPr>
          <w:lang w:val="fr-FR"/>
        </w:rPr>
        <w:t>’</w:t>
      </w:r>
      <w:r w:rsidRPr="00DA54F6">
        <w:rPr>
          <w:lang w:val="fr-FR"/>
        </w:rPr>
        <w:t>il s</w:t>
      </w:r>
      <w:r>
        <w:rPr>
          <w:lang w:val="fr-FR"/>
        </w:rPr>
        <w:t>’</w:t>
      </w:r>
      <w:r w:rsidRPr="00DA54F6">
        <w:rPr>
          <w:lang w:val="fr-FR"/>
        </w:rPr>
        <w:t>agit de la mesure de la couleur ou de la rétroréflexion. Les coordonnées chromatiques mesurées peuvent donc varier d</w:t>
      </w:r>
      <w:r>
        <w:rPr>
          <w:lang w:val="fr-FR"/>
        </w:rPr>
        <w:t>’</w:t>
      </w:r>
      <w:r w:rsidRPr="00DA54F6">
        <w:rPr>
          <w:lang w:val="fr-FR"/>
        </w:rPr>
        <w:t>un laboratoire à l</w:t>
      </w:r>
      <w:r>
        <w:rPr>
          <w:lang w:val="fr-FR"/>
        </w:rPr>
        <w:t>’</w:t>
      </w:r>
      <w:r w:rsidRPr="00DA54F6">
        <w:rPr>
          <w:lang w:val="fr-FR"/>
        </w:rPr>
        <w:t>autre.</w:t>
      </w:r>
    </w:p>
    <w:p w14:paraId="1205C475" w14:textId="014BB36F" w:rsidR="00C63E0F" w:rsidRPr="00DA54F6" w:rsidRDefault="00C63E0F" w:rsidP="00FA790B">
      <w:pPr>
        <w:pStyle w:val="SingleTxtG"/>
        <w:rPr>
          <w:lang w:val="fr-FR"/>
        </w:rPr>
      </w:pPr>
      <w:r w:rsidRPr="00DA54F6">
        <w:rPr>
          <w:lang w:val="fr-FR"/>
        </w:rPr>
        <w:t>2.</w:t>
      </w:r>
      <w:r w:rsidRPr="00DA54F6">
        <w:rPr>
          <w:lang w:val="fr-FR"/>
        </w:rPr>
        <w:tab/>
        <w:t>Au paragraphe</w:t>
      </w:r>
      <w:r w:rsidR="00FA790B">
        <w:rPr>
          <w:lang w:val="fr-FR"/>
        </w:rPr>
        <w:t> </w:t>
      </w:r>
      <w:r w:rsidRPr="00DA54F6">
        <w:rPr>
          <w:lang w:val="fr-FR"/>
        </w:rPr>
        <w:t>3.1 de la partie</w:t>
      </w:r>
      <w:r w:rsidR="00FA790B">
        <w:rPr>
          <w:lang w:val="fr-FR"/>
        </w:rPr>
        <w:t> </w:t>
      </w:r>
      <w:r w:rsidRPr="00DA54F6">
        <w:rPr>
          <w:lang w:val="fr-FR"/>
        </w:rPr>
        <w:t>1 de l</w:t>
      </w:r>
      <w:r>
        <w:rPr>
          <w:lang w:val="fr-FR"/>
        </w:rPr>
        <w:t>’</w:t>
      </w:r>
      <w:r w:rsidRPr="00DA54F6">
        <w:rPr>
          <w:lang w:val="fr-FR"/>
        </w:rPr>
        <w:t>annexe</w:t>
      </w:r>
      <w:r w:rsidR="00FA790B">
        <w:rPr>
          <w:lang w:val="fr-FR"/>
        </w:rPr>
        <w:t> </w:t>
      </w:r>
      <w:r w:rsidRPr="00DA54F6">
        <w:rPr>
          <w:lang w:val="fr-FR"/>
        </w:rPr>
        <w:t>4, l</w:t>
      </w:r>
      <w:r>
        <w:rPr>
          <w:lang w:val="fr-FR"/>
        </w:rPr>
        <w:t>’</w:t>
      </w:r>
      <w:r w:rsidRPr="00DA54F6">
        <w:rPr>
          <w:lang w:val="fr-FR"/>
        </w:rPr>
        <w:t>emplacement de la tête photométrique, l</w:t>
      </w:r>
      <w:r>
        <w:rPr>
          <w:lang w:val="fr-FR"/>
        </w:rPr>
        <w:t>’</w:t>
      </w:r>
      <w:r w:rsidRPr="00DA54F6">
        <w:rPr>
          <w:lang w:val="fr-FR"/>
        </w:rPr>
        <w:t>axe de référence et les sens de rotation sont clairement décrits. Si la réflexion sur la surface est dirigée vers le côté de la source opposé à la tête photométrique, à un angle de (β1 = -5°), elle n</w:t>
      </w:r>
      <w:r>
        <w:rPr>
          <w:lang w:val="fr-FR"/>
        </w:rPr>
        <w:t>’</w:t>
      </w:r>
      <w:r w:rsidRPr="00DA54F6">
        <w:rPr>
          <w:lang w:val="fr-FR"/>
        </w:rPr>
        <w:t>influe pas sur la mesure. Cela vaut aussi bien pour la mesure des valeurs RI que pour celle de la couleur.</w:t>
      </w:r>
    </w:p>
    <w:p w14:paraId="024E7EBF" w14:textId="6E0D847A" w:rsidR="00C63E0F" w:rsidRPr="00DA54F6" w:rsidRDefault="00C63E0F" w:rsidP="00FA790B">
      <w:pPr>
        <w:pStyle w:val="SingleTxtG"/>
        <w:rPr>
          <w:lang w:val="fr-FR"/>
        </w:rPr>
      </w:pPr>
      <w:r w:rsidRPr="00DA54F6">
        <w:rPr>
          <w:lang w:val="fr-FR"/>
        </w:rPr>
        <w:t>3.</w:t>
      </w:r>
      <w:r w:rsidRPr="00DA54F6">
        <w:rPr>
          <w:lang w:val="fr-FR"/>
        </w:rPr>
        <w:tab/>
        <w:t>La solution proposée est fondée sur une description figurant déjà dans le Règlement ONU n</w:t>
      </w:r>
      <w:r w:rsidRPr="00DA54F6">
        <w:rPr>
          <w:vertAlign w:val="superscript"/>
          <w:lang w:val="fr-FR"/>
        </w:rPr>
        <w:t>o</w:t>
      </w:r>
      <w:r w:rsidR="00FA790B">
        <w:rPr>
          <w:lang w:val="fr-FR"/>
        </w:rPr>
        <w:t> </w:t>
      </w:r>
      <w:r w:rsidRPr="00DA54F6">
        <w:rPr>
          <w:lang w:val="fr-FR"/>
        </w:rPr>
        <w:t>27 (par</w:t>
      </w:r>
      <w:r w:rsidR="00FA790B">
        <w:rPr>
          <w:lang w:val="fr-FR"/>
        </w:rPr>
        <w:t>. </w:t>
      </w:r>
      <w:r w:rsidRPr="00DA54F6">
        <w:rPr>
          <w:lang w:val="fr-FR"/>
        </w:rPr>
        <w:t>2.6 de l</w:t>
      </w:r>
      <w:r>
        <w:rPr>
          <w:lang w:val="fr-FR"/>
        </w:rPr>
        <w:t>’</w:t>
      </w:r>
      <w:r w:rsidRPr="00DA54F6">
        <w:rPr>
          <w:lang w:val="fr-FR"/>
        </w:rPr>
        <w:t xml:space="preserve">annexe 6) concernant la procédure à suivre en cas de réflexion </w:t>
      </w:r>
      <w:r>
        <w:rPr>
          <w:lang w:val="fr-FR"/>
        </w:rPr>
        <w:t>sur</w:t>
      </w:r>
      <w:r w:rsidRPr="00DA54F6">
        <w:rPr>
          <w:lang w:val="fr-FR"/>
        </w:rPr>
        <w:t xml:space="preserve"> la surface pour la mesure de la couleur et la mesure du CIL.</w:t>
      </w:r>
    </w:p>
    <w:bookmarkEnd w:id="1"/>
    <w:p w14:paraId="18610862" w14:textId="32408657" w:rsidR="00C63E0F" w:rsidRPr="00DA54F6" w:rsidRDefault="00FA790B" w:rsidP="00FA790B">
      <w:pPr>
        <w:pStyle w:val="H4G"/>
        <w:rPr>
          <w:lang w:val="fr-FR"/>
        </w:rPr>
      </w:pPr>
      <w:r>
        <w:rPr>
          <w:lang w:val="fr-FR"/>
        </w:rPr>
        <w:tab/>
      </w:r>
      <w:r w:rsidR="00C63E0F" w:rsidRPr="00DA54F6">
        <w:rPr>
          <w:lang w:val="fr-FR"/>
        </w:rPr>
        <w:tab/>
        <w:t xml:space="preserve">Modifications </w:t>
      </w:r>
      <w:r w:rsidR="00C63E0F">
        <w:rPr>
          <w:lang w:val="fr-FR"/>
        </w:rPr>
        <w:t>proposées</w:t>
      </w:r>
      <w:r w:rsidR="00C63E0F" w:rsidRPr="00DA54F6">
        <w:rPr>
          <w:lang w:val="fr-FR"/>
        </w:rPr>
        <w:t xml:space="preserve"> au paragraphe 4.2.1.2</w:t>
      </w:r>
    </w:p>
    <w:p w14:paraId="5D8B4469" w14:textId="759FDD97" w:rsidR="00C63E0F" w:rsidRPr="00DA54F6" w:rsidRDefault="00C63E0F" w:rsidP="00FA790B">
      <w:pPr>
        <w:pStyle w:val="SingleTxtG"/>
        <w:rPr>
          <w:lang w:val="fr-FR"/>
        </w:rPr>
      </w:pPr>
      <w:r w:rsidRPr="00DA54F6">
        <w:rPr>
          <w:lang w:val="fr-FR"/>
        </w:rPr>
        <w:t>4.</w:t>
      </w:r>
      <w:r w:rsidRPr="00DA54F6">
        <w:rPr>
          <w:lang w:val="fr-FR"/>
        </w:rPr>
        <w:tab/>
        <w:t xml:space="preserve">Dans la version anglaise, le mot </w:t>
      </w:r>
      <w:r>
        <w:rPr>
          <w:lang w:val="fr-FR"/>
        </w:rPr>
        <w:t>« </w:t>
      </w:r>
      <w:r w:rsidRPr="00DA54F6">
        <w:rPr>
          <w:lang w:val="fr-FR"/>
        </w:rPr>
        <w:t>degré</w:t>
      </w:r>
      <w:r>
        <w:rPr>
          <w:lang w:val="fr-FR"/>
        </w:rPr>
        <w:t> »</w:t>
      </w:r>
      <w:r w:rsidRPr="00DA54F6">
        <w:rPr>
          <w:lang w:val="fr-FR"/>
        </w:rPr>
        <w:t xml:space="preserve"> est remplacé par le symbole </w:t>
      </w:r>
      <w:r>
        <w:rPr>
          <w:lang w:val="fr-FR"/>
        </w:rPr>
        <w:t>«</w:t>
      </w:r>
      <w:r w:rsidR="00FA790B">
        <w:rPr>
          <w:lang w:val="fr-FR"/>
        </w:rPr>
        <w:t> </w:t>
      </w:r>
      <w:r w:rsidR="00FA790B">
        <w:rPr>
          <w:lang w:eastAsia="fr-FR"/>
        </w:rPr>
        <w:t>°</w:t>
      </w:r>
      <w:r w:rsidR="00FA790B">
        <w:rPr>
          <w:lang w:eastAsia="fr-FR"/>
        </w:rPr>
        <w:t> </w:t>
      </w:r>
      <w:r>
        <w:rPr>
          <w:lang w:val="fr-FR"/>
        </w:rPr>
        <w:t>»</w:t>
      </w:r>
      <w:r w:rsidRPr="00DA54F6">
        <w:rPr>
          <w:lang w:val="fr-FR"/>
        </w:rPr>
        <w:t>.</w:t>
      </w:r>
    </w:p>
    <w:p w14:paraId="42CC5273" w14:textId="00C87EEA" w:rsidR="00C63E0F" w:rsidRPr="00DA54F6" w:rsidRDefault="00C63E0F" w:rsidP="00FA790B">
      <w:pPr>
        <w:pStyle w:val="SingleTxtG"/>
        <w:rPr>
          <w:lang w:val="fr-FR"/>
        </w:rPr>
      </w:pPr>
      <w:r w:rsidRPr="00DA54F6">
        <w:rPr>
          <w:lang w:val="fr-FR"/>
        </w:rPr>
        <w:t>5.</w:t>
      </w:r>
      <w:r w:rsidRPr="00DA54F6">
        <w:rPr>
          <w:lang w:val="fr-FR"/>
        </w:rPr>
        <w:tab/>
        <w:t>Plutôt qu</w:t>
      </w:r>
      <w:r>
        <w:rPr>
          <w:lang w:val="fr-FR"/>
        </w:rPr>
        <w:t>’</w:t>
      </w:r>
      <w:r w:rsidRPr="00DA54F6">
        <w:rPr>
          <w:lang w:val="fr-FR"/>
        </w:rPr>
        <w:t>une indication des angles, il est fait référence au texte correspondant de l</w:t>
      </w:r>
      <w:r>
        <w:rPr>
          <w:lang w:val="fr-FR"/>
        </w:rPr>
        <w:t>’</w:t>
      </w:r>
      <w:r w:rsidRPr="00DA54F6">
        <w:rPr>
          <w:lang w:val="fr-FR"/>
        </w:rPr>
        <w:t>annexe</w:t>
      </w:r>
      <w:r w:rsidR="00FA790B">
        <w:rPr>
          <w:lang w:val="fr-FR"/>
        </w:rPr>
        <w:t> </w:t>
      </w:r>
      <w:r w:rsidRPr="00DA54F6">
        <w:rPr>
          <w:lang w:val="fr-FR"/>
        </w:rPr>
        <w:t>4.</w:t>
      </w:r>
    </w:p>
    <w:p w14:paraId="3383EB9B" w14:textId="7E904789" w:rsidR="00C63E0F" w:rsidRPr="00DA54F6" w:rsidRDefault="00C63E0F" w:rsidP="00FA790B">
      <w:pPr>
        <w:pStyle w:val="SingleTxtG"/>
        <w:rPr>
          <w:lang w:val="fr-FR"/>
        </w:rPr>
      </w:pPr>
      <w:r w:rsidRPr="00DA54F6">
        <w:rPr>
          <w:lang w:val="fr-FR"/>
        </w:rPr>
        <w:t>6.</w:t>
      </w:r>
      <w:r w:rsidRPr="00DA54F6">
        <w:rPr>
          <w:lang w:val="fr-FR"/>
        </w:rPr>
        <w:tab/>
        <w:t>La référence au Règlement ONU n</w:t>
      </w:r>
      <w:r w:rsidRPr="00DA54F6">
        <w:rPr>
          <w:vertAlign w:val="superscript"/>
          <w:lang w:val="fr-FR"/>
        </w:rPr>
        <w:t>o</w:t>
      </w:r>
      <w:r w:rsidR="00FA790B">
        <w:rPr>
          <w:lang w:val="fr-FR"/>
        </w:rPr>
        <w:t> </w:t>
      </w:r>
      <w:r w:rsidRPr="00DA54F6">
        <w:rPr>
          <w:lang w:val="fr-FR"/>
        </w:rPr>
        <w:t xml:space="preserve">48 est erronée. Pour corriger cette erreur et garantir </w:t>
      </w:r>
      <w:r>
        <w:rPr>
          <w:lang w:val="fr-FR"/>
        </w:rPr>
        <w:t>la stabilité</w:t>
      </w:r>
      <w:r w:rsidRPr="00DA54F6">
        <w:rPr>
          <w:lang w:val="fr-FR"/>
        </w:rPr>
        <w:t xml:space="preserve"> d</w:t>
      </w:r>
      <w:r>
        <w:rPr>
          <w:lang w:val="fr-FR"/>
        </w:rPr>
        <w:t xml:space="preserve">e la disposition </w:t>
      </w:r>
      <w:r w:rsidRPr="00DA54F6">
        <w:rPr>
          <w:lang w:val="fr-FR"/>
        </w:rPr>
        <w:t>dans le temps, on a remplacé cette référence par l</w:t>
      </w:r>
      <w:r>
        <w:rPr>
          <w:lang w:val="fr-FR"/>
        </w:rPr>
        <w:t xml:space="preserve">a description </w:t>
      </w:r>
      <w:r w:rsidRPr="00DA54F6">
        <w:rPr>
          <w:lang w:val="fr-FR"/>
        </w:rPr>
        <w:t>correspondant</w:t>
      </w:r>
      <w:r>
        <w:rPr>
          <w:lang w:val="fr-FR"/>
        </w:rPr>
        <w:t>e</w:t>
      </w:r>
      <w:r w:rsidRPr="00DA54F6">
        <w:rPr>
          <w:lang w:val="fr-FR"/>
        </w:rPr>
        <w:t>.</w:t>
      </w:r>
    </w:p>
    <w:p w14:paraId="66F26D60" w14:textId="5812245A" w:rsidR="00C63E0F" w:rsidRPr="00DA54F6" w:rsidRDefault="00FA790B" w:rsidP="00FA790B">
      <w:pPr>
        <w:pStyle w:val="H4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C63E0F" w:rsidRPr="00DA54F6">
        <w:rPr>
          <w:lang w:val="fr-FR"/>
        </w:rPr>
        <w:t xml:space="preserve">Modifications </w:t>
      </w:r>
      <w:r w:rsidR="00C63E0F">
        <w:rPr>
          <w:lang w:val="fr-FR"/>
        </w:rPr>
        <w:t>proposées</w:t>
      </w:r>
      <w:r w:rsidR="00C63E0F" w:rsidRPr="00DA54F6">
        <w:rPr>
          <w:lang w:val="fr-FR"/>
        </w:rPr>
        <w:t xml:space="preserve"> au paragraphe</w:t>
      </w:r>
      <w:r>
        <w:rPr>
          <w:lang w:val="fr-FR"/>
        </w:rPr>
        <w:t> </w:t>
      </w:r>
      <w:r w:rsidR="00C63E0F" w:rsidRPr="00DA54F6">
        <w:rPr>
          <w:lang w:val="fr-FR"/>
        </w:rPr>
        <w:t>1.1 de la partie</w:t>
      </w:r>
      <w:r>
        <w:rPr>
          <w:lang w:val="fr-FR"/>
        </w:rPr>
        <w:t> </w:t>
      </w:r>
      <w:r w:rsidR="00C63E0F" w:rsidRPr="00DA54F6">
        <w:rPr>
          <w:lang w:val="fr-FR"/>
        </w:rPr>
        <w:t>1 de l</w:t>
      </w:r>
      <w:r w:rsidR="00C63E0F">
        <w:rPr>
          <w:lang w:val="fr-FR"/>
        </w:rPr>
        <w:t>’</w:t>
      </w:r>
      <w:r w:rsidR="00C63E0F" w:rsidRPr="00DA54F6">
        <w:rPr>
          <w:lang w:val="fr-FR"/>
        </w:rPr>
        <w:t>annexe 4</w:t>
      </w:r>
    </w:p>
    <w:p w14:paraId="7D5AF46E" w14:textId="77777777" w:rsidR="00C63E0F" w:rsidRPr="00DA54F6" w:rsidRDefault="00C63E0F" w:rsidP="00FA790B">
      <w:pPr>
        <w:pStyle w:val="SingleTxtG"/>
        <w:rPr>
          <w:lang w:val="fr-FR"/>
        </w:rPr>
      </w:pPr>
      <w:r w:rsidRPr="00DA54F6">
        <w:rPr>
          <w:lang w:val="fr-FR"/>
        </w:rPr>
        <w:t>7.</w:t>
      </w:r>
      <w:r w:rsidRPr="00DA54F6">
        <w:rPr>
          <w:lang w:val="fr-FR"/>
        </w:rPr>
        <w:tab/>
        <w:t>Seul un angle de -5° garantit que la réflexion de la surface est dirigée vers le côté opposé du détecteur. C</w:t>
      </w:r>
      <w:r>
        <w:rPr>
          <w:lang w:val="fr-FR"/>
        </w:rPr>
        <w:t>’</w:t>
      </w:r>
      <w:r w:rsidRPr="00DA54F6">
        <w:rPr>
          <w:lang w:val="fr-FR"/>
        </w:rPr>
        <w:t xml:space="preserve">est pourquoi le symbole </w:t>
      </w:r>
      <w:r>
        <w:rPr>
          <w:lang w:val="fr-FR"/>
        </w:rPr>
        <w:t>« </w:t>
      </w:r>
      <w:r w:rsidRPr="00DA54F6">
        <w:rPr>
          <w:lang w:val="fr-FR"/>
        </w:rPr>
        <w:t>±</w:t>
      </w:r>
      <w:r>
        <w:rPr>
          <w:lang w:val="fr-FR"/>
        </w:rPr>
        <w:t> »</w:t>
      </w:r>
      <w:r w:rsidRPr="00DA54F6">
        <w:rPr>
          <w:lang w:val="fr-FR"/>
        </w:rPr>
        <w:t xml:space="preserve"> a été remplacé par </w:t>
      </w:r>
      <w:r>
        <w:rPr>
          <w:lang w:val="fr-FR"/>
        </w:rPr>
        <w:t>« </w:t>
      </w:r>
      <w:r w:rsidRPr="00DA54F6">
        <w:rPr>
          <w:lang w:val="fr-FR"/>
        </w:rPr>
        <w:t>-</w:t>
      </w:r>
      <w:r>
        <w:rPr>
          <w:lang w:val="fr-FR"/>
        </w:rPr>
        <w:t> »</w:t>
      </w:r>
      <w:r w:rsidRPr="00DA54F6">
        <w:rPr>
          <w:lang w:val="fr-FR"/>
        </w:rPr>
        <w:t>.</w:t>
      </w:r>
    </w:p>
    <w:p w14:paraId="25602A21" w14:textId="690E2951" w:rsidR="00C63E0F" w:rsidRDefault="00C63E0F" w:rsidP="00FA790B">
      <w:pPr>
        <w:pStyle w:val="SingleTxtG"/>
        <w:rPr>
          <w:lang w:val="fr-FR"/>
        </w:rPr>
      </w:pPr>
      <w:r w:rsidRPr="00DA54F6">
        <w:rPr>
          <w:lang w:val="fr-FR"/>
        </w:rPr>
        <w:t>8.</w:t>
      </w:r>
      <w:r w:rsidRPr="00DA54F6">
        <w:rPr>
          <w:lang w:val="fr-FR"/>
        </w:rPr>
        <w:tab/>
        <w:t>La dernière phrase est supprimée car elle n</w:t>
      </w:r>
      <w:r>
        <w:rPr>
          <w:lang w:val="fr-FR"/>
        </w:rPr>
        <w:t>’</w:t>
      </w:r>
      <w:r w:rsidRPr="00DA54F6">
        <w:rPr>
          <w:lang w:val="fr-FR"/>
        </w:rPr>
        <w:t xml:space="preserve">est </w:t>
      </w:r>
      <w:r>
        <w:rPr>
          <w:lang w:val="fr-FR"/>
        </w:rPr>
        <w:t>plus</w:t>
      </w:r>
      <w:r w:rsidRPr="00DA54F6">
        <w:rPr>
          <w:lang w:val="fr-FR"/>
        </w:rPr>
        <w:t xml:space="preserve"> nécessaire, étant donné qu</w:t>
      </w:r>
      <w:r>
        <w:rPr>
          <w:lang w:val="fr-FR"/>
        </w:rPr>
        <w:t>’</w:t>
      </w:r>
      <w:r w:rsidRPr="00DA54F6">
        <w:rPr>
          <w:lang w:val="fr-FR"/>
        </w:rPr>
        <w:t>il n</w:t>
      </w:r>
      <w:r>
        <w:rPr>
          <w:lang w:val="fr-FR"/>
        </w:rPr>
        <w:t>’</w:t>
      </w:r>
      <w:r w:rsidRPr="00DA54F6">
        <w:rPr>
          <w:lang w:val="fr-FR"/>
        </w:rPr>
        <w:t>y</w:t>
      </w:r>
      <w:r w:rsidR="00FA790B">
        <w:rPr>
          <w:lang w:val="fr-FR"/>
        </w:rPr>
        <w:t> </w:t>
      </w:r>
      <w:r w:rsidRPr="00DA54F6">
        <w:rPr>
          <w:lang w:val="fr-FR"/>
        </w:rPr>
        <w:t>aura qu</w:t>
      </w:r>
      <w:r>
        <w:rPr>
          <w:lang w:val="fr-FR"/>
        </w:rPr>
        <w:t>’</w:t>
      </w:r>
      <w:r w:rsidRPr="00DA54F6">
        <w:rPr>
          <w:lang w:val="fr-FR"/>
        </w:rPr>
        <w:t>un seul</w:t>
      </w:r>
      <w:r>
        <w:rPr>
          <w:lang w:val="fr-FR"/>
        </w:rPr>
        <w:t xml:space="preserve"> angle</w:t>
      </w:r>
      <w:r w:rsidRPr="00DA54F6">
        <w:rPr>
          <w:lang w:val="fr-FR"/>
        </w:rPr>
        <w:t xml:space="preserve"> possib</w:t>
      </w:r>
      <w:r>
        <w:rPr>
          <w:lang w:val="fr-FR"/>
        </w:rPr>
        <w:t>le</w:t>
      </w:r>
      <w:r w:rsidRPr="00DA54F6">
        <w:rPr>
          <w:lang w:val="fr-FR"/>
        </w:rPr>
        <w:t>.</w:t>
      </w:r>
    </w:p>
    <w:p w14:paraId="5F5405DB" w14:textId="5E1FE254" w:rsidR="00FA790B" w:rsidRPr="00FA790B" w:rsidRDefault="00FA790B" w:rsidP="00FA790B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FA790B" w:rsidRPr="00FA790B" w:rsidSect="00FA790B"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53045" w14:textId="77777777" w:rsidR="00216DAF" w:rsidRDefault="00216DAF" w:rsidP="00F95C08">
      <w:pPr>
        <w:spacing w:line="240" w:lineRule="auto"/>
      </w:pPr>
    </w:p>
  </w:endnote>
  <w:endnote w:type="continuationSeparator" w:id="0">
    <w:p w14:paraId="42D66D5C" w14:textId="77777777" w:rsidR="00216DAF" w:rsidRPr="00AC3823" w:rsidRDefault="00216DAF" w:rsidP="00AC3823">
      <w:pPr>
        <w:pStyle w:val="Pieddepage"/>
      </w:pPr>
    </w:p>
  </w:endnote>
  <w:endnote w:type="continuationNotice" w:id="1">
    <w:p w14:paraId="0645EB6F" w14:textId="77777777" w:rsidR="00216DAF" w:rsidRDefault="00216DA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3251" w14:textId="284348C2" w:rsidR="00C63E0F" w:rsidRPr="00C63E0F" w:rsidRDefault="00C63E0F" w:rsidP="00C63E0F">
    <w:pPr>
      <w:pStyle w:val="Pieddepage"/>
      <w:tabs>
        <w:tab w:val="right" w:pos="9638"/>
      </w:tabs>
    </w:pPr>
    <w:r w:rsidRPr="00C63E0F">
      <w:rPr>
        <w:b/>
        <w:sz w:val="18"/>
      </w:rPr>
      <w:fldChar w:fldCharType="begin"/>
    </w:r>
    <w:r w:rsidRPr="00C63E0F">
      <w:rPr>
        <w:b/>
        <w:sz w:val="18"/>
      </w:rPr>
      <w:instrText xml:space="preserve"> PAGE  \* MERGEFORMAT </w:instrText>
    </w:r>
    <w:r w:rsidRPr="00C63E0F">
      <w:rPr>
        <w:b/>
        <w:sz w:val="18"/>
      </w:rPr>
      <w:fldChar w:fldCharType="separate"/>
    </w:r>
    <w:r w:rsidRPr="00C63E0F">
      <w:rPr>
        <w:b/>
        <w:noProof/>
        <w:sz w:val="18"/>
      </w:rPr>
      <w:t>2</w:t>
    </w:r>
    <w:r w:rsidRPr="00C63E0F">
      <w:rPr>
        <w:b/>
        <w:sz w:val="18"/>
      </w:rPr>
      <w:fldChar w:fldCharType="end"/>
    </w:r>
    <w:r>
      <w:rPr>
        <w:b/>
        <w:sz w:val="18"/>
      </w:rPr>
      <w:tab/>
    </w:r>
    <w:r>
      <w:t>GE.23-15323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26103" w14:textId="07B6967D" w:rsidR="00C63E0F" w:rsidRPr="00C63E0F" w:rsidRDefault="00C63E0F" w:rsidP="00C63E0F">
    <w:pPr>
      <w:pStyle w:val="Pieddepage"/>
      <w:tabs>
        <w:tab w:val="right" w:pos="9638"/>
      </w:tabs>
      <w:rPr>
        <w:b/>
        <w:sz w:val="18"/>
      </w:rPr>
    </w:pPr>
    <w:r>
      <w:t>GE.23-15323</w:t>
    </w:r>
    <w:r>
      <w:tab/>
    </w:r>
    <w:r w:rsidRPr="00C63E0F">
      <w:rPr>
        <w:b/>
        <w:sz w:val="18"/>
      </w:rPr>
      <w:fldChar w:fldCharType="begin"/>
    </w:r>
    <w:r w:rsidRPr="00C63E0F">
      <w:rPr>
        <w:b/>
        <w:sz w:val="18"/>
      </w:rPr>
      <w:instrText xml:space="preserve"> PAGE  \* MERGEFORMAT </w:instrText>
    </w:r>
    <w:r w:rsidRPr="00C63E0F">
      <w:rPr>
        <w:b/>
        <w:sz w:val="18"/>
      </w:rPr>
      <w:fldChar w:fldCharType="separate"/>
    </w:r>
    <w:r w:rsidRPr="00C63E0F">
      <w:rPr>
        <w:b/>
        <w:noProof/>
        <w:sz w:val="18"/>
      </w:rPr>
      <w:t>3</w:t>
    </w:r>
    <w:r w:rsidRPr="00C63E0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2FDB9" w14:textId="5D6D94F6" w:rsidR="007F20FA" w:rsidRPr="00C63E0F" w:rsidRDefault="00C63E0F" w:rsidP="00C63E0F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4063D00" wp14:editId="4256492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23-15323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FBFE3A9" wp14:editId="449C1595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27584133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040923    060923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516D8" w14:textId="77777777" w:rsidR="00216DAF" w:rsidRPr="00AC3823" w:rsidRDefault="00216DA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2926594" w14:textId="77777777" w:rsidR="00216DAF" w:rsidRPr="00AC3823" w:rsidRDefault="00216DA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F63F8BA" w14:textId="77777777" w:rsidR="00216DAF" w:rsidRPr="00AC3823" w:rsidRDefault="00216DAF">
      <w:pPr>
        <w:spacing w:line="240" w:lineRule="auto"/>
        <w:rPr>
          <w:sz w:val="2"/>
          <w:szCs w:val="2"/>
        </w:rPr>
      </w:pPr>
    </w:p>
  </w:footnote>
  <w:footnote w:id="2">
    <w:p w14:paraId="41F7D34F" w14:textId="15173549" w:rsidR="00C63E0F" w:rsidRDefault="00C63E0F" w:rsidP="00C63E0F">
      <w:pPr>
        <w:pStyle w:val="Notedebasdepage"/>
        <w:rPr>
          <w:lang w:val="fr-FR"/>
        </w:rPr>
      </w:pPr>
      <w:r>
        <w:rPr>
          <w:lang w:val="fr-FR"/>
        </w:rPr>
        <w:tab/>
      </w:r>
      <w:r w:rsidRPr="00FA790B">
        <w:rPr>
          <w:sz w:val="20"/>
          <w:szCs w:val="22"/>
          <w:lang w:val="fr-FR"/>
        </w:rPr>
        <w:t>*</w:t>
      </w:r>
      <w:r w:rsidRPr="00FA790B">
        <w:rPr>
          <w:sz w:val="20"/>
          <w:szCs w:val="22"/>
          <w:lang w:val="fr-FR"/>
        </w:rPr>
        <w:tab/>
      </w:r>
      <w:r>
        <w:rPr>
          <w:lang w:val="fr-FR"/>
        </w:rPr>
        <w:t>Conformément au programme de travail du Comité des transports intérieurs pour 2023 tel qu’il figure dans le projet de budget-programme pour 2023 (A/77/6 (Sect. 20), tableau 20.6), le Forum mondial a pour mission d’élaborer, d’harmoniser et de mettre à jour les Règlements ONU en vue d’améliorer les caractéristiques fonctionnelles des véhicules. Le présent document est soumis en vertu de ce mandat.</w:t>
      </w:r>
    </w:p>
    <w:p w14:paraId="3663E49F" w14:textId="77777777" w:rsidR="00FA790B" w:rsidRPr="00206635" w:rsidRDefault="00FA790B" w:rsidP="00C63E0F">
      <w:pPr>
        <w:pStyle w:val="Notedebasdepage"/>
        <w:rPr>
          <w:lang w:val="fr-S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F1528" w14:textId="1B3CDCB1" w:rsidR="00C63E0F" w:rsidRPr="00C63E0F" w:rsidRDefault="00C63E0F">
    <w:pPr>
      <w:pStyle w:val="En-tte"/>
    </w:pPr>
    <w:fldSimple w:instr=" TITLE  \* MERGEFORMAT ">
      <w:r w:rsidR="008139B8">
        <w:t>ECE/TRANS/WP.29/GRE/2023/21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A8A58" w14:textId="4276798C" w:rsidR="00C63E0F" w:rsidRPr="00C63E0F" w:rsidRDefault="00C63E0F" w:rsidP="00C63E0F">
    <w:pPr>
      <w:pStyle w:val="En-tte"/>
      <w:jc w:val="right"/>
    </w:pPr>
    <w:fldSimple w:instr=" TITLE  \* MERGEFORMAT ">
      <w:r w:rsidR="008139B8">
        <w:t>ECE/TRANS/WP.29/GRE/2023/21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329331130">
    <w:abstractNumId w:val="12"/>
  </w:num>
  <w:num w:numId="2" w16cid:durableId="1923643244">
    <w:abstractNumId w:val="11"/>
  </w:num>
  <w:num w:numId="3" w16cid:durableId="138155000">
    <w:abstractNumId w:val="10"/>
  </w:num>
  <w:num w:numId="4" w16cid:durableId="2042044766">
    <w:abstractNumId w:val="8"/>
  </w:num>
  <w:num w:numId="5" w16cid:durableId="280189894">
    <w:abstractNumId w:val="3"/>
  </w:num>
  <w:num w:numId="6" w16cid:durableId="1086269428">
    <w:abstractNumId w:val="2"/>
  </w:num>
  <w:num w:numId="7" w16cid:durableId="1788742521">
    <w:abstractNumId w:val="1"/>
  </w:num>
  <w:num w:numId="8" w16cid:durableId="761489067">
    <w:abstractNumId w:val="0"/>
  </w:num>
  <w:num w:numId="9" w16cid:durableId="748430118">
    <w:abstractNumId w:val="9"/>
  </w:num>
  <w:num w:numId="10" w16cid:durableId="940836738">
    <w:abstractNumId w:val="7"/>
  </w:num>
  <w:num w:numId="11" w16cid:durableId="1010254955">
    <w:abstractNumId w:val="6"/>
  </w:num>
  <w:num w:numId="12" w16cid:durableId="979187315">
    <w:abstractNumId w:val="5"/>
  </w:num>
  <w:num w:numId="13" w16cid:durableId="2061320113">
    <w:abstractNumId w:val="4"/>
  </w:num>
  <w:num w:numId="14" w16cid:durableId="1187330403">
    <w:abstractNumId w:val="12"/>
  </w:num>
  <w:num w:numId="15" w16cid:durableId="135995814">
    <w:abstractNumId w:val="11"/>
  </w:num>
  <w:num w:numId="16" w16cid:durableId="13450851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DAF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16DAF"/>
    <w:rsid w:val="00223272"/>
    <w:rsid w:val="00243FAF"/>
    <w:rsid w:val="0024779E"/>
    <w:rsid w:val="00257168"/>
    <w:rsid w:val="002744B8"/>
    <w:rsid w:val="002832AC"/>
    <w:rsid w:val="002C4677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139B8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63E0F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  <w:rsid w:val="00FA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A65EA9"/>
  <w15:docId w15:val="{44BA4F52-F5DA-4E35-AF24-7ABBFD0E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C63E0F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qFormat/>
    <w:rsid w:val="00C63E0F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C63E0F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paragraph" w:customStyle="1" w:styleId="Annex1">
    <w:name w:val="Annex1"/>
    <w:basedOn w:val="Normal"/>
    <w:qFormat/>
    <w:rsid w:val="00C63E0F"/>
    <w:pPr>
      <w:tabs>
        <w:tab w:val="left" w:pos="1700"/>
        <w:tab w:val="right" w:leader="dot" w:pos="8505"/>
      </w:tabs>
      <w:spacing w:after="120"/>
      <w:ind w:left="2268" w:right="1134" w:hanging="113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E7239C-96A3-4E93-B1DD-3CC8D1755E77}"/>
</file>

<file path=customXml/itemProps2.xml><?xml version="1.0" encoding="utf-8"?>
<ds:datastoreItem xmlns:ds="http://schemas.openxmlformats.org/officeDocument/2006/customXml" ds:itemID="{A316A09C-311C-4220-ABCE-253D7D55FAFA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2</Pages>
  <Words>667</Words>
  <Characters>3252</Characters>
  <Application>Microsoft Office Word</Application>
  <DocSecurity>0</DocSecurity>
  <Lines>74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ECE/TRANS/WP.29/GRE/2023/21</dc:title>
  <dc:subject/>
  <dc:creator>Christine CHAUTAGNAT</dc:creator>
  <cp:keywords/>
  <cp:lastModifiedBy>Christine Chautagnat</cp:lastModifiedBy>
  <cp:revision>3</cp:revision>
  <cp:lastPrinted>2023-09-06T09:32:00Z</cp:lastPrinted>
  <dcterms:created xsi:type="dcterms:W3CDTF">2023-09-06T09:32:00Z</dcterms:created>
  <dcterms:modified xsi:type="dcterms:W3CDTF">2023-09-06T09:33:00Z</dcterms:modified>
</cp:coreProperties>
</file>