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BAFFFE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298E690" w14:textId="77777777" w:rsidR="002D5AAC" w:rsidRDefault="002D5AAC" w:rsidP="007265C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ED2021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9A64B9F" w14:textId="184E532B" w:rsidR="002D5AAC" w:rsidRDefault="007265C8" w:rsidP="007265C8">
            <w:pPr>
              <w:jc w:val="right"/>
            </w:pPr>
            <w:r w:rsidRPr="007265C8">
              <w:rPr>
                <w:sz w:val="40"/>
              </w:rPr>
              <w:t>ECE</w:t>
            </w:r>
            <w:r>
              <w:t>/TRANS/WP.29/GRE/2023/19</w:t>
            </w:r>
          </w:p>
        </w:tc>
      </w:tr>
      <w:tr w:rsidR="002D5AAC" w14:paraId="417F7BA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FA404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62E6233" wp14:editId="7C7A191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7FBB9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D9CE6FC" w14:textId="77777777" w:rsidR="002D5AAC" w:rsidRDefault="007265C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39E4BF1" w14:textId="77777777" w:rsidR="007265C8" w:rsidRDefault="007265C8" w:rsidP="007265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August 2023</w:t>
            </w:r>
          </w:p>
          <w:p w14:paraId="1C6B7D0D" w14:textId="77777777" w:rsidR="007265C8" w:rsidRDefault="007265C8" w:rsidP="007265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F4BFEED" w14:textId="0A966AC1" w:rsidR="007265C8" w:rsidRPr="008D53B6" w:rsidRDefault="007265C8" w:rsidP="007265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2B6857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7DFCD3C" w14:textId="77777777" w:rsidR="007265C8" w:rsidRPr="007265C8" w:rsidRDefault="007265C8" w:rsidP="007265C8">
      <w:pPr>
        <w:spacing w:before="120"/>
        <w:rPr>
          <w:sz w:val="28"/>
          <w:szCs w:val="28"/>
        </w:rPr>
      </w:pPr>
      <w:r w:rsidRPr="007265C8">
        <w:rPr>
          <w:sz w:val="28"/>
          <w:szCs w:val="28"/>
        </w:rPr>
        <w:t>Комитет по внутреннему транспорту</w:t>
      </w:r>
    </w:p>
    <w:p w14:paraId="4FD147CB" w14:textId="308224B0" w:rsidR="007265C8" w:rsidRPr="007265C8" w:rsidRDefault="007265C8" w:rsidP="007265C8">
      <w:pPr>
        <w:spacing w:before="120"/>
        <w:rPr>
          <w:b/>
          <w:bCs/>
          <w:sz w:val="24"/>
          <w:szCs w:val="24"/>
        </w:rPr>
      </w:pPr>
      <w:r w:rsidRPr="007265C8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265C8">
        <w:rPr>
          <w:b/>
          <w:bCs/>
          <w:sz w:val="24"/>
          <w:szCs w:val="24"/>
        </w:rPr>
        <w:t>в области транспортных средств</w:t>
      </w:r>
    </w:p>
    <w:p w14:paraId="2ABC1E26" w14:textId="0BC64A1C" w:rsidR="007265C8" w:rsidRPr="00256CD0" w:rsidRDefault="007265C8" w:rsidP="007265C8">
      <w:pPr>
        <w:spacing w:before="120" w:after="120"/>
        <w:rPr>
          <w:b/>
          <w:bCs/>
        </w:rPr>
      </w:pPr>
      <w:r w:rsidRPr="00256CD0"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 w:rsidRPr="00256CD0">
        <w:rPr>
          <w:b/>
          <w:bCs/>
        </w:rPr>
        <w:t>и световой сигнализации</w:t>
      </w:r>
    </w:p>
    <w:p w14:paraId="0DDD64C2" w14:textId="77777777" w:rsidR="007265C8" w:rsidRPr="00736E16" w:rsidRDefault="007265C8" w:rsidP="007265C8">
      <w:pPr>
        <w:ind w:right="1134"/>
        <w:rPr>
          <w:b/>
        </w:rPr>
      </w:pPr>
      <w:r>
        <w:rPr>
          <w:b/>
          <w:bCs/>
        </w:rPr>
        <w:t>Восемьдесят девятая сессия</w:t>
      </w:r>
    </w:p>
    <w:p w14:paraId="016F2EDD" w14:textId="77777777" w:rsidR="007265C8" w:rsidRPr="00736E16" w:rsidRDefault="007265C8" w:rsidP="007265C8">
      <w:pPr>
        <w:ind w:right="1134"/>
      </w:pPr>
      <w:r>
        <w:t>Женева, 24</w:t>
      </w:r>
      <w:r w:rsidRPr="007265C8">
        <w:t>–</w:t>
      </w:r>
      <w:r>
        <w:t>27 октября 2023 года</w:t>
      </w:r>
    </w:p>
    <w:p w14:paraId="2165733C" w14:textId="77777777" w:rsidR="007265C8" w:rsidRPr="00736E16" w:rsidRDefault="007265C8" w:rsidP="007265C8">
      <w:pPr>
        <w:ind w:right="1134"/>
        <w:rPr>
          <w:bCs/>
        </w:rPr>
      </w:pPr>
      <w:r>
        <w:t>Пункт 6 а) предварительной повестки дня</w:t>
      </w:r>
    </w:p>
    <w:p w14:paraId="15E6D171" w14:textId="4BEA4748" w:rsidR="007265C8" w:rsidRPr="00736E16" w:rsidRDefault="007265C8" w:rsidP="007265C8">
      <w:pPr>
        <w:ind w:right="1134"/>
        <w:rPr>
          <w:b/>
          <w:bCs/>
        </w:rPr>
      </w:pPr>
      <w:r>
        <w:rPr>
          <w:b/>
          <w:bCs/>
        </w:rPr>
        <w:t>Правила ООН, касающиеся установки:</w:t>
      </w:r>
      <w:r w:rsidRPr="007265C8">
        <w:rPr>
          <w:b/>
          <w:bCs/>
        </w:rPr>
        <w:t xml:space="preserve"> </w:t>
      </w:r>
      <w:r w:rsidRPr="007265C8">
        <w:rPr>
          <w:b/>
          <w:bCs/>
        </w:rPr>
        <w:br/>
      </w:r>
      <w:r>
        <w:rPr>
          <w:b/>
          <w:bCs/>
        </w:rPr>
        <w:t xml:space="preserve">Правила № 48 ООН (установка устройств </w:t>
      </w:r>
      <w:r>
        <w:rPr>
          <w:b/>
          <w:bCs/>
        </w:rPr>
        <w:br/>
      </w:r>
      <w:r>
        <w:rPr>
          <w:b/>
          <w:bCs/>
        </w:rPr>
        <w:t>освещения и световой сигнализации)</w:t>
      </w:r>
    </w:p>
    <w:p w14:paraId="52FD9F09" w14:textId="75BD80AD" w:rsidR="007265C8" w:rsidRPr="00736E16" w:rsidRDefault="007265C8" w:rsidP="007265C8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к поправкам </w:t>
      </w:r>
      <w:r>
        <w:rPr>
          <w:bCs/>
        </w:rPr>
        <w:br/>
      </w:r>
      <w:r>
        <w:rPr>
          <w:bCs/>
        </w:rPr>
        <w:t>серий 06, 07, 08 и [09] к Правилам № 48</w:t>
      </w:r>
    </w:p>
    <w:p w14:paraId="66CB04F1" w14:textId="00517AC6" w:rsidR="007265C8" w:rsidRPr="007265C8" w:rsidRDefault="007265C8" w:rsidP="007265C8">
      <w:pPr>
        <w:pStyle w:val="H1G"/>
      </w:pPr>
      <w:r w:rsidRPr="007265C8">
        <w:tab/>
      </w:r>
      <w:r w:rsidRPr="007265C8">
        <w:tab/>
        <w:t>Представлено экспертами от Международной группы экспертов по</w:t>
      </w:r>
      <w:r>
        <w:rPr>
          <w:lang w:val="en-US"/>
        </w:rPr>
        <w:t> </w:t>
      </w:r>
      <w:r w:rsidRPr="007265C8">
        <w:t>вопросам автомобильного освещения и световой сигнализации</w:t>
      </w:r>
      <w:r w:rsidRPr="007265C8">
        <w:rPr>
          <w:b w:val="0"/>
          <w:bCs/>
          <w:sz w:val="20"/>
        </w:rPr>
        <w:t>*</w:t>
      </w:r>
    </w:p>
    <w:p w14:paraId="1589883D" w14:textId="77777777" w:rsidR="007265C8" w:rsidRPr="00736E16" w:rsidRDefault="007265C8" w:rsidP="007265C8">
      <w:pPr>
        <w:pStyle w:val="SingleTxtG"/>
        <w:tabs>
          <w:tab w:val="left" w:pos="8505"/>
        </w:tabs>
        <w:ind w:firstLine="567"/>
      </w:pPr>
      <w:r>
        <w:footnoteReference w:customMarkFollows="1" w:id="1"/>
        <w:t>Воспроизведенный ниже текст был подготовлен экспертами от Международной группы экспертов по вопросам освещения и световой сигнализации автотранспортных средств (БРГ) в целях уточнения аспектов использования дневных ходовых огней (ДХО) вместе с другими огнями. Предлагаемые изменения к нынешнему тексту правил ООН выделены жирным шрифтом в случае новых элементов или зачеркиванием в случае исключенных элементов.</w:t>
      </w:r>
    </w:p>
    <w:p w14:paraId="5566B258" w14:textId="01A30409" w:rsidR="007265C8" w:rsidRDefault="007265C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28E092C" w14:textId="77777777" w:rsidR="00D1419F" w:rsidRPr="00736E16" w:rsidRDefault="00D1419F" w:rsidP="00F239AC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1E029D6D" w14:textId="77777777" w:rsidR="00D1419F" w:rsidRPr="00736E16" w:rsidRDefault="00D1419F" w:rsidP="00D1419F">
      <w:pPr>
        <w:pStyle w:val="H1G"/>
        <w:ind w:hanging="425"/>
        <w:jc w:val="both"/>
      </w:pPr>
      <w:r>
        <w:rPr>
          <w:bCs/>
        </w:rPr>
        <w:t>A.</w:t>
      </w:r>
      <w:r>
        <w:tab/>
      </w:r>
      <w:r>
        <w:rPr>
          <w:bCs/>
        </w:rPr>
        <w:t>Предложение по дополнению к поправкам серий 06 и 07</w:t>
      </w:r>
    </w:p>
    <w:p w14:paraId="655E1A2B" w14:textId="77777777" w:rsidR="00D1419F" w:rsidRPr="00736E16" w:rsidRDefault="00D1419F" w:rsidP="00D1419F">
      <w:pPr>
        <w:pStyle w:val="SingleTxtG"/>
      </w:pPr>
      <w:r>
        <w:rPr>
          <w:i/>
          <w:iCs/>
        </w:rPr>
        <w:t>Пункт 6.19.7.4</w:t>
      </w:r>
      <w:r>
        <w:t xml:space="preserve"> изменить следующим образом:</w:t>
      </w:r>
    </w:p>
    <w:p w14:paraId="661EBD9C" w14:textId="554F4C29" w:rsidR="00D1419F" w:rsidRPr="00736E16" w:rsidRDefault="00665CA0" w:rsidP="00D1419F">
      <w:pPr>
        <w:pStyle w:val="4Para4thlevel"/>
        <w:rPr>
          <w:strike/>
          <w:lang w:val="ru-RU"/>
        </w:rPr>
      </w:pPr>
      <w:r>
        <w:rPr>
          <w:lang w:val="ru-RU"/>
        </w:rPr>
        <w:t>«</w:t>
      </w:r>
      <w:r w:rsidR="00D1419F">
        <w:rPr>
          <w:lang w:val="ru-RU"/>
        </w:rPr>
        <w:t>6.19.7.4</w:t>
      </w:r>
      <w:r w:rsidR="00D1419F">
        <w:rPr>
          <w:lang w:val="ru-RU"/>
        </w:rPr>
        <w:tab/>
      </w:r>
      <w:r w:rsidR="00D1419F">
        <w:rPr>
          <w:strike/>
          <w:lang w:val="ru-RU"/>
        </w:rPr>
        <w:t>Огни, указанные в пункте 5.11, могут включаться, когда включены дневные ходовые огни.</w:t>
      </w:r>
      <w:r w:rsidR="00D1419F">
        <w:rPr>
          <w:lang w:val="ru-RU"/>
        </w:rPr>
        <w:t xml:space="preserve"> </w:t>
      </w:r>
      <w:r w:rsidR="00D1419F">
        <w:rPr>
          <w:strike/>
          <w:lang w:val="ru-RU"/>
        </w:rPr>
        <w:t>Если выбран этот вариант, должны быть включены как минимум задние габаритные огни</w:t>
      </w:r>
      <w:r w:rsidR="00A77705">
        <w:rPr>
          <w:strike/>
          <w:lang w:val="ru-RU"/>
        </w:rPr>
        <w:t>.</w:t>
      </w:r>
    </w:p>
    <w:p w14:paraId="445CE948" w14:textId="5510CA12" w:rsidR="00D1419F" w:rsidRPr="003C05ED" w:rsidRDefault="00D1419F" w:rsidP="00D1419F">
      <w:pPr>
        <w:pStyle w:val="3para3rdlevel"/>
        <w:spacing w:before="120"/>
        <w:rPr>
          <w:i/>
          <w:i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Когда включены дневные ходовые огни, могут быть включены задние габаритные огни.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Кроме того, может</w:t>
      </w:r>
      <w:r w:rsidR="00042A24">
        <w:rPr>
          <w:b/>
          <w:bCs/>
          <w:lang w:val="ru-RU"/>
        </w:rPr>
        <w:t> </w:t>
      </w:r>
      <w:r>
        <w:rPr>
          <w:b/>
          <w:bCs/>
          <w:lang w:val="ru-RU"/>
        </w:rPr>
        <w:t>(</w:t>
      </w:r>
      <w:r w:rsidR="00042A24">
        <w:rPr>
          <w:b/>
          <w:bCs/>
          <w:lang w:val="ru-RU"/>
        </w:rPr>
        <w:t>мо</w:t>
      </w:r>
      <w:r>
        <w:rPr>
          <w:b/>
          <w:bCs/>
          <w:lang w:val="ru-RU"/>
        </w:rPr>
        <w:t>гут) быть включен(ы) любой другой огонь (любые другие огни), указанный(</w:t>
      </w:r>
      <w:proofErr w:type="spellStart"/>
      <w:r>
        <w:rPr>
          <w:b/>
          <w:bCs/>
          <w:lang w:val="ru-RU"/>
        </w:rPr>
        <w:t>ые</w:t>
      </w:r>
      <w:proofErr w:type="spellEnd"/>
      <w:r>
        <w:rPr>
          <w:b/>
          <w:bCs/>
          <w:lang w:val="ru-RU"/>
        </w:rPr>
        <w:t>) в пункте 5.11</w:t>
      </w:r>
      <w:r w:rsidRPr="003C05ED">
        <w:rPr>
          <w:lang w:val="ru-RU"/>
        </w:rPr>
        <w:t>».</w:t>
      </w:r>
    </w:p>
    <w:p w14:paraId="3B6E404E" w14:textId="77777777" w:rsidR="00D1419F" w:rsidRPr="00736E16" w:rsidRDefault="00D1419F" w:rsidP="00D1419F">
      <w:pPr>
        <w:pStyle w:val="H1G"/>
        <w:ind w:hanging="425"/>
        <w:jc w:val="both"/>
      </w:pPr>
      <w:r>
        <w:rPr>
          <w:bCs/>
        </w:rPr>
        <w:t>B.</w:t>
      </w:r>
      <w:r>
        <w:tab/>
      </w:r>
      <w:r>
        <w:rPr>
          <w:bCs/>
        </w:rPr>
        <w:t>Предложение по дополнению к поправкам серий 08 [и 09]</w:t>
      </w:r>
    </w:p>
    <w:p w14:paraId="0FA5BF50" w14:textId="77777777" w:rsidR="00D1419F" w:rsidRPr="00736E16" w:rsidRDefault="00D1419F" w:rsidP="00D1419F">
      <w:pPr>
        <w:pStyle w:val="SingleTxtG"/>
      </w:pPr>
      <w:r>
        <w:rPr>
          <w:i/>
          <w:iCs/>
        </w:rPr>
        <w:t>Пункт 6.19.7.5</w:t>
      </w:r>
      <w:r>
        <w:t xml:space="preserve"> изменить следующим образом:</w:t>
      </w:r>
    </w:p>
    <w:p w14:paraId="64A924C5" w14:textId="457D4648" w:rsidR="00D1419F" w:rsidRPr="00833A9C" w:rsidRDefault="004D5FBC" w:rsidP="00D1419F">
      <w:pPr>
        <w:pStyle w:val="4Para4thlevel"/>
        <w:rPr>
          <w:b/>
          <w:color w:val="000000"/>
          <w:lang w:val="ru-RU"/>
        </w:rPr>
      </w:pPr>
      <w:r>
        <w:rPr>
          <w:lang w:val="ru-RU"/>
        </w:rPr>
        <w:t>«</w:t>
      </w:r>
      <w:r w:rsidR="00D1419F">
        <w:rPr>
          <w:lang w:val="ru-RU"/>
        </w:rPr>
        <w:t>6.19.7.5</w:t>
      </w:r>
      <w:r w:rsidR="00D1419F">
        <w:rPr>
          <w:lang w:val="ru-RU"/>
        </w:rPr>
        <w:tab/>
        <w:t xml:space="preserve">Когда включены дневные ходовые огни, должны быть включены </w:t>
      </w:r>
      <w:r w:rsidR="00D1419F">
        <w:rPr>
          <w:strike/>
          <w:lang w:val="ru-RU"/>
        </w:rPr>
        <w:t>по меньшей мере</w:t>
      </w:r>
      <w:r w:rsidR="00D1419F">
        <w:rPr>
          <w:lang w:val="ru-RU"/>
        </w:rPr>
        <w:t xml:space="preserve"> задние габаритные огни. </w:t>
      </w:r>
      <w:r w:rsidR="00D1419F">
        <w:rPr>
          <w:strike/>
          <w:lang w:val="ru-RU"/>
        </w:rPr>
        <w:t>Другие огни также могут быть включены в соответствии с пунктом 5.11.</w:t>
      </w:r>
      <w:r w:rsidR="00D1419F">
        <w:rPr>
          <w:lang w:val="ru-RU"/>
        </w:rPr>
        <w:t xml:space="preserve"> </w:t>
      </w:r>
      <w:r w:rsidR="00D1419F">
        <w:rPr>
          <w:b/>
          <w:bCs/>
          <w:lang w:val="ru-RU"/>
        </w:rPr>
        <w:t>Кроме того, может</w:t>
      </w:r>
      <w:r w:rsidR="00744687">
        <w:rPr>
          <w:b/>
          <w:bCs/>
          <w:lang w:val="ru-RU"/>
        </w:rPr>
        <w:t> </w:t>
      </w:r>
      <w:r w:rsidR="00D1419F">
        <w:rPr>
          <w:b/>
          <w:bCs/>
          <w:lang w:val="ru-RU"/>
        </w:rPr>
        <w:t>(</w:t>
      </w:r>
      <w:r w:rsidR="00744687">
        <w:rPr>
          <w:b/>
          <w:bCs/>
          <w:lang w:val="ru-RU"/>
        </w:rPr>
        <w:t>мо</w:t>
      </w:r>
      <w:r w:rsidR="00D1419F">
        <w:rPr>
          <w:b/>
          <w:bCs/>
          <w:lang w:val="ru-RU"/>
        </w:rPr>
        <w:t>гут) быть включен(ы) любой другой огонь (любые другие огни), указанный(</w:t>
      </w:r>
      <w:proofErr w:type="spellStart"/>
      <w:r w:rsidR="00D1419F">
        <w:rPr>
          <w:b/>
          <w:bCs/>
          <w:lang w:val="ru-RU"/>
        </w:rPr>
        <w:t>ые</w:t>
      </w:r>
      <w:proofErr w:type="spellEnd"/>
      <w:r w:rsidR="00D1419F">
        <w:rPr>
          <w:b/>
          <w:bCs/>
          <w:lang w:val="ru-RU"/>
        </w:rPr>
        <w:t>) в пункте 5.11.</w:t>
      </w:r>
    </w:p>
    <w:p w14:paraId="47F4890F" w14:textId="1E56D8B0" w:rsidR="00D1419F" w:rsidRPr="00EF76EC" w:rsidRDefault="00D1419F" w:rsidP="00D1419F">
      <w:pPr>
        <w:pStyle w:val="af3"/>
        <w:spacing w:after="120" w:line="240" w:lineRule="atLeast"/>
        <w:ind w:left="2268" w:right="1134"/>
        <w:jc w:val="both"/>
        <w:rPr>
          <w:rFonts w:asciiTheme="majorBidi" w:hAnsiTheme="majorBidi" w:cstheme="majorBidi"/>
          <w:strike/>
        </w:rPr>
      </w:pPr>
      <w:r w:rsidRPr="00EF76EC">
        <w:rPr>
          <w:rFonts w:asciiTheme="majorBidi" w:hAnsiTheme="majorBidi" w:cstheme="majorBidi"/>
          <w:lang w:val="ru-RU"/>
        </w:rPr>
        <w:t xml:space="preserve">Однако задние габаритные фонари и </w:t>
      </w:r>
      <w:r w:rsidRPr="00EF76EC">
        <w:rPr>
          <w:rFonts w:asciiTheme="majorBidi" w:hAnsiTheme="majorBidi" w:cstheme="majorBidi"/>
          <w:b/>
          <w:bCs/>
          <w:lang w:val="ru-RU"/>
        </w:rPr>
        <w:t>другой огонь (</w:t>
      </w:r>
      <w:r w:rsidRPr="00EF76EC">
        <w:rPr>
          <w:rFonts w:asciiTheme="majorBidi" w:hAnsiTheme="majorBidi" w:cstheme="majorBidi"/>
          <w:lang w:val="ru-RU"/>
        </w:rPr>
        <w:t>другие огни</w:t>
      </w:r>
      <w:r w:rsidRPr="00EF76EC">
        <w:rPr>
          <w:rFonts w:asciiTheme="majorBidi" w:hAnsiTheme="majorBidi" w:cstheme="majorBidi"/>
          <w:b/>
          <w:bCs/>
          <w:lang w:val="ru-RU"/>
        </w:rPr>
        <w:t>)</w:t>
      </w:r>
      <w:r w:rsidRPr="00EF76EC">
        <w:rPr>
          <w:rFonts w:asciiTheme="majorBidi" w:hAnsiTheme="majorBidi" w:cstheme="majorBidi"/>
          <w:lang w:val="ru-RU"/>
        </w:rPr>
        <w:t xml:space="preserve"> </w:t>
      </w:r>
      <w:r w:rsidRPr="00EF76EC">
        <w:rPr>
          <w:rFonts w:asciiTheme="majorBidi" w:hAnsiTheme="majorBidi" w:cstheme="majorBidi"/>
          <w:strike/>
          <w:lang w:val="ru-RU"/>
        </w:rPr>
        <w:t>в</w:t>
      </w:r>
      <w:r w:rsidR="00744687">
        <w:rPr>
          <w:rFonts w:asciiTheme="majorBidi" w:hAnsiTheme="majorBidi" w:cstheme="majorBidi"/>
          <w:strike/>
          <w:lang w:val="ru-RU"/>
        </w:rPr>
        <w:t> </w:t>
      </w:r>
      <w:r w:rsidRPr="00EF76EC">
        <w:rPr>
          <w:rFonts w:asciiTheme="majorBidi" w:hAnsiTheme="majorBidi" w:cstheme="majorBidi"/>
          <w:strike/>
          <w:lang w:val="ru-RU"/>
        </w:rPr>
        <w:t>соответствии с пунктом</w:t>
      </w:r>
      <w:r w:rsidRPr="00EF76EC">
        <w:rPr>
          <w:rFonts w:asciiTheme="majorBidi" w:hAnsiTheme="majorBidi" w:cstheme="majorBidi"/>
          <w:b/>
          <w:bCs/>
          <w:lang w:val="ru-RU"/>
        </w:rPr>
        <w:t>,</w:t>
      </w:r>
      <w:r w:rsidRPr="00EF76EC">
        <w:rPr>
          <w:rFonts w:asciiTheme="majorBidi" w:hAnsiTheme="majorBidi" w:cstheme="majorBidi"/>
          <w:lang w:val="ru-RU"/>
        </w:rPr>
        <w:t xml:space="preserve"> </w:t>
      </w:r>
      <w:r w:rsidRPr="00EF76EC">
        <w:rPr>
          <w:rFonts w:asciiTheme="majorBidi" w:hAnsiTheme="majorBidi" w:cstheme="majorBidi"/>
          <w:b/>
          <w:bCs/>
          <w:lang w:val="ru-RU"/>
        </w:rPr>
        <w:t>упомянутый(</w:t>
      </w:r>
      <w:proofErr w:type="spellStart"/>
      <w:r w:rsidR="00744687">
        <w:rPr>
          <w:rFonts w:asciiTheme="majorBidi" w:hAnsiTheme="majorBidi" w:cstheme="majorBidi"/>
          <w:b/>
          <w:bCs/>
          <w:lang w:val="ru-RU"/>
        </w:rPr>
        <w:t>ы</w:t>
      </w:r>
      <w:r w:rsidRPr="00EF76EC">
        <w:rPr>
          <w:rFonts w:asciiTheme="majorBidi" w:hAnsiTheme="majorBidi" w:cstheme="majorBidi"/>
          <w:b/>
          <w:bCs/>
          <w:lang w:val="ru-RU"/>
        </w:rPr>
        <w:t>е</w:t>
      </w:r>
      <w:proofErr w:type="spellEnd"/>
      <w:r w:rsidRPr="00EF76EC">
        <w:rPr>
          <w:rFonts w:asciiTheme="majorBidi" w:hAnsiTheme="majorBidi" w:cstheme="majorBidi"/>
          <w:b/>
          <w:bCs/>
          <w:lang w:val="ru-RU"/>
        </w:rPr>
        <w:t>) в пункте</w:t>
      </w:r>
      <w:r w:rsidRPr="00EF76EC">
        <w:rPr>
          <w:rFonts w:asciiTheme="majorBidi" w:hAnsiTheme="majorBidi" w:cstheme="majorBidi"/>
          <w:lang w:val="ru-RU"/>
        </w:rPr>
        <w:t xml:space="preserve"> 5.11</w:t>
      </w:r>
      <w:r w:rsidRPr="00EF76EC">
        <w:rPr>
          <w:rFonts w:asciiTheme="majorBidi" w:hAnsiTheme="majorBidi" w:cstheme="majorBidi"/>
          <w:b/>
          <w:bCs/>
          <w:lang w:val="ru-RU"/>
        </w:rPr>
        <w:t>,</w:t>
      </w:r>
      <w:r w:rsidRPr="00EF76EC">
        <w:rPr>
          <w:rFonts w:asciiTheme="majorBidi" w:hAnsiTheme="majorBidi" w:cstheme="majorBidi"/>
          <w:lang w:val="ru-RU"/>
        </w:rPr>
        <w:t xml:space="preserve"> могут быть выключены при включении дневных ходовых огней и оставаться выключенными до тех пор, пока </w:t>
      </w:r>
      <w:r w:rsidRPr="00EF76EC">
        <w:rPr>
          <w:rFonts w:asciiTheme="majorBidi" w:hAnsiTheme="majorBidi" w:cstheme="majorBidi"/>
          <w:strike/>
          <w:lang w:val="ru-RU"/>
        </w:rPr>
        <w:t>выполняются следующие условия:</w:t>
      </w:r>
    </w:p>
    <w:p w14:paraId="0B3AE915" w14:textId="77777777" w:rsidR="00D1419F" w:rsidRPr="00736E16" w:rsidRDefault="00D1419F" w:rsidP="00D1419F">
      <w:pPr>
        <w:pStyle w:val="para"/>
        <w:ind w:left="2835" w:hanging="567"/>
        <w:rPr>
          <w:lang w:val="ru-RU"/>
        </w:rPr>
      </w:pPr>
      <w:r>
        <w:rPr>
          <w:strike/>
          <w:lang w:val="ru-RU"/>
        </w:rPr>
        <w:t>a)</w:t>
      </w:r>
      <w:r w:rsidRPr="00A006E7">
        <w:rPr>
          <w:strike/>
          <w:lang w:val="ru-RU"/>
        </w:rPr>
        <w:tab/>
      </w:r>
      <w:r>
        <w:rPr>
          <w:lang w:val="ru-RU"/>
        </w:rPr>
        <w:t xml:space="preserve">показатель окружающих условий освещенности за пределами транспортного средства (измеряемый в соответствии с требованиями приложения 13) превышает 7000 </w:t>
      </w:r>
      <w:proofErr w:type="spellStart"/>
      <w:r>
        <w:rPr>
          <w:lang w:val="ru-RU"/>
        </w:rPr>
        <w:t>лк</w:t>
      </w:r>
      <w:proofErr w:type="spellEnd"/>
      <w:r>
        <w:rPr>
          <w:lang w:val="ru-RU"/>
        </w:rPr>
        <w:t>».</w:t>
      </w:r>
    </w:p>
    <w:p w14:paraId="6E0C7BEE" w14:textId="77777777" w:rsidR="00D1419F" w:rsidRPr="00736E16" w:rsidRDefault="00D1419F" w:rsidP="00EA7185">
      <w:pPr>
        <w:pStyle w:val="HChG"/>
        <w:spacing w:before="240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6FFB473A" w14:textId="77777777" w:rsidR="00D1419F" w:rsidRPr="00736E16" w:rsidRDefault="00D1419F" w:rsidP="00D1419F">
      <w:pPr>
        <w:spacing w:after="120"/>
        <w:ind w:left="1134" w:right="1134"/>
        <w:jc w:val="both"/>
      </w:pPr>
      <w:bookmarkStart w:id="0" w:name="_Hlk108093346"/>
      <w:r>
        <w:t>1.</w:t>
      </w:r>
      <w:r>
        <w:tab/>
        <w:t>Нынешний текст лишен ясности и может привести к неправильному толкованию относительно того, что все огни, указанные в пункте 5.11, должны быть включены, если мы хотим включить задний габаритный огонь, совмещенный с крайним сзади боковым габаритным огнем, либо другие огни, помимо задних габаритных огней.</w:t>
      </w:r>
    </w:p>
    <w:p w14:paraId="15E88052" w14:textId="77777777" w:rsidR="00D1419F" w:rsidRPr="00736E16" w:rsidRDefault="00D1419F" w:rsidP="00D1419F">
      <w:pPr>
        <w:spacing w:after="120"/>
        <w:ind w:left="1134" w:right="1134"/>
        <w:jc w:val="both"/>
      </w:pPr>
      <w:r>
        <w:t>2.</w:t>
      </w:r>
      <w:r>
        <w:tab/>
        <w:t>Настоящее предложение призвано уточнить возможность (например, при включении дневных ходовых огней) включать только задний габаритный огонь и крайний сзади боковой габаритный огонь.</w:t>
      </w:r>
    </w:p>
    <w:p w14:paraId="138F9432" w14:textId="77777777" w:rsidR="00D1419F" w:rsidRPr="00736E16" w:rsidRDefault="00D1419F" w:rsidP="00D1419F">
      <w:pPr>
        <w:spacing w:after="120"/>
        <w:ind w:left="1134" w:right="1134"/>
        <w:jc w:val="both"/>
      </w:pPr>
      <w:r>
        <w:t>3.</w:t>
      </w:r>
      <w:r>
        <w:tab/>
        <w:t xml:space="preserve">В пункте 5.11 уже предусмотрено следующее исключение: </w:t>
      </w:r>
    </w:p>
    <w:p w14:paraId="063503CE" w14:textId="3112B1C9" w:rsidR="00D1419F" w:rsidRPr="00736E16" w:rsidRDefault="00D1419F" w:rsidP="00D1419F">
      <w:pPr>
        <w:spacing w:after="120"/>
        <w:ind w:left="2268" w:right="1701" w:hanging="1134"/>
        <w:jc w:val="both"/>
      </w:pPr>
      <w:r>
        <w:t>«</w:t>
      </w:r>
      <w:r>
        <w:t>5.11</w:t>
      </w:r>
      <w:r>
        <w:tab/>
        <w:t>Функциональная электрическая схема должна быть такой, чтобы передние и задние габаритные огни, контурные огни, если таковые имеются, боковые габаритные огни, если таковые имеются, и</w:t>
      </w:r>
      <w:r w:rsidR="00E91110">
        <w:t> </w:t>
      </w:r>
      <w:r>
        <w:t>фонарь освещения заднего номерного знака могли включаться и выключаться только одновременно.</w:t>
      </w:r>
    </w:p>
    <w:p w14:paraId="3ADFADCF" w14:textId="1440296A" w:rsidR="00D1419F" w:rsidRPr="00736E16" w:rsidRDefault="00D1419F" w:rsidP="00EA7185">
      <w:pPr>
        <w:spacing w:after="120" w:line="220" w:lineRule="exact"/>
        <w:ind w:left="2268" w:right="1701" w:hanging="1134"/>
        <w:jc w:val="both"/>
      </w:pPr>
      <w:r>
        <w:t>5.11.1</w:t>
      </w:r>
      <w:r>
        <w:tab/>
        <w:t>Это требование не применяют при наличии одного или нескольких из следующих условий:</w:t>
      </w:r>
    </w:p>
    <w:p w14:paraId="321BABFA" w14:textId="77777777" w:rsidR="00D1419F" w:rsidRPr="00736E16" w:rsidRDefault="00D1419F" w:rsidP="00EA7185">
      <w:pPr>
        <w:spacing w:after="120" w:line="220" w:lineRule="exact"/>
        <w:ind w:left="2268" w:right="1701"/>
        <w:jc w:val="both"/>
      </w:pPr>
      <w:r>
        <w:t>…</w:t>
      </w:r>
    </w:p>
    <w:p w14:paraId="6AA15E20" w14:textId="77777777" w:rsidR="00D1419F" w:rsidRPr="00736E16" w:rsidRDefault="00D1419F" w:rsidP="00EA7185">
      <w:pPr>
        <w:spacing w:after="120" w:line="220" w:lineRule="exact"/>
        <w:ind w:left="2268" w:right="1701"/>
        <w:jc w:val="both"/>
      </w:pPr>
      <w:r>
        <w:t xml:space="preserve">c) </w:t>
      </w:r>
      <w:r>
        <w:tab/>
        <w:t>дневные ходовые огни включены;</w:t>
      </w:r>
    </w:p>
    <w:p w14:paraId="4BA4D654" w14:textId="09437D66" w:rsidR="00D1419F" w:rsidRPr="00074370" w:rsidRDefault="00D1419F" w:rsidP="00EA7185">
      <w:pPr>
        <w:spacing w:after="120" w:line="220" w:lineRule="exact"/>
        <w:ind w:left="2268" w:right="1701"/>
        <w:jc w:val="both"/>
      </w:pPr>
      <w:r>
        <w:t>…</w:t>
      </w:r>
      <w:bookmarkEnd w:id="0"/>
      <w:r>
        <w:t>»</w:t>
      </w:r>
    </w:p>
    <w:p w14:paraId="65DE7AF9" w14:textId="0C2C2B4E" w:rsidR="00E12C5F" w:rsidRPr="00D1419F" w:rsidRDefault="00D1419F" w:rsidP="00EA7185">
      <w:pPr>
        <w:pStyle w:val="SingleTxtG"/>
        <w:tabs>
          <w:tab w:val="left" w:pos="8505"/>
        </w:tabs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D1419F" w:rsidSect="007265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92FB" w14:textId="77777777" w:rsidR="009B7560" w:rsidRPr="00A312BC" w:rsidRDefault="009B7560" w:rsidP="00A312BC"/>
  </w:endnote>
  <w:endnote w:type="continuationSeparator" w:id="0">
    <w:p w14:paraId="6FB6C7B7" w14:textId="77777777" w:rsidR="009B7560" w:rsidRPr="00A312BC" w:rsidRDefault="009B756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4E3E" w14:textId="19E99450" w:rsidR="007265C8" w:rsidRPr="007265C8" w:rsidRDefault="007265C8">
    <w:pPr>
      <w:pStyle w:val="a8"/>
    </w:pPr>
    <w:r w:rsidRPr="007265C8">
      <w:rPr>
        <w:b/>
        <w:sz w:val="18"/>
      </w:rPr>
      <w:fldChar w:fldCharType="begin"/>
    </w:r>
    <w:r w:rsidRPr="007265C8">
      <w:rPr>
        <w:b/>
        <w:sz w:val="18"/>
      </w:rPr>
      <w:instrText xml:space="preserve"> PAGE  \* MERGEFORMAT </w:instrText>
    </w:r>
    <w:r w:rsidRPr="007265C8">
      <w:rPr>
        <w:b/>
        <w:sz w:val="18"/>
      </w:rPr>
      <w:fldChar w:fldCharType="separate"/>
    </w:r>
    <w:r w:rsidRPr="007265C8">
      <w:rPr>
        <w:b/>
        <w:noProof/>
        <w:sz w:val="18"/>
      </w:rPr>
      <w:t>2</w:t>
    </w:r>
    <w:r w:rsidRPr="007265C8">
      <w:rPr>
        <w:b/>
        <w:sz w:val="18"/>
      </w:rPr>
      <w:fldChar w:fldCharType="end"/>
    </w:r>
    <w:r>
      <w:rPr>
        <w:b/>
        <w:sz w:val="18"/>
      </w:rPr>
      <w:tab/>
    </w:r>
    <w:r>
      <w:t>GE.23-15319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C3C2" w14:textId="4704ECF5" w:rsidR="007265C8" w:rsidRPr="007265C8" w:rsidRDefault="007265C8" w:rsidP="007265C8">
    <w:pPr>
      <w:pStyle w:val="a8"/>
      <w:tabs>
        <w:tab w:val="clear" w:pos="9639"/>
        <w:tab w:val="right" w:pos="9638"/>
      </w:tabs>
      <w:rPr>
        <w:b/>
        <w:sz w:val="18"/>
      </w:rPr>
    </w:pPr>
    <w:r>
      <w:t>GE.23-15319</w:t>
    </w:r>
    <w:r>
      <w:tab/>
    </w:r>
    <w:r w:rsidRPr="007265C8">
      <w:rPr>
        <w:b/>
        <w:sz w:val="18"/>
      </w:rPr>
      <w:fldChar w:fldCharType="begin"/>
    </w:r>
    <w:r w:rsidRPr="007265C8">
      <w:rPr>
        <w:b/>
        <w:sz w:val="18"/>
      </w:rPr>
      <w:instrText xml:space="preserve"> PAGE  \* MERGEFORMAT </w:instrText>
    </w:r>
    <w:r w:rsidRPr="007265C8">
      <w:rPr>
        <w:b/>
        <w:sz w:val="18"/>
      </w:rPr>
      <w:fldChar w:fldCharType="separate"/>
    </w:r>
    <w:r w:rsidRPr="007265C8">
      <w:rPr>
        <w:b/>
        <w:noProof/>
        <w:sz w:val="18"/>
      </w:rPr>
      <w:t>3</w:t>
    </w:r>
    <w:r w:rsidRPr="007265C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C7A3" w14:textId="61FE972E" w:rsidR="00042B72" w:rsidRPr="007265C8" w:rsidRDefault="007265C8" w:rsidP="007265C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CEA1825" wp14:editId="40177F1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15319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72E4886" wp14:editId="370CE62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170823  180823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5E86" w14:textId="77777777" w:rsidR="009B7560" w:rsidRPr="001075E9" w:rsidRDefault="009B756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0E478A" w14:textId="77777777" w:rsidR="009B7560" w:rsidRDefault="009B756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83C5B35" w14:textId="165B4EB9" w:rsidR="007265C8" w:rsidRPr="00833A9C" w:rsidRDefault="007265C8" w:rsidP="007265C8">
      <w:pPr>
        <w:pStyle w:val="ad"/>
      </w:pPr>
      <w:r>
        <w:tab/>
      </w:r>
      <w:r w:rsidRPr="007265C8">
        <w:rPr>
          <w:sz w:val="20"/>
        </w:rPr>
        <w:t>*</w:t>
      </w:r>
      <w:r w:rsidRPr="007265C8">
        <w:rPr>
          <w:sz w:val="20"/>
        </w:rPr>
        <w:tab/>
      </w:r>
      <w: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 20.6), Всемирный форум будет разрабатывать, согласовывать и обновлять правила</w:t>
      </w:r>
      <w:r w:rsidR="002910EE">
        <w:rPr>
          <w:lang w:val="en-US"/>
        </w:rPr>
        <w:t> </w:t>
      </w:r>
      <w:r>
        <w:t>ООН в целях улучшения характеристик транспортных средств. Настоящий документ</w:t>
      </w:r>
      <w:r w:rsidR="002910EE">
        <w:rPr>
          <w:lang w:val="en-US"/>
        </w:rPr>
        <w:t> </w:t>
      </w:r>
      <w:r>
        <w:t>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2FFF" w14:textId="45078F87" w:rsidR="007265C8" w:rsidRPr="007265C8" w:rsidRDefault="007265C8">
    <w:pPr>
      <w:pStyle w:val="a5"/>
    </w:pPr>
    <w:fldSimple w:instr=" TITLE  \* MERGEFORMAT ">
      <w:r w:rsidR="00E03F83">
        <w:t>ECE/TRANS/WP.29/GRE/2023/19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9DAC" w14:textId="585C92E2" w:rsidR="007265C8" w:rsidRPr="007265C8" w:rsidRDefault="007265C8" w:rsidP="007265C8">
    <w:pPr>
      <w:pStyle w:val="a5"/>
      <w:jc w:val="right"/>
    </w:pPr>
    <w:fldSimple w:instr=" TITLE  \* MERGEFORMAT ">
      <w:r w:rsidR="00E03F83">
        <w:t>ECE/TRANS/WP.29/GRE/2023/19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A286" w14:textId="77777777" w:rsidR="007265C8" w:rsidRDefault="007265C8" w:rsidP="007265C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60"/>
    <w:rsid w:val="00033EE1"/>
    <w:rsid w:val="00042A24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10EE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D5FBC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C0ED1"/>
    <w:rsid w:val="005D7914"/>
    <w:rsid w:val="005E2B41"/>
    <w:rsid w:val="005F0B42"/>
    <w:rsid w:val="005F2487"/>
    <w:rsid w:val="00617A43"/>
    <w:rsid w:val="006345DB"/>
    <w:rsid w:val="00640F49"/>
    <w:rsid w:val="00665CA0"/>
    <w:rsid w:val="00680D03"/>
    <w:rsid w:val="00681A10"/>
    <w:rsid w:val="006A1ED8"/>
    <w:rsid w:val="006C2031"/>
    <w:rsid w:val="006D461A"/>
    <w:rsid w:val="006F35EE"/>
    <w:rsid w:val="007021FF"/>
    <w:rsid w:val="00712895"/>
    <w:rsid w:val="007265C8"/>
    <w:rsid w:val="00734ACB"/>
    <w:rsid w:val="00744687"/>
    <w:rsid w:val="00757357"/>
    <w:rsid w:val="00792497"/>
    <w:rsid w:val="007D467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7560"/>
    <w:rsid w:val="009C59D7"/>
    <w:rsid w:val="009C6FE6"/>
    <w:rsid w:val="009D7E7D"/>
    <w:rsid w:val="00A14DA8"/>
    <w:rsid w:val="00A312BC"/>
    <w:rsid w:val="00A77705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419F"/>
    <w:rsid w:val="00D33D63"/>
    <w:rsid w:val="00D5253A"/>
    <w:rsid w:val="00D8391B"/>
    <w:rsid w:val="00D873A8"/>
    <w:rsid w:val="00D90028"/>
    <w:rsid w:val="00D90138"/>
    <w:rsid w:val="00D9145B"/>
    <w:rsid w:val="00DD78D1"/>
    <w:rsid w:val="00DE32CD"/>
    <w:rsid w:val="00DF5767"/>
    <w:rsid w:val="00DF71B9"/>
    <w:rsid w:val="00E03F83"/>
    <w:rsid w:val="00E12C5F"/>
    <w:rsid w:val="00E73F76"/>
    <w:rsid w:val="00E91110"/>
    <w:rsid w:val="00EA2C9F"/>
    <w:rsid w:val="00EA420E"/>
    <w:rsid w:val="00EA7185"/>
    <w:rsid w:val="00ED0BDA"/>
    <w:rsid w:val="00EE142A"/>
    <w:rsid w:val="00EF1360"/>
    <w:rsid w:val="00EF3220"/>
    <w:rsid w:val="00F239AC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326D5"/>
  <w15:docId w15:val="{EE3845A9-A069-4273-9E31-80F9DFC4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265C8"/>
    <w:rPr>
      <w:lang w:val="ru-RU" w:eastAsia="en-US"/>
    </w:rPr>
  </w:style>
  <w:style w:type="character" w:customStyle="1" w:styleId="HChGChar">
    <w:name w:val="_ H _Ch_G Char"/>
    <w:link w:val="HChG"/>
    <w:qFormat/>
    <w:rsid w:val="007265C8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7265C8"/>
    <w:rPr>
      <w:b/>
      <w:sz w:val="24"/>
      <w:lang w:val="ru-RU" w:eastAsia="ru-RU"/>
    </w:rPr>
  </w:style>
  <w:style w:type="paragraph" w:styleId="af3">
    <w:name w:val="Plain Text"/>
    <w:basedOn w:val="a"/>
    <w:link w:val="af4"/>
    <w:uiPriority w:val="99"/>
    <w:rsid w:val="00D1419F"/>
    <w:pPr>
      <w:suppressAutoHyphens w:val="0"/>
      <w:spacing w:line="240" w:lineRule="auto"/>
    </w:pPr>
    <w:rPr>
      <w:rFonts w:ascii="Courier New" w:eastAsia="Times New Roman" w:hAnsi="Courier New" w:cs="Times New Roman"/>
      <w:snapToGrid w:val="0"/>
      <w:szCs w:val="20"/>
      <w:lang w:val="nl-NL"/>
    </w:rPr>
  </w:style>
  <w:style w:type="character" w:customStyle="1" w:styleId="af4">
    <w:name w:val="Текст Знак"/>
    <w:basedOn w:val="a0"/>
    <w:link w:val="af3"/>
    <w:uiPriority w:val="99"/>
    <w:rsid w:val="00D1419F"/>
    <w:rPr>
      <w:rFonts w:ascii="Courier New" w:hAnsi="Courier New"/>
      <w:snapToGrid w:val="0"/>
      <w:lang w:val="nl-NL" w:eastAsia="en-US"/>
    </w:rPr>
  </w:style>
  <w:style w:type="paragraph" w:customStyle="1" w:styleId="para">
    <w:name w:val="para"/>
    <w:basedOn w:val="a"/>
    <w:link w:val="paraChar"/>
    <w:qFormat/>
    <w:rsid w:val="00D1419F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D1419F"/>
    <w:rPr>
      <w:snapToGrid w:val="0"/>
      <w:lang w:val="fr-FR" w:eastAsia="en-US"/>
    </w:rPr>
  </w:style>
  <w:style w:type="paragraph" w:customStyle="1" w:styleId="4Para4thlevel">
    <w:name w:val="4.Para 4th level"/>
    <w:basedOn w:val="a"/>
    <w:link w:val="4Para4thlevelCar"/>
    <w:qFormat/>
    <w:rsid w:val="00D1419F"/>
    <w:pPr>
      <w:spacing w:after="120"/>
      <w:ind w:left="2268" w:right="1134" w:hanging="1134"/>
      <w:jc w:val="both"/>
      <w:outlineLvl w:val="3"/>
    </w:pPr>
    <w:rPr>
      <w:rFonts w:eastAsiaTheme="minorEastAsia" w:cs="Times New Roman"/>
      <w:szCs w:val="20"/>
      <w:lang w:val="en-GB"/>
    </w:rPr>
  </w:style>
  <w:style w:type="character" w:customStyle="1" w:styleId="4Para4thlevelCar">
    <w:name w:val="4.Para 4th level Car"/>
    <w:basedOn w:val="a0"/>
    <w:link w:val="4Para4thlevel"/>
    <w:rsid w:val="00D1419F"/>
    <w:rPr>
      <w:rFonts w:eastAsiaTheme="minorEastAsia"/>
      <w:lang w:val="en-GB" w:eastAsia="en-US"/>
    </w:rPr>
  </w:style>
  <w:style w:type="paragraph" w:customStyle="1" w:styleId="3para3rdlevel">
    <w:name w:val="3.para 3rd level"/>
    <w:basedOn w:val="SingleTxtG"/>
    <w:link w:val="3para3rdlevelCar"/>
    <w:qFormat/>
    <w:rsid w:val="00D1419F"/>
    <w:pPr>
      <w:tabs>
        <w:tab w:val="clear" w:pos="1701"/>
        <w:tab w:val="clear" w:pos="2268"/>
        <w:tab w:val="clear" w:pos="2835"/>
      </w:tabs>
      <w:ind w:left="2268" w:hanging="1134"/>
      <w:outlineLvl w:val="2"/>
    </w:pPr>
    <w:rPr>
      <w:rFonts w:eastAsiaTheme="minorEastAsia"/>
      <w:lang w:val="en-GB"/>
    </w:rPr>
  </w:style>
  <w:style w:type="character" w:customStyle="1" w:styleId="3para3rdlevelCar">
    <w:name w:val="3.para 3rd level Car"/>
    <w:link w:val="3para3rdlevel"/>
    <w:rsid w:val="00D1419F"/>
    <w:rPr>
      <w:rFonts w:eastAsiaTheme="minorEastAsi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C6D0B-AEBE-416E-9E14-531986E64359}"/>
</file>

<file path=customXml/itemProps2.xml><?xml version="1.0" encoding="utf-8"?>
<ds:datastoreItem xmlns:ds="http://schemas.openxmlformats.org/officeDocument/2006/customXml" ds:itemID="{BCE77B94-B01E-4DFE-8CEA-6BC79682000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462</Words>
  <Characters>2962</Characters>
  <Application>Microsoft Office Word</Application>
  <DocSecurity>0</DocSecurity>
  <Lines>78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ECE/TRANS/WP.29/GRE/2023/19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2023-08-18T06:29:00Z</dcterms:created>
  <dcterms:modified xsi:type="dcterms:W3CDTF">2023-08-18T06:29:00Z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