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7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F1AB4" w:rsidRPr="00525E6C" w14:paraId="69422C9F" w14:textId="77777777" w:rsidTr="003F1A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1C842F" w14:textId="77777777" w:rsidR="003F1AB4" w:rsidRPr="00525E6C" w:rsidRDefault="003F1AB4" w:rsidP="003F1AB4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07C714" w14:textId="77777777" w:rsidR="003F1AB4" w:rsidRPr="00525E6C" w:rsidRDefault="003F1AB4" w:rsidP="003F1AB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6D3976" w14:textId="36708609" w:rsidR="003F1AB4" w:rsidRPr="003E21E9" w:rsidRDefault="003F1AB4" w:rsidP="003F1AB4">
            <w:pPr>
              <w:jc w:val="right"/>
            </w:pPr>
            <w:r w:rsidRPr="003E21E9">
              <w:rPr>
                <w:sz w:val="40"/>
              </w:rPr>
              <w:t>ECE</w:t>
            </w:r>
            <w:r w:rsidRPr="003E21E9">
              <w:t>/TRANS/WP.29/GRE/202</w:t>
            </w:r>
            <w:r w:rsidR="00723A10" w:rsidRPr="003E21E9">
              <w:t>3</w:t>
            </w:r>
            <w:r w:rsidRPr="003E21E9">
              <w:t>/</w:t>
            </w:r>
            <w:r w:rsidR="003E21E9" w:rsidRPr="003E21E9">
              <w:t>14</w:t>
            </w:r>
          </w:p>
        </w:tc>
      </w:tr>
      <w:tr w:rsidR="003F1AB4" w:rsidRPr="00525E6C" w14:paraId="6AF415C9" w14:textId="77777777" w:rsidTr="003F1AB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B6B7EA" w14:textId="77777777" w:rsidR="003F1AB4" w:rsidRPr="00525E6C" w:rsidRDefault="003F1AB4" w:rsidP="003F1AB4">
            <w:pPr>
              <w:spacing w:before="120"/>
            </w:pPr>
            <w:r w:rsidRPr="00525E6C">
              <w:rPr>
                <w:noProof/>
                <w:lang w:val="en-US" w:eastAsia="zh-CN"/>
              </w:rPr>
              <w:drawing>
                <wp:inline distT="0" distB="0" distL="0" distR="0" wp14:anchorId="30F4A15A" wp14:editId="33DED1BD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BA51EB" w14:textId="77777777" w:rsidR="003F1AB4" w:rsidRPr="00525E6C" w:rsidRDefault="003F1AB4" w:rsidP="003F1AB4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E569E8" w14:textId="77777777" w:rsidR="003F1AB4" w:rsidRPr="003E21E9" w:rsidRDefault="003F1AB4" w:rsidP="003F1AB4">
            <w:pPr>
              <w:spacing w:before="240" w:line="240" w:lineRule="exact"/>
            </w:pPr>
            <w:r w:rsidRPr="003E21E9">
              <w:t>Distr.: General</w:t>
            </w:r>
          </w:p>
          <w:p w14:paraId="581CB256" w14:textId="5951FA50" w:rsidR="003F1AB4" w:rsidRPr="003E21E9" w:rsidRDefault="00D82114" w:rsidP="003F1AB4">
            <w:pPr>
              <w:spacing w:line="240" w:lineRule="exact"/>
            </w:pPr>
            <w:r>
              <w:rPr>
                <w:lang w:val="en-US"/>
              </w:rPr>
              <w:t>7</w:t>
            </w:r>
            <w:r w:rsidR="002C1939" w:rsidRPr="003E21E9">
              <w:rPr>
                <w:lang w:val="en-US"/>
              </w:rPr>
              <w:t xml:space="preserve"> </w:t>
            </w:r>
            <w:r w:rsidR="00F3615B" w:rsidRPr="003E21E9">
              <w:rPr>
                <w:lang w:val="en-US"/>
              </w:rPr>
              <w:t>August</w:t>
            </w:r>
            <w:r w:rsidR="002C1939" w:rsidRPr="003E21E9">
              <w:rPr>
                <w:lang w:val="en-US"/>
              </w:rPr>
              <w:t xml:space="preserve"> </w:t>
            </w:r>
            <w:r w:rsidR="003F1AB4" w:rsidRPr="003E21E9">
              <w:rPr>
                <w:lang w:val="en-US"/>
              </w:rPr>
              <w:t>202</w:t>
            </w:r>
            <w:r w:rsidR="00723A10" w:rsidRPr="003E21E9">
              <w:rPr>
                <w:lang w:val="en-US"/>
              </w:rPr>
              <w:t>3</w:t>
            </w:r>
          </w:p>
          <w:p w14:paraId="5FF26AE7" w14:textId="77777777" w:rsidR="003F1AB4" w:rsidRPr="003E21E9" w:rsidRDefault="003F1AB4" w:rsidP="003F1AB4">
            <w:pPr>
              <w:spacing w:line="240" w:lineRule="exact"/>
            </w:pPr>
          </w:p>
          <w:p w14:paraId="71FBFBB4" w14:textId="77777777" w:rsidR="003F1AB4" w:rsidRPr="003E21E9" w:rsidRDefault="003F1AB4" w:rsidP="003F1AB4">
            <w:pPr>
              <w:spacing w:line="240" w:lineRule="exact"/>
            </w:pPr>
            <w:r w:rsidRPr="003E21E9">
              <w:t>Original: English</w:t>
            </w:r>
          </w:p>
        </w:tc>
      </w:tr>
    </w:tbl>
    <w:p w14:paraId="32D3E06F" w14:textId="02D961C5" w:rsidR="00732AD2" w:rsidRPr="00525E6C" w:rsidRDefault="00732AD2" w:rsidP="00732AD2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555DAE5" w14:textId="77777777" w:rsidR="00732AD2" w:rsidRPr="00525E6C" w:rsidRDefault="00732AD2" w:rsidP="00732AD2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49BB2B21" w14:textId="77777777" w:rsidR="00732AD2" w:rsidRPr="00525E6C" w:rsidRDefault="00732AD2" w:rsidP="00732AD2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7263B6" w14:textId="77777777" w:rsidR="00732AD2" w:rsidRPr="00525E6C" w:rsidRDefault="00732AD2" w:rsidP="00732AD2">
      <w:pPr>
        <w:spacing w:before="120" w:after="120"/>
        <w:rPr>
          <w:b/>
          <w:bCs/>
        </w:rPr>
      </w:pPr>
      <w:r w:rsidRPr="00525E6C">
        <w:rPr>
          <w:b/>
          <w:bCs/>
        </w:rPr>
        <w:t>Working Party on Lighting and Light-Signalling</w:t>
      </w:r>
    </w:p>
    <w:p w14:paraId="66E7E7D6" w14:textId="77777777" w:rsidR="00723A10" w:rsidRPr="00F61414" w:rsidRDefault="00723A10" w:rsidP="00723A10">
      <w:pPr>
        <w:ind w:right="1134"/>
        <w:rPr>
          <w:b/>
        </w:rPr>
      </w:pPr>
      <w:r w:rsidRPr="00F61414">
        <w:rPr>
          <w:b/>
        </w:rPr>
        <w:t>Eighty-</w:t>
      </w:r>
      <w:r>
        <w:rPr>
          <w:b/>
        </w:rPr>
        <w:t>ninth</w:t>
      </w:r>
      <w:r w:rsidRPr="00F61414">
        <w:rPr>
          <w:b/>
        </w:rPr>
        <w:t xml:space="preserve"> session</w:t>
      </w:r>
    </w:p>
    <w:p w14:paraId="69B5D8C0" w14:textId="77777777" w:rsidR="00723A10" w:rsidRPr="00F61414" w:rsidRDefault="00723A10" w:rsidP="00723A10">
      <w:pPr>
        <w:ind w:right="1134"/>
      </w:pPr>
      <w:r w:rsidRPr="00F61414">
        <w:t xml:space="preserve">Geneva, </w:t>
      </w:r>
      <w:r>
        <w:t xml:space="preserve">24-27 October </w:t>
      </w:r>
      <w:r w:rsidRPr="00F61414">
        <w:t>202</w:t>
      </w:r>
      <w:r>
        <w:t>3</w:t>
      </w:r>
    </w:p>
    <w:p w14:paraId="0049400E" w14:textId="61767C90" w:rsidR="00723A10" w:rsidRPr="00F61414" w:rsidRDefault="00723A10" w:rsidP="00723A10">
      <w:pPr>
        <w:ind w:right="1134"/>
        <w:rPr>
          <w:bCs/>
        </w:rPr>
      </w:pPr>
      <w:r w:rsidRPr="003E21E9">
        <w:rPr>
          <w:bCs/>
        </w:rPr>
        <w:t xml:space="preserve">Item </w:t>
      </w:r>
      <w:r w:rsidR="003E21E9" w:rsidRPr="003E21E9">
        <w:rPr>
          <w:bCs/>
        </w:rPr>
        <w:t>4</w:t>
      </w:r>
      <w:r w:rsidRPr="003E21E9">
        <w:rPr>
          <w:bCs/>
        </w:rPr>
        <w:t xml:space="preserve"> of the provisional agenda</w:t>
      </w:r>
    </w:p>
    <w:p w14:paraId="0B5CC20D" w14:textId="7EB4D20B" w:rsidR="003F1AB4" w:rsidRDefault="00DA725B" w:rsidP="00DA725B">
      <w:pPr>
        <w:ind w:right="1467"/>
        <w:jc w:val="both"/>
        <w:rPr>
          <w:b/>
          <w:bCs/>
        </w:rPr>
      </w:pPr>
      <w:r w:rsidRPr="00DA725B">
        <w:rPr>
          <w:b/>
          <w:bCs/>
        </w:rPr>
        <w:t xml:space="preserve">Simplification of lighting and light-signalling </w:t>
      </w:r>
      <w:r w:rsidR="007E2B5F">
        <w:rPr>
          <w:b/>
          <w:bCs/>
        </w:rPr>
        <w:t xml:space="preserve">UN </w:t>
      </w:r>
      <w:r w:rsidRPr="00DA725B">
        <w:rPr>
          <w:b/>
          <w:bCs/>
        </w:rPr>
        <w:t>Regulations</w:t>
      </w:r>
    </w:p>
    <w:p w14:paraId="1BE1B729" w14:textId="577D28BB" w:rsidR="00732AD2" w:rsidRPr="00525E6C" w:rsidRDefault="00732AD2" w:rsidP="003F1AB4">
      <w:pPr>
        <w:pStyle w:val="HChG"/>
      </w:pPr>
      <w:r w:rsidRPr="00525E6C">
        <w:tab/>
      </w:r>
      <w:r w:rsidRPr="00525E6C">
        <w:tab/>
      </w:r>
      <w:r w:rsidR="00723A10">
        <w:t xml:space="preserve">Proposal for a Supplement to the </w:t>
      </w:r>
      <w:r w:rsidR="00165420">
        <w:t>0</w:t>
      </w:r>
      <w:r w:rsidR="00F1313A">
        <w:t xml:space="preserve">1 </w:t>
      </w:r>
      <w:r w:rsidR="00723A10">
        <w:t>series of amendments to UN Regulation No. </w:t>
      </w:r>
      <w:r w:rsidR="00F1313A">
        <w:t>1</w:t>
      </w:r>
      <w:r w:rsidR="00723A10">
        <w:t>48</w:t>
      </w:r>
    </w:p>
    <w:p w14:paraId="51369146" w14:textId="5E130A3A" w:rsidR="00E317C2" w:rsidRPr="00525E6C" w:rsidRDefault="00E317C2" w:rsidP="00E317C2">
      <w:pPr>
        <w:pStyle w:val="H1G"/>
        <w:rPr>
          <w:szCs w:val="24"/>
        </w:rPr>
      </w:pPr>
      <w:r>
        <w:tab/>
      </w:r>
      <w:r>
        <w:tab/>
      </w:r>
      <w:r w:rsidRPr="00233C38">
        <w:t>Submitted by the Informal Working Group on Simplification of Lighting and Light-Signalling Regulations</w:t>
      </w:r>
      <w:r w:rsidRPr="00DE7053">
        <w:footnoteReference w:customMarkFollows="1" w:id="2"/>
        <w:t>*</w:t>
      </w:r>
      <w:r w:rsidRPr="00525E6C">
        <w:rPr>
          <w:szCs w:val="24"/>
        </w:rPr>
        <w:t xml:space="preserve"> </w:t>
      </w:r>
    </w:p>
    <w:p w14:paraId="6EDEE3F0" w14:textId="6057BE67" w:rsidR="00723A10" w:rsidRPr="003F1AB4" w:rsidRDefault="00E317C2" w:rsidP="00E317C2">
      <w:pPr>
        <w:pStyle w:val="SingleTxtG"/>
        <w:tabs>
          <w:tab w:val="left" w:pos="8505"/>
        </w:tabs>
        <w:ind w:firstLine="567"/>
        <w:rPr>
          <w:bCs/>
        </w:rPr>
      </w:pPr>
      <w:r w:rsidRPr="00856C69">
        <w:t xml:space="preserve">The text reproduced below was prepared by </w:t>
      </w:r>
      <w:bookmarkStart w:id="0" w:name="_Hlk78276087"/>
      <w:r w:rsidR="003F1AB4">
        <w:t xml:space="preserve">the </w:t>
      </w:r>
      <w:r w:rsidR="003F1AB4" w:rsidRPr="003F1AB4">
        <w:t xml:space="preserve">Informal Working Group on Simplification of Lighting and Light-Signalling Regulations </w:t>
      </w:r>
      <w:r w:rsidR="003F1AB4">
        <w:t>(</w:t>
      </w:r>
      <w:r>
        <w:t>IWG SLR</w:t>
      </w:r>
      <w:r w:rsidR="003F1AB4">
        <w:t>)</w:t>
      </w:r>
      <w:r>
        <w:t xml:space="preserve"> </w:t>
      </w:r>
      <w:bookmarkEnd w:id="0"/>
      <w:r w:rsidRPr="008357CC">
        <w:rPr>
          <w:lang w:val="en-US"/>
        </w:rPr>
        <w:t xml:space="preserve">with the aim </w:t>
      </w:r>
      <w:r w:rsidR="00F1313A">
        <w:rPr>
          <w:lang w:val="en-US"/>
        </w:rPr>
        <w:t xml:space="preserve">to clarify and to correct the text of the 01 series of amendments </w:t>
      </w:r>
      <w:r w:rsidR="00F1313A">
        <w:t>to</w:t>
      </w:r>
      <w:r w:rsidR="00F1313A">
        <w:rPr>
          <w:lang w:val="en-US"/>
        </w:rPr>
        <w:t xml:space="preserve"> UN Regulation No. 148</w:t>
      </w:r>
      <w:r w:rsidR="006D181F">
        <w:rPr>
          <w:lang w:val="en-US"/>
        </w:rPr>
        <w:t>.</w:t>
      </w:r>
      <w:r w:rsidR="00F1313A">
        <w:rPr>
          <w:lang w:val="en-US"/>
        </w:rPr>
        <w:t xml:space="preserve"> </w:t>
      </w:r>
      <w:r w:rsidR="00723A10" w:rsidRPr="00AA18F7">
        <w:t>The</w:t>
      </w:r>
      <w:r w:rsidR="00723A10">
        <w:t xml:space="preserve"> proposed</w:t>
      </w:r>
      <w:r w:rsidR="00723A10" w:rsidRPr="00AA18F7">
        <w:t xml:space="preserve"> modifications to the current text of the </w:t>
      </w:r>
      <w:r w:rsidR="00723A10">
        <w:t xml:space="preserve">UN </w:t>
      </w:r>
      <w:r w:rsidR="00723A10" w:rsidRPr="00AA18F7">
        <w:t>Regulation</w:t>
      </w:r>
      <w:r w:rsidR="00723A10">
        <w:t>s</w:t>
      </w:r>
      <w:r w:rsidR="00723A10" w:rsidRPr="00AA18F7">
        <w:t xml:space="preserve"> are marked in bold for new or strikethrough for deleted characters</w:t>
      </w:r>
      <w:r w:rsidR="00723A10">
        <w:t>.</w:t>
      </w:r>
    </w:p>
    <w:p w14:paraId="20CA5035" w14:textId="77777777" w:rsidR="0053129E" w:rsidRPr="00525E6C" w:rsidRDefault="0053129E" w:rsidP="0053129E">
      <w:pPr>
        <w:rPr>
          <w:lang w:val="en-US"/>
        </w:rPr>
        <w:sectPr w:rsidR="0053129E" w:rsidRPr="00525E6C" w:rsidSect="003F1AB4">
          <w:footerReference w:type="even" r:id="rId12"/>
          <w:footerReference w:type="default" r:id="rId13"/>
          <w:footerReference w:type="first" r:id="rId14"/>
          <w:pgSz w:w="11906" w:h="16838" w:code="9"/>
          <w:pgMar w:top="1418" w:right="1134" w:bottom="1134" w:left="1134" w:header="851" w:footer="567" w:gutter="0"/>
          <w:cols w:space="720"/>
          <w:docGrid w:linePitch="272"/>
        </w:sectPr>
      </w:pPr>
    </w:p>
    <w:p w14:paraId="0C73D301" w14:textId="77777777" w:rsidR="00E048CF" w:rsidRDefault="00914CE3" w:rsidP="00AC6294">
      <w:pPr>
        <w:pStyle w:val="HChG"/>
        <w:spacing w:before="240"/>
      </w:pPr>
      <w:r w:rsidRPr="00525E6C">
        <w:lastRenderedPageBreak/>
        <w:tab/>
      </w:r>
      <w:r w:rsidR="00E048CF" w:rsidRPr="00525E6C">
        <w:t>I.</w:t>
      </w:r>
      <w:r w:rsidR="00E048CF" w:rsidRPr="00525E6C">
        <w:tab/>
        <w:t>Proposal</w:t>
      </w:r>
    </w:p>
    <w:p w14:paraId="76568A59" w14:textId="3A0D1500" w:rsidR="006603C0" w:rsidRPr="006603C0" w:rsidRDefault="006603C0" w:rsidP="006603C0">
      <w:pPr>
        <w:spacing w:after="120"/>
        <w:ind w:left="2268" w:right="1134" w:hanging="1134"/>
      </w:pPr>
      <w:r w:rsidRPr="006603C0">
        <w:rPr>
          <w:i/>
        </w:rPr>
        <w:t xml:space="preserve">Paragraph 3.3.1.2., </w:t>
      </w:r>
      <w:r w:rsidRPr="006603C0">
        <w:rPr>
          <w:iCs/>
        </w:rPr>
        <w:t xml:space="preserve">renumber to </w:t>
      </w:r>
      <w:r w:rsidR="008C397F" w:rsidRPr="006603C0">
        <w:rPr>
          <w:lang w:val="en-US"/>
        </w:rPr>
        <w:t>3.3.</w:t>
      </w:r>
      <w:r w:rsidR="008C397F" w:rsidRPr="007F301D">
        <w:rPr>
          <w:lang w:val="en-US"/>
        </w:rPr>
        <w:t>1.1.1.</w:t>
      </w:r>
    </w:p>
    <w:p w14:paraId="215C054F" w14:textId="1B6FA87E" w:rsidR="006603C0" w:rsidRPr="00DB6041" w:rsidRDefault="00B6022A" w:rsidP="006603C0">
      <w:pPr>
        <w:pStyle w:val="para0"/>
        <w:rPr>
          <w:lang w:val="en-US"/>
        </w:rPr>
      </w:pPr>
      <w:r>
        <w:rPr>
          <w:i/>
          <w:iCs/>
          <w:lang w:val="en-US"/>
        </w:rPr>
        <w:t>Parag</w:t>
      </w:r>
      <w:r w:rsidR="00DB6041">
        <w:rPr>
          <w:i/>
          <w:iCs/>
          <w:lang w:val="en-US"/>
        </w:rPr>
        <w:t xml:space="preserve">raph </w:t>
      </w:r>
      <w:r w:rsidR="00DB6041" w:rsidRPr="006603C0">
        <w:rPr>
          <w:i/>
          <w:iCs/>
          <w:lang w:val="en-US"/>
        </w:rPr>
        <w:t>3.3.1.3</w:t>
      </w:r>
      <w:r w:rsidR="00DB6041">
        <w:rPr>
          <w:i/>
          <w:iCs/>
          <w:lang w:val="en-US"/>
        </w:rPr>
        <w:t xml:space="preserve">., </w:t>
      </w:r>
      <w:r w:rsidR="00DB6041" w:rsidRPr="00DB6041">
        <w:rPr>
          <w:lang w:val="en-US"/>
        </w:rPr>
        <w:t>r</w:t>
      </w:r>
      <w:r w:rsidR="006603C0" w:rsidRPr="00DB6041">
        <w:rPr>
          <w:lang w:val="en-US"/>
        </w:rPr>
        <w:t xml:space="preserve">enumber </w:t>
      </w:r>
      <w:r w:rsidR="00DB6041" w:rsidRPr="00DB6041">
        <w:rPr>
          <w:lang w:val="en-US"/>
        </w:rPr>
        <w:t xml:space="preserve">to </w:t>
      </w:r>
      <w:r w:rsidR="006603C0" w:rsidRPr="00DB6041">
        <w:rPr>
          <w:lang w:val="en-US"/>
        </w:rPr>
        <w:t xml:space="preserve">3.3.1.2. </w:t>
      </w:r>
    </w:p>
    <w:p w14:paraId="4850970A" w14:textId="77777777" w:rsidR="006603C0" w:rsidRPr="006603C0" w:rsidRDefault="006603C0" w:rsidP="006603C0">
      <w:pPr>
        <w:spacing w:after="120"/>
        <w:ind w:left="2268" w:right="1134" w:hanging="1134"/>
        <w:rPr>
          <w:iCs/>
        </w:rPr>
      </w:pPr>
      <w:r w:rsidRPr="006603C0">
        <w:rPr>
          <w:i/>
        </w:rPr>
        <w:t xml:space="preserve">Paragraph 3.3.4.4., </w:t>
      </w:r>
      <w:r w:rsidRPr="006603C0">
        <w:rPr>
          <w:iCs/>
        </w:rPr>
        <w:t>amend to read:</w:t>
      </w:r>
    </w:p>
    <w:p w14:paraId="56BF40C2" w14:textId="77777777" w:rsidR="006603C0" w:rsidRPr="006603C0" w:rsidRDefault="006603C0" w:rsidP="006603C0">
      <w:pPr>
        <w:pStyle w:val="4Para4thlevel"/>
      </w:pPr>
      <w:r w:rsidRPr="006603C0">
        <w:t>“3.3.4.4.</w:t>
      </w:r>
      <w:r w:rsidRPr="006603C0">
        <w:tab/>
        <w:t xml:space="preserve">Lamps shall bear marking of the rated voltage(s) (i.e. </w:t>
      </w:r>
      <w:r w:rsidRPr="006603C0">
        <w:rPr>
          <w:color w:val="000000" w:themeColor="text1"/>
        </w:rPr>
        <w:t>6V, 12V or 24V</w:t>
      </w:r>
      <w:r w:rsidRPr="006603C0">
        <w:t>) or the range of voltage, in the case of lamps with:</w:t>
      </w:r>
    </w:p>
    <w:p w14:paraId="0224426C" w14:textId="77777777" w:rsidR="006603C0" w:rsidRPr="006603C0" w:rsidRDefault="006603C0" w:rsidP="006603C0">
      <w:pPr>
        <w:pStyle w:val="para0"/>
        <w:ind w:firstLine="0"/>
        <w:rPr>
          <w:lang w:val="en-GB"/>
        </w:rPr>
      </w:pPr>
      <w:r w:rsidRPr="006603C0">
        <w:rPr>
          <w:lang w:val="en-GB"/>
        </w:rPr>
        <w:t>(a)</w:t>
      </w:r>
      <w:r w:rsidRPr="006603C0">
        <w:rPr>
          <w:lang w:val="en-GB"/>
        </w:rPr>
        <w:tab/>
        <w:t>An electronic light source control gear; and/or</w:t>
      </w:r>
    </w:p>
    <w:p w14:paraId="4414EAF2" w14:textId="77777777" w:rsidR="006603C0" w:rsidRPr="006603C0" w:rsidRDefault="006603C0" w:rsidP="006603C0">
      <w:pPr>
        <w:pStyle w:val="para0"/>
        <w:ind w:firstLine="0"/>
        <w:rPr>
          <w:lang w:val="en-GB"/>
        </w:rPr>
      </w:pPr>
      <w:r w:rsidRPr="006603C0">
        <w:rPr>
          <w:lang w:val="en-GB"/>
        </w:rPr>
        <w:t>(b)</w:t>
      </w:r>
      <w:r w:rsidRPr="006603C0">
        <w:rPr>
          <w:lang w:val="en-GB"/>
        </w:rPr>
        <w:tab/>
        <w:t>A variable luminous intensity control; and/or</w:t>
      </w:r>
    </w:p>
    <w:p w14:paraId="71862B37" w14:textId="77777777" w:rsidR="006603C0" w:rsidRPr="006603C0" w:rsidRDefault="006603C0" w:rsidP="006603C0">
      <w:pPr>
        <w:pStyle w:val="para0"/>
        <w:ind w:firstLine="0"/>
        <w:rPr>
          <w:lang w:val="en-GB"/>
        </w:rPr>
      </w:pPr>
      <w:r w:rsidRPr="006603C0">
        <w:rPr>
          <w:lang w:val="en-GB"/>
        </w:rPr>
        <w:t>(c)</w:t>
      </w:r>
      <w:r w:rsidRPr="006603C0">
        <w:rPr>
          <w:lang w:val="en-GB"/>
        </w:rPr>
        <w:tab/>
        <w:t>A secondary operating mode; and/or</w:t>
      </w:r>
    </w:p>
    <w:p w14:paraId="051875C5" w14:textId="38075517" w:rsidR="00722D86" w:rsidRPr="006603C0" w:rsidRDefault="006603C0" w:rsidP="002C5414">
      <w:pPr>
        <w:pStyle w:val="para0"/>
        <w:ind w:firstLine="0"/>
        <w:rPr>
          <w:lang w:val="en-GB"/>
        </w:rPr>
      </w:pPr>
      <w:r w:rsidRPr="006603C0">
        <w:rPr>
          <w:lang w:val="en-GB"/>
        </w:rPr>
        <w:t>(d)</w:t>
      </w:r>
      <w:r w:rsidRPr="006603C0">
        <w:rPr>
          <w:lang w:val="en-GB"/>
        </w:rPr>
        <w:tab/>
        <w:t>Non-replaceable light sources</w:t>
      </w:r>
      <w:r w:rsidRPr="006603C0">
        <w:rPr>
          <w:strike/>
          <w:lang w:val="en-GB"/>
        </w:rPr>
        <w:t>; and/or</w:t>
      </w:r>
      <w:r w:rsidRPr="006603C0">
        <w:rPr>
          <w:lang w:val="en-GB"/>
        </w:rPr>
        <w:t>.”</w:t>
      </w:r>
    </w:p>
    <w:p w14:paraId="26D377B6" w14:textId="77777777" w:rsidR="006603C0" w:rsidRPr="007F301D" w:rsidRDefault="006603C0" w:rsidP="006603C0">
      <w:pPr>
        <w:pStyle w:val="4Para4thlevel"/>
      </w:pPr>
      <w:r w:rsidRPr="007F301D">
        <w:rPr>
          <w:i/>
          <w:iCs/>
        </w:rPr>
        <w:t>Table 8,</w:t>
      </w:r>
      <w:r w:rsidRPr="006603C0">
        <w:t xml:space="preserve"> </w:t>
      </w:r>
      <w:r w:rsidRPr="007F301D">
        <w:t>amend to read:</w:t>
      </w:r>
    </w:p>
    <w:p w14:paraId="19A43738" w14:textId="77777777" w:rsidR="006603C0" w:rsidRPr="006603C0" w:rsidRDefault="006603C0" w:rsidP="006603C0">
      <w:pPr>
        <w:spacing w:line="240" w:lineRule="auto"/>
        <w:ind w:left="1701" w:right="1134" w:firstLine="567"/>
        <w:jc w:val="both"/>
      </w:pPr>
      <w:r w:rsidRPr="006603C0">
        <w:rPr>
          <w:bCs/>
        </w:rPr>
        <w:t>“Table</w:t>
      </w:r>
      <w:r w:rsidRPr="006603C0">
        <w:t xml:space="preserve"> 8</w:t>
      </w:r>
    </w:p>
    <w:p w14:paraId="4BE7185D" w14:textId="77777777" w:rsidR="006603C0" w:rsidRPr="006603C0" w:rsidRDefault="006603C0" w:rsidP="006603C0">
      <w:pPr>
        <w:spacing w:after="120"/>
        <w:ind w:left="2694" w:right="1134" w:hanging="426"/>
        <w:jc w:val="both"/>
        <w:rPr>
          <w:b/>
          <w:bCs/>
        </w:rPr>
      </w:pPr>
      <w:r w:rsidRPr="006603C0">
        <w:rPr>
          <w:b/>
          <w:bCs/>
        </w:rPr>
        <w:t>Luminous intensities for direction indicator lamps</w:t>
      </w:r>
    </w:p>
    <w:tbl>
      <w:tblPr>
        <w:tblW w:w="8428" w:type="dxa"/>
        <w:tblInd w:w="9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4"/>
        <w:gridCol w:w="1397"/>
        <w:gridCol w:w="992"/>
        <w:gridCol w:w="1134"/>
        <w:gridCol w:w="1276"/>
        <w:gridCol w:w="1159"/>
        <w:gridCol w:w="1316"/>
      </w:tblGrid>
      <w:tr w:rsidR="006603C0" w:rsidRPr="009E1529" w14:paraId="467F97B7" w14:textId="77777777" w:rsidTr="004F41B9">
        <w:trPr>
          <w:trHeight w:val="229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9E8A63" w14:textId="77777777" w:rsidR="006603C0" w:rsidRPr="009E1529" w:rsidRDefault="006603C0" w:rsidP="004F41B9">
            <w:pPr>
              <w:spacing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9E1529">
              <w:rPr>
                <w:b/>
                <w:i/>
                <w:iCs/>
                <w:sz w:val="16"/>
                <w:szCs w:val="16"/>
              </w:rPr>
              <w:t>Direction indicator of categories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2FF9AB" w14:textId="77777777" w:rsidR="006603C0" w:rsidRPr="009E1529" w:rsidRDefault="006603C0" w:rsidP="004F41B9">
            <w:pPr>
              <w:spacing w:line="240" w:lineRule="auto"/>
              <w:jc w:val="center"/>
              <w:rPr>
                <w:b/>
                <w:i/>
                <w:iCs/>
                <w:sz w:val="16"/>
                <w:szCs w:val="16"/>
                <w:lang w:val="fr-CH"/>
              </w:rPr>
            </w:pPr>
            <w:r w:rsidRPr="009E1529">
              <w:rPr>
                <w:b/>
                <w:i/>
                <w:iCs/>
                <w:sz w:val="16"/>
                <w:szCs w:val="16"/>
                <w:lang w:val="fr-CH"/>
              </w:rPr>
              <w:t xml:space="preserve">Minimum </w:t>
            </w:r>
            <w:proofErr w:type="spellStart"/>
            <w:r w:rsidRPr="009E1529">
              <w:rPr>
                <w:b/>
                <w:i/>
                <w:iCs/>
                <w:sz w:val="16"/>
                <w:szCs w:val="16"/>
                <w:lang w:val="fr-CH"/>
              </w:rPr>
              <w:t>luminous</w:t>
            </w:r>
            <w:proofErr w:type="spellEnd"/>
            <w:r w:rsidRPr="009E1529">
              <w:rPr>
                <w:b/>
                <w:i/>
                <w:iCs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9E1529">
              <w:rPr>
                <w:b/>
                <w:i/>
                <w:iCs/>
                <w:sz w:val="16"/>
                <w:szCs w:val="16"/>
                <w:lang w:val="fr-CH"/>
              </w:rPr>
              <w:t>intensity</w:t>
            </w:r>
            <w:proofErr w:type="spellEnd"/>
            <w:r w:rsidRPr="009E1529">
              <w:rPr>
                <w:b/>
                <w:i/>
                <w:iCs/>
                <w:sz w:val="16"/>
                <w:szCs w:val="16"/>
                <w:lang w:val="fr-CH"/>
              </w:rPr>
              <w:t xml:space="preserve"> in cd</w:t>
            </w:r>
          </w:p>
          <w:p w14:paraId="2789D8C8" w14:textId="77777777" w:rsidR="006603C0" w:rsidRPr="009E1529" w:rsidRDefault="006603C0" w:rsidP="004F41B9">
            <w:pPr>
              <w:spacing w:line="240" w:lineRule="auto"/>
              <w:jc w:val="center"/>
              <w:rPr>
                <w:b/>
                <w:i/>
                <w:iCs/>
                <w:sz w:val="16"/>
                <w:szCs w:val="16"/>
                <w:lang w:val="fr-CH"/>
              </w:rPr>
            </w:pPr>
            <w:r w:rsidRPr="009E1529">
              <w:rPr>
                <w:b/>
                <w:i/>
                <w:iCs/>
                <w:sz w:val="16"/>
                <w:szCs w:val="16"/>
                <w:lang w:val="fr-CH"/>
              </w:rPr>
              <w:t>(Par. 4.8.3.1. (</w:t>
            </w:r>
            <w:proofErr w:type="gramStart"/>
            <w:r w:rsidRPr="009E1529">
              <w:rPr>
                <w:b/>
                <w:i/>
                <w:iCs/>
                <w:sz w:val="16"/>
                <w:szCs w:val="16"/>
                <w:lang w:val="fr-CH"/>
              </w:rPr>
              <w:t>a</w:t>
            </w:r>
            <w:proofErr w:type="gramEnd"/>
            <w:r w:rsidRPr="009E1529">
              <w:rPr>
                <w:b/>
                <w:i/>
                <w:iCs/>
                <w:sz w:val="16"/>
                <w:szCs w:val="16"/>
                <w:lang w:val="fr-CH"/>
              </w:rPr>
              <w:t>))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4E4B51" w14:textId="77777777" w:rsidR="006603C0" w:rsidRPr="009E1529" w:rsidRDefault="006603C0" w:rsidP="004F41B9">
            <w:pPr>
              <w:spacing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9E1529">
              <w:rPr>
                <w:b/>
                <w:i/>
                <w:iCs/>
                <w:sz w:val="16"/>
                <w:szCs w:val="16"/>
              </w:rPr>
              <w:t>Maximum luminous intensity in cd when used as (Par. 4.8.3.1. (b))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CAC5A63" w14:textId="77777777" w:rsidR="006603C0" w:rsidRPr="009E1529" w:rsidRDefault="006603C0" w:rsidP="004F41B9">
            <w:pPr>
              <w:spacing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9E1529">
              <w:rPr>
                <w:b/>
                <w:i/>
                <w:iCs/>
                <w:sz w:val="16"/>
                <w:szCs w:val="16"/>
              </w:rPr>
              <w:t>Standard light distribution</w:t>
            </w:r>
          </w:p>
          <w:p w14:paraId="0B145A77" w14:textId="77777777" w:rsidR="006603C0" w:rsidRPr="009E1529" w:rsidRDefault="006603C0" w:rsidP="004F41B9">
            <w:pPr>
              <w:spacing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9E1529">
              <w:rPr>
                <w:b/>
                <w:i/>
                <w:iCs/>
                <w:sz w:val="16"/>
                <w:szCs w:val="16"/>
              </w:rPr>
              <w:t>(Par. 4.8.3.1. (c))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6DF3A2F" w14:textId="77777777" w:rsidR="006603C0" w:rsidRPr="009E1529" w:rsidRDefault="006603C0" w:rsidP="004F41B9">
            <w:pPr>
              <w:spacing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9E1529">
              <w:rPr>
                <w:b/>
                <w:i/>
                <w:iCs/>
                <w:sz w:val="16"/>
                <w:szCs w:val="16"/>
              </w:rPr>
              <w:t>Angles of</w:t>
            </w:r>
          </w:p>
          <w:p w14:paraId="5CC7E454" w14:textId="77777777" w:rsidR="006603C0" w:rsidRPr="009E1529" w:rsidRDefault="006603C0" w:rsidP="004F41B9">
            <w:pPr>
              <w:spacing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9E1529">
              <w:rPr>
                <w:b/>
                <w:i/>
                <w:iCs/>
                <w:sz w:val="16"/>
                <w:szCs w:val="16"/>
              </w:rPr>
              <w:t>geometric visibility</w:t>
            </w:r>
          </w:p>
          <w:p w14:paraId="7B8F60C0" w14:textId="77777777" w:rsidR="006603C0" w:rsidRPr="009E1529" w:rsidRDefault="006603C0" w:rsidP="004F41B9">
            <w:pPr>
              <w:spacing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9E1529">
              <w:rPr>
                <w:b/>
                <w:i/>
                <w:iCs/>
                <w:sz w:val="16"/>
                <w:szCs w:val="16"/>
              </w:rPr>
              <w:t>(Par. 4.8.3.1. (d))</w:t>
            </w:r>
          </w:p>
        </w:tc>
      </w:tr>
      <w:tr w:rsidR="006603C0" w:rsidRPr="009E1529" w14:paraId="6C492236" w14:textId="77777777" w:rsidTr="004F41B9">
        <w:trPr>
          <w:trHeight w:val="228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EC2BF6" w14:textId="77777777" w:rsidR="006603C0" w:rsidRPr="009E1529" w:rsidRDefault="006603C0" w:rsidP="004F41B9">
            <w:pPr>
              <w:widowControl w:val="0"/>
              <w:autoSpaceDN w:val="0"/>
              <w:spacing w:line="240" w:lineRule="auto"/>
              <w:jc w:val="center"/>
              <w:textAlignment w:val="baseline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5F4619" w14:textId="77777777" w:rsidR="006603C0" w:rsidRPr="009E1529" w:rsidRDefault="006603C0" w:rsidP="004F41B9">
            <w:pPr>
              <w:widowControl w:val="0"/>
              <w:autoSpaceDN w:val="0"/>
              <w:spacing w:line="240" w:lineRule="auto"/>
              <w:jc w:val="center"/>
              <w:textAlignment w:val="baseline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10FCBC" w14:textId="77777777" w:rsidR="006603C0" w:rsidRPr="009E1529" w:rsidRDefault="006603C0" w:rsidP="004F41B9">
            <w:pPr>
              <w:spacing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9E1529">
              <w:rPr>
                <w:b/>
                <w:i/>
                <w:iCs/>
                <w:sz w:val="16"/>
                <w:szCs w:val="16"/>
              </w:rPr>
              <w:t>A single lamp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C6EFF" w14:textId="77777777" w:rsidR="006603C0" w:rsidRPr="009E1529" w:rsidRDefault="006603C0" w:rsidP="004F41B9">
            <w:pPr>
              <w:spacing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9E1529">
              <w:rPr>
                <w:b/>
                <w:i/>
                <w:iCs/>
                <w:sz w:val="16"/>
                <w:szCs w:val="16"/>
              </w:rPr>
              <w:t>A lamp marked "D" (Par. 3.3.2.5.2.)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9FAF70A" w14:textId="77777777" w:rsidR="006603C0" w:rsidRPr="009E1529" w:rsidRDefault="006603C0" w:rsidP="004F41B9">
            <w:pPr>
              <w:widowControl w:val="0"/>
              <w:autoSpaceDN w:val="0"/>
              <w:spacing w:line="240" w:lineRule="auto"/>
              <w:jc w:val="center"/>
              <w:textAlignment w:val="baseline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BE422A2" w14:textId="77777777" w:rsidR="006603C0" w:rsidRPr="009E1529" w:rsidRDefault="006603C0" w:rsidP="004F41B9">
            <w:pPr>
              <w:widowControl w:val="0"/>
              <w:autoSpaceDN w:val="0"/>
              <w:spacing w:line="240" w:lineRule="auto"/>
              <w:jc w:val="center"/>
              <w:textAlignment w:val="baseline"/>
              <w:rPr>
                <w:b/>
                <w:i/>
                <w:iCs/>
                <w:sz w:val="16"/>
                <w:szCs w:val="16"/>
              </w:rPr>
            </w:pPr>
            <w:r w:rsidRPr="009E1529">
              <w:rPr>
                <w:b/>
                <w:i/>
                <w:iCs/>
                <w:sz w:val="16"/>
                <w:szCs w:val="16"/>
              </w:rPr>
              <w:t>Definition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17F2F" w14:textId="77777777" w:rsidR="006603C0" w:rsidRPr="009E1529" w:rsidRDefault="006603C0" w:rsidP="004F41B9">
            <w:pPr>
              <w:widowControl w:val="0"/>
              <w:autoSpaceDN w:val="0"/>
              <w:spacing w:line="240" w:lineRule="auto"/>
              <w:jc w:val="center"/>
              <w:textAlignment w:val="baseline"/>
              <w:rPr>
                <w:b/>
                <w:i/>
                <w:iCs/>
                <w:sz w:val="16"/>
                <w:szCs w:val="16"/>
              </w:rPr>
            </w:pPr>
            <w:r w:rsidRPr="009E1529">
              <w:rPr>
                <w:b/>
                <w:i/>
                <w:iCs/>
                <w:sz w:val="16"/>
                <w:szCs w:val="16"/>
              </w:rPr>
              <w:t>Minimum luminous intensity in cd</w:t>
            </w:r>
          </w:p>
        </w:tc>
      </w:tr>
      <w:tr w:rsidR="006603C0" w:rsidRPr="009E1529" w14:paraId="1F7401C8" w14:textId="77777777" w:rsidTr="004F41B9">
        <w:trPr>
          <w:trHeight w:val="142"/>
        </w:trPr>
        <w:tc>
          <w:tcPr>
            <w:tcW w:w="11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CB26049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14:paraId="7224B54C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1.75∙10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14:paraId="054C0A37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1.20∙10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14:paraId="51309F25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6.00∙10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1562D00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sz w:val="18"/>
                <w:szCs w:val="18"/>
              </w:rPr>
              <w:t>Figure A3-I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2093BAE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sz w:val="18"/>
                <w:szCs w:val="18"/>
              </w:rPr>
              <w:t>Table A2-1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7436484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3∙10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-1</w:t>
            </w:r>
          </w:p>
        </w:tc>
      </w:tr>
      <w:tr w:rsidR="006603C0" w:rsidRPr="009E1529" w14:paraId="5001209D" w14:textId="77777777" w:rsidTr="004F41B9">
        <w:trPr>
          <w:trHeight w:val="14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07529BA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1a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14:paraId="69CE96C4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2.50∙10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14:paraId="357AC102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1.20∙10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14:paraId="414B4178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6.00∙10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F1B66F7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sz w:val="18"/>
                <w:szCs w:val="18"/>
              </w:rPr>
              <w:t>Figure A3-I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94A11C8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sz w:val="18"/>
                <w:szCs w:val="18"/>
              </w:rPr>
              <w:t>Table A2-1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9990FD5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3∙10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-1</w:t>
            </w:r>
          </w:p>
        </w:tc>
      </w:tr>
      <w:tr w:rsidR="006603C0" w:rsidRPr="009E1529" w14:paraId="1F679D54" w14:textId="77777777" w:rsidTr="004F41B9">
        <w:trPr>
          <w:trHeight w:val="14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64D16C1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1b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14:paraId="666EBD48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4.00∙10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14:paraId="416064D3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1.20∙10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14:paraId="2A08BB2F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6.00∙10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C01CD52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sz w:val="18"/>
                <w:szCs w:val="18"/>
              </w:rPr>
              <w:t>Figure A3-I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C2E950F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sz w:val="18"/>
                <w:szCs w:val="18"/>
              </w:rPr>
              <w:t>Table A2-1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2194B3A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sz w:val="18"/>
                <w:szCs w:val="18"/>
              </w:rPr>
              <w:t>7</w:t>
            </w:r>
            <w:r w:rsidRPr="009E1529">
              <w:rPr>
                <w:bCs/>
                <w:sz w:val="18"/>
                <w:szCs w:val="18"/>
              </w:rPr>
              <w:t>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-1</w:t>
            </w:r>
          </w:p>
        </w:tc>
      </w:tr>
      <w:tr w:rsidR="006603C0" w:rsidRPr="009E1529" w14:paraId="182ADBEC" w14:textId="77777777" w:rsidTr="004F41B9">
        <w:trPr>
          <w:trHeight w:val="14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50B6E44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2a (steady)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14:paraId="029213E1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5.0∙10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14:paraId="391144CD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5.00∙10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14:paraId="668950CD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2.50∙10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CEDC1A2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sz w:val="18"/>
                <w:szCs w:val="18"/>
              </w:rPr>
              <w:t>Figure A3-I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82A32AE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sz w:val="18"/>
                <w:szCs w:val="18"/>
              </w:rPr>
              <w:t>Table A2-1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5E6F3FC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3∙10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-1</w:t>
            </w:r>
          </w:p>
        </w:tc>
      </w:tr>
      <w:tr w:rsidR="006603C0" w:rsidRPr="009E1529" w14:paraId="44265F72" w14:textId="77777777" w:rsidTr="004F41B9">
        <w:trPr>
          <w:trHeight w:val="14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F43AA40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2b (variable)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1E737F6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5.0∙10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E5AA29F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1.00∙10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61D87D4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5.00∙10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5F0903B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sz w:val="18"/>
                <w:szCs w:val="18"/>
              </w:rPr>
              <w:t>Figure A3-I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8D9F476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sz w:val="18"/>
                <w:szCs w:val="18"/>
              </w:rPr>
              <w:t>Table A2-1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C842236" w14:textId="77777777" w:rsidR="006603C0" w:rsidRPr="009E1529" w:rsidRDefault="006603C0" w:rsidP="004F41B9">
            <w:pPr>
              <w:spacing w:line="240" w:lineRule="auto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3∙10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-1</w:t>
            </w:r>
            <w:r w:rsidRPr="009E1529">
              <w:rPr>
                <w:bCs/>
                <w:sz w:val="18"/>
                <w:szCs w:val="18"/>
              </w:rPr>
              <w:t xml:space="preserve"> (day)</w:t>
            </w:r>
          </w:p>
          <w:p w14:paraId="74217F87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sz w:val="18"/>
                <w:szCs w:val="18"/>
              </w:rPr>
              <w:t>7</w:t>
            </w:r>
            <w:r w:rsidRPr="009E1529">
              <w:rPr>
                <w:bCs/>
                <w:sz w:val="18"/>
                <w:szCs w:val="18"/>
              </w:rPr>
              <w:t>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-2</w:t>
            </w:r>
            <w:r w:rsidRPr="009E1529">
              <w:rPr>
                <w:bCs/>
                <w:sz w:val="18"/>
                <w:szCs w:val="18"/>
              </w:rPr>
              <w:t xml:space="preserve"> (night)</w:t>
            </w:r>
          </w:p>
        </w:tc>
      </w:tr>
      <w:tr w:rsidR="006603C0" w:rsidRPr="009E1529" w14:paraId="4DBCA5A0" w14:textId="77777777" w:rsidTr="004F41B9">
        <w:trPr>
          <w:trHeight w:val="14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F286691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14:paraId="1BF38D76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6∙10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14:paraId="6986B7F7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2.80∙10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14:paraId="704C5F3C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1.40∙10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CEE7F34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sz w:val="18"/>
                <w:szCs w:val="18"/>
              </w:rPr>
              <w:t>Table A2-2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492B1DA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sz w:val="18"/>
                <w:szCs w:val="18"/>
              </w:rPr>
              <w:t>Table A2-2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ABDC85F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sz w:val="18"/>
                <w:szCs w:val="18"/>
              </w:rPr>
              <w:t>6</w:t>
            </w:r>
            <w:r w:rsidRPr="009E1529">
              <w:rPr>
                <w:bCs/>
                <w:sz w:val="18"/>
                <w:szCs w:val="18"/>
              </w:rPr>
              <w:t>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-1</w:t>
            </w:r>
          </w:p>
        </w:tc>
      </w:tr>
      <w:tr w:rsidR="006603C0" w:rsidRPr="009E1529" w14:paraId="3DE431BE" w14:textId="77777777" w:rsidTr="004F41B9">
        <w:trPr>
          <w:trHeight w:val="14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92ABF0B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14:paraId="57EFF39E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5.0∙10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14:paraId="2B61E072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2.80∙10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14:paraId="64EC4C67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1.40∙10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83C0733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sz w:val="18"/>
                <w:szCs w:val="18"/>
              </w:rPr>
              <w:t>Figure A3-IV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1ED0C11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sz w:val="18"/>
                <w:szCs w:val="18"/>
              </w:rPr>
              <w:t>N.A.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DF4A82A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sz w:val="18"/>
                <w:szCs w:val="18"/>
              </w:rPr>
              <w:t>N.A.</w:t>
            </w:r>
          </w:p>
        </w:tc>
      </w:tr>
      <w:tr w:rsidR="006603C0" w:rsidRPr="009E1529" w14:paraId="4AC7C3ED" w14:textId="77777777" w:rsidTr="004F41B9">
        <w:trPr>
          <w:trHeight w:val="14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65521BC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AFC0FB9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9.0∙10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2F411BB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1.20∙10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85937DC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6.00∙10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1C0AF64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sz w:val="18"/>
                <w:szCs w:val="18"/>
              </w:rPr>
              <w:t>Figure A3-I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8155935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sz w:val="18"/>
                <w:szCs w:val="18"/>
              </w:rPr>
              <w:t>Table A2-1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60C23D6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3∙10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-1</w:t>
            </w:r>
          </w:p>
        </w:tc>
      </w:tr>
      <w:tr w:rsidR="006603C0" w:rsidRPr="009E1529" w14:paraId="68735662" w14:textId="77777777" w:rsidTr="004F41B9">
        <w:trPr>
          <w:trHeight w:val="14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CB42640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11a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62C4635" w14:textId="77777777" w:rsidR="006603C0" w:rsidRPr="002C5414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2C5414">
              <w:rPr>
                <w:bCs/>
                <w:sz w:val="18"/>
                <w:szCs w:val="18"/>
              </w:rPr>
              <w:t>1.75∙10</w:t>
            </w:r>
            <w:r w:rsidRPr="002C5414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B8E3AE3" w14:textId="77777777" w:rsidR="006603C0" w:rsidRPr="002C5414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2C5414">
              <w:rPr>
                <w:bCs/>
                <w:sz w:val="18"/>
                <w:szCs w:val="18"/>
              </w:rPr>
              <w:t>1.20∙10</w:t>
            </w:r>
            <w:r w:rsidRPr="002C5414">
              <w:rPr>
                <w:bCs/>
                <w:strike/>
                <w:sz w:val="18"/>
                <w:szCs w:val="18"/>
                <w:vertAlign w:val="superscript"/>
              </w:rPr>
              <w:t>2</w:t>
            </w:r>
            <w:r w:rsidRPr="002C5414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A761C4A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6.00∙10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028063E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sz w:val="18"/>
                <w:szCs w:val="18"/>
              </w:rPr>
              <w:t>Figure A3-I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A845DAD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sz w:val="18"/>
                <w:szCs w:val="18"/>
              </w:rPr>
              <w:t>Table A2-1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30A97EE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3∙10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-1</w:t>
            </w:r>
          </w:p>
        </w:tc>
      </w:tr>
      <w:tr w:rsidR="006603C0" w:rsidRPr="009E1529" w14:paraId="189E99A7" w14:textId="77777777" w:rsidTr="004F41B9">
        <w:trPr>
          <w:trHeight w:val="14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BC5CE09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11b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E7E0057" w14:textId="77777777" w:rsidR="006603C0" w:rsidRPr="002C5414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2C5414">
              <w:rPr>
                <w:bCs/>
                <w:sz w:val="18"/>
                <w:szCs w:val="18"/>
              </w:rPr>
              <w:t>2.50∙10</w:t>
            </w:r>
            <w:r w:rsidRPr="002C5414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2DFF7FA" w14:textId="77777777" w:rsidR="006603C0" w:rsidRPr="002C5414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2C5414">
              <w:rPr>
                <w:bCs/>
                <w:sz w:val="18"/>
                <w:szCs w:val="18"/>
              </w:rPr>
              <w:t>1.20∙10</w:t>
            </w:r>
            <w:r w:rsidRPr="002C5414">
              <w:rPr>
                <w:bCs/>
                <w:strike/>
                <w:sz w:val="18"/>
                <w:szCs w:val="18"/>
                <w:vertAlign w:val="superscript"/>
              </w:rPr>
              <w:t>2</w:t>
            </w:r>
            <w:r w:rsidRPr="002C5414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538FAA8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6.00∙10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5F4A16C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sz w:val="18"/>
                <w:szCs w:val="18"/>
              </w:rPr>
              <w:t>Figure A3-I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4E19462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sz w:val="18"/>
                <w:szCs w:val="18"/>
              </w:rPr>
              <w:t>Table A2-1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D066006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3∙10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-1</w:t>
            </w:r>
          </w:p>
        </w:tc>
      </w:tr>
      <w:tr w:rsidR="006603C0" w:rsidRPr="009E1529" w14:paraId="66B652C0" w14:textId="77777777" w:rsidTr="004F41B9">
        <w:trPr>
          <w:trHeight w:val="14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7795C7C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11c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5DDB918" w14:textId="77777777" w:rsidR="006603C0" w:rsidRPr="002C5414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2C5414">
              <w:rPr>
                <w:bCs/>
                <w:sz w:val="18"/>
                <w:szCs w:val="18"/>
              </w:rPr>
              <w:t>4</w:t>
            </w:r>
            <w:r w:rsidRPr="002C5414">
              <w:rPr>
                <w:bCs/>
                <w:strike/>
                <w:sz w:val="18"/>
                <w:szCs w:val="18"/>
              </w:rPr>
              <w:t>,</w:t>
            </w:r>
            <w:r w:rsidRPr="002C5414">
              <w:rPr>
                <w:bCs/>
                <w:sz w:val="18"/>
                <w:szCs w:val="18"/>
              </w:rPr>
              <w:t>.00∙10</w:t>
            </w:r>
            <w:r w:rsidRPr="002C5414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612A276" w14:textId="77777777" w:rsidR="006603C0" w:rsidRPr="002C5414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2C5414">
              <w:rPr>
                <w:bCs/>
                <w:sz w:val="18"/>
                <w:szCs w:val="18"/>
              </w:rPr>
              <w:t>1.20∙10</w:t>
            </w:r>
            <w:r w:rsidRPr="002C5414">
              <w:rPr>
                <w:bCs/>
                <w:strike/>
                <w:sz w:val="18"/>
                <w:szCs w:val="18"/>
                <w:vertAlign w:val="superscript"/>
              </w:rPr>
              <w:t>2</w:t>
            </w:r>
            <w:r w:rsidRPr="002C5414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3EF736A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6.00∙10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42B8E97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sz w:val="18"/>
                <w:szCs w:val="18"/>
              </w:rPr>
              <w:t>Figure A3-I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609EB9B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sz w:val="18"/>
                <w:szCs w:val="18"/>
              </w:rPr>
              <w:t>Table A2-1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5A06E5A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3∙10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-1</w:t>
            </w:r>
          </w:p>
        </w:tc>
      </w:tr>
      <w:tr w:rsidR="006603C0" w:rsidRPr="009E1529" w14:paraId="7003FFCD" w14:textId="77777777" w:rsidTr="004F41B9">
        <w:trPr>
          <w:trHeight w:val="14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B918AB4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9831E5E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5.0∙10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630C31B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5.00∙10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7B9BD2D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2.50∙10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B9B1D13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sz w:val="18"/>
                <w:szCs w:val="18"/>
              </w:rPr>
              <w:t>Figure A3-I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8B71E72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sz w:val="18"/>
                <w:szCs w:val="18"/>
              </w:rPr>
              <w:t>Table A2-1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417CC44" w14:textId="77777777" w:rsidR="006603C0" w:rsidRPr="009E1529" w:rsidRDefault="006603C0" w:rsidP="004F41B9">
            <w:pPr>
              <w:ind w:left="57" w:right="57"/>
              <w:jc w:val="center"/>
              <w:rPr>
                <w:sz w:val="18"/>
                <w:szCs w:val="18"/>
              </w:rPr>
            </w:pPr>
            <w:r w:rsidRPr="009E1529">
              <w:rPr>
                <w:bCs/>
                <w:sz w:val="18"/>
                <w:szCs w:val="18"/>
              </w:rPr>
              <w:t>3∙10</w:t>
            </w:r>
            <w:r w:rsidRPr="009E1529">
              <w:rPr>
                <w:bCs/>
                <w:sz w:val="18"/>
                <w:szCs w:val="18"/>
                <w:vertAlign w:val="superscript"/>
              </w:rPr>
              <w:t>-1</w:t>
            </w:r>
          </w:p>
        </w:tc>
      </w:tr>
    </w:tbl>
    <w:p w14:paraId="64795707" w14:textId="77777777" w:rsidR="006603C0" w:rsidRDefault="006603C0" w:rsidP="0021036A">
      <w:pPr>
        <w:ind w:right="283"/>
        <w:jc w:val="right"/>
      </w:pPr>
      <w:r>
        <w:t>”</w:t>
      </w:r>
    </w:p>
    <w:p w14:paraId="0AEA19F9" w14:textId="77777777" w:rsidR="008D42DE" w:rsidRPr="008D42DE" w:rsidRDefault="008D42DE" w:rsidP="00097DA7">
      <w:pPr>
        <w:pStyle w:val="4Para4thlevel"/>
      </w:pPr>
      <w:r w:rsidRPr="008D42DE">
        <w:rPr>
          <w:i/>
          <w:iCs/>
        </w:rPr>
        <w:t>Paragraph 5.7.7.,</w:t>
      </w:r>
      <w:r w:rsidRPr="008D42DE">
        <w:t xml:space="preserve"> amend to read:</w:t>
      </w:r>
    </w:p>
    <w:p w14:paraId="51F313E9" w14:textId="77777777" w:rsidR="008D42DE" w:rsidRPr="008D42DE" w:rsidRDefault="008D42DE" w:rsidP="00097DA7">
      <w:pPr>
        <w:spacing w:after="120"/>
        <w:ind w:left="2268" w:right="1133" w:hanging="1134"/>
        <w:jc w:val="both"/>
        <w:rPr>
          <w:lang w:val="en-US"/>
        </w:rPr>
      </w:pPr>
      <w:r w:rsidRPr="008D42DE">
        <w:t>“</w:t>
      </w:r>
      <w:r w:rsidRPr="008D42DE">
        <w:rPr>
          <w:lang w:val="en-US"/>
        </w:rPr>
        <w:t>5.7.7.</w:t>
      </w:r>
      <w:r w:rsidRPr="008D42DE">
        <w:rPr>
          <w:lang w:val="en-US"/>
        </w:rPr>
        <w:tab/>
        <w:t xml:space="preserve">Colour: </w:t>
      </w:r>
    </w:p>
    <w:p w14:paraId="7368DCC0" w14:textId="2788B28B" w:rsidR="008D42DE" w:rsidRDefault="008D42DE" w:rsidP="00097DA7">
      <w:pPr>
        <w:spacing w:after="120"/>
        <w:ind w:left="2268" w:right="1133"/>
        <w:jc w:val="both"/>
        <w:rPr>
          <w:lang w:val="en-US"/>
        </w:rPr>
      </w:pPr>
      <w:r w:rsidRPr="008D42DE">
        <w:rPr>
          <w:lang w:val="en-US"/>
        </w:rPr>
        <w:t xml:space="preserve">The colour of the light emitted shall be amber. </w:t>
      </w:r>
      <w:r w:rsidRPr="008D42DE">
        <w:rPr>
          <w:b/>
          <w:bCs/>
          <w:lang w:val="en-US"/>
        </w:rPr>
        <w:t xml:space="preserve">However, it can be red, if the rearmost side marker lamp is grouped or combined or reciprocally incorporated with the rear position lamp, the rear end-outline marker lamp, the rear fog lamp, the stop lamp, or is grouped with or has part of the light emitting surface in common with the rear </w:t>
      </w:r>
      <w:proofErr w:type="gramStart"/>
      <w:r w:rsidRPr="008D42DE">
        <w:rPr>
          <w:b/>
          <w:bCs/>
          <w:lang w:val="en-US"/>
        </w:rPr>
        <w:t>retro-reflector</w:t>
      </w:r>
      <w:proofErr w:type="gramEnd"/>
      <w:r w:rsidRPr="008D42DE">
        <w:rPr>
          <w:b/>
          <w:bCs/>
          <w:lang w:val="en-US"/>
        </w:rPr>
        <w:t>.</w:t>
      </w:r>
      <w:r w:rsidRPr="008D42DE">
        <w:rPr>
          <w:lang w:val="en-US"/>
        </w:rPr>
        <w:t>”</w:t>
      </w:r>
    </w:p>
    <w:p w14:paraId="72ED0909" w14:textId="77777777" w:rsidR="00E933B8" w:rsidRDefault="00E933B8" w:rsidP="00E933B8">
      <w:pPr>
        <w:pStyle w:val="HChG"/>
      </w:pPr>
      <w:r w:rsidRPr="00525E6C">
        <w:tab/>
        <w:t>II.</w:t>
      </w:r>
      <w:r w:rsidRPr="00525E6C">
        <w:tab/>
        <w:t>Justification</w:t>
      </w:r>
    </w:p>
    <w:p w14:paraId="635E2049" w14:textId="370C8490" w:rsidR="008D42DE" w:rsidRPr="008D42DE" w:rsidRDefault="00722D86" w:rsidP="008D42DE">
      <w:pPr>
        <w:snapToGrid w:val="0"/>
        <w:spacing w:after="120"/>
        <w:ind w:left="1134" w:right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</w:t>
      </w:r>
      <w:r>
        <w:rPr>
          <w:rFonts w:asciiTheme="majorBidi" w:hAnsiTheme="majorBidi" w:cstheme="majorBidi"/>
        </w:rPr>
        <w:tab/>
      </w:r>
      <w:r w:rsidR="008D42DE">
        <w:rPr>
          <w:rFonts w:asciiTheme="majorBidi" w:hAnsiTheme="majorBidi" w:cstheme="majorBidi"/>
        </w:rPr>
        <w:t>The structure of p</w:t>
      </w:r>
      <w:r w:rsidR="008D42DE" w:rsidRPr="008D42DE">
        <w:rPr>
          <w:rFonts w:asciiTheme="majorBidi" w:hAnsiTheme="majorBidi" w:cstheme="majorBidi"/>
        </w:rPr>
        <w:t>ar</w:t>
      </w:r>
      <w:r w:rsidR="008D42DE">
        <w:rPr>
          <w:rFonts w:asciiTheme="majorBidi" w:hAnsiTheme="majorBidi" w:cstheme="majorBidi"/>
        </w:rPr>
        <w:t>agraph</w:t>
      </w:r>
      <w:r w:rsidR="008D42DE" w:rsidRPr="008D42DE">
        <w:rPr>
          <w:rFonts w:asciiTheme="majorBidi" w:hAnsiTheme="majorBidi" w:cstheme="majorBidi"/>
        </w:rPr>
        <w:t xml:space="preserve"> 3.3.1.2.</w:t>
      </w:r>
      <w:r w:rsidR="008D42DE">
        <w:rPr>
          <w:rFonts w:asciiTheme="majorBidi" w:hAnsiTheme="majorBidi" w:cstheme="majorBidi"/>
        </w:rPr>
        <w:t xml:space="preserve"> has been aligned with UN Regulation No. 149 and the following paragraph ha</w:t>
      </w:r>
      <w:r w:rsidR="00405E17">
        <w:rPr>
          <w:rFonts w:asciiTheme="majorBidi" w:hAnsiTheme="majorBidi" w:cstheme="majorBidi"/>
        </w:rPr>
        <w:t xml:space="preserve">s </w:t>
      </w:r>
      <w:r w:rsidR="008D42DE">
        <w:rPr>
          <w:rFonts w:asciiTheme="majorBidi" w:hAnsiTheme="majorBidi" w:cstheme="majorBidi"/>
        </w:rPr>
        <w:t>been renumbered accordingly.</w:t>
      </w:r>
    </w:p>
    <w:p w14:paraId="0D4E62C7" w14:textId="6EC52082" w:rsidR="00722D86" w:rsidRDefault="00316AE0" w:rsidP="00BF310C">
      <w:pPr>
        <w:snapToGrid w:val="0"/>
        <w:spacing w:after="120"/>
        <w:ind w:left="1134" w:right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</w:t>
      </w:r>
      <w:r>
        <w:rPr>
          <w:rFonts w:asciiTheme="majorBidi" w:hAnsiTheme="majorBidi" w:cstheme="majorBidi"/>
        </w:rPr>
        <w:tab/>
      </w:r>
      <w:r w:rsidR="00405E17">
        <w:rPr>
          <w:rFonts w:asciiTheme="majorBidi" w:hAnsiTheme="majorBidi" w:cstheme="majorBidi"/>
        </w:rPr>
        <w:t>S</w:t>
      </w:r>
      <w:r w:rsidR="00405E17" w:rsidRPr="00405E17">
        <w:rPr>
          <w:rFonts w:asciiTheme="majorBidi" w:hAnsiTheme="majorBidi" w:cstheme="majorBidi"/>
        </w:rPr>
        <w:t>uperfluous words at the end</w:t>
      </w:r>
      <w:r w:rsidR="00405E17">
        <w:rPr>
          <w:rFonts w:asciiTheme="majorBidi" w:hAnsiTheme="majorBidi" w:cstheme="majorBidi"/>
        </w:rPr>
        <w:t xml:space="preserve"> of p</w:t>
      </w:r>
      <w:r w:rsidR="00405E17" w:rsidRPr="008D42DE">
        <w:rPr>
          <w:rFonts w:asciiTheme="majorBidi" w:hAnsiTheme="majorBidi" w:cstheme="majorBidi"/>
        </w:rPr>
        <w:t>ar</w:t>
      </w:r>
      <w:r w:rsidR="00405E17">
        <w:rPr>
          <w:rFonts w:asciiTheme="majorBidi" w:hAnsiTheme="majorBidi" w:cstheme="majorBidi"/>
        </w:rPr>
        <w:t>agraph</w:t>
      </w:r>
      <w:r w:rsidR="00405E17" w:rsidRPr="008D42DE">
        <w:rPr>
          <w:rFonts w:asciiTheme="majorBidi" w:hAnsiTheme="majorBidi" w:cstheme="majorBidi"/>
        </w:rPr>
        <w:t xml:space="preserve"> </w:t>
      </w:r>
      <w:r w:rsidR="00405E17" w:rsidRPr="00405E17">
        <w:rPr>
          <w:rFonts w:asciiTheme="majorBidi" w:hAnsiTheme="majorBidi" w:cstheme="majorBidi"/>
        </w:rPr>
        <w:t>3.3.4.4.</w:t>
      </w:r>
      <w:r w:rsidR="00405E17">
        <w:rPr>
          <w:rFonts w:asciiTheme="majorBidi" w:hAnsiTheme="majorBidi" w:cstheme="majorBidi"/>
        </w:rPr>
        <w:t xml:space="preserve"> have been removed.</w:t>
      </w:r>
      <w:r w:rsidR="00FD380C">
        <w:rPr>
          <w:rFonts w:asciiTheme="majorBidi" w:hAnsiTheme="majorBidi" w:cstheme="majorBidi"/>
        </w:rPr>
        <w:t xml:space="preserve"> This is a</w:t>
      </w:r>
      <w:r w:rsidR="00405E17">
        <w:rPr>
          <w:rFonts w:asciiTheme="majorBidi" w:hAnsiTheme="majorBidi" w:cstheme="majorBidi"/>
        </w:rPr>
        <w:t xml:space="preserve"> </w:t>
      </w:r>
      <w:r w:rsidR="00FD380C">
        <w:rPr>
          <w:rFonts w:asciiTheme="majorBidi" w:hAnsiTheme="majorBidi" w:cstheme="majorBidi"/>
        </w:rPr>
        <w:t>p</w:t>
      </w:r>
      <w:r w:rsidR="00405E17" w:rsidRPr="00405E17">
        <w:rPr>
          <w:rFonts w:asciiTheme="majorBidi" w:hAnsiTheme="majorBidi" w:cstheme="majorBidi"/>
        </w:rPr>
        <w:t>urely editorial correction.</w:t>
      </w:r>
    </w:p>
    <w:p w14:paraId="5683E9CB" w14:textId="68291035" w:rsidR="00E33811" w:rsidRDefault="00024413" w:rsidP="002815B1">
      <w:pPr>
        <w:snapToGrid w:val="0"/>
        <w:spacing w:after="120"/>
        <w:ind w:left="1134" w:right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3.</w:t>
      </w:r>
      <w:r>
        <w:rPr>
          <w:rFonts w:asciiTheme="majorBidi" w:hAnsiTheme="majorBidi" w:cstheme="majorBidi"/>
        </w:rPr>
        <w:tab/>
      </w:r>
      <w:r w:rsidR="00405E17">
        <w:rPr>
          <w:rFonts w:asciiTheme="majorBidi" w:hAnsiTheme="majorBidi" w:cstheme="majorBidi"/>
        </w:rPr>
        <w:t>In Table 8, d</w:t>
      </w:r>
      <w:r w:rsidR="00405E17" w:rsidRPr="00405E17">
        <w:rPr>
          <w:rFonts w:asciiTheme="majorBidi" w:hAnsiTheme="majorBidi" w:cstheme="majorBidi"/>
        </w:rPr>
        <w:t>uring the conversion to scientific notation, by mistake the maximum value of the direction indicators of categories 11a, 11b and 11c became 120 cd (i.e. 1.20∙10</w:t>
      </w:r>
      <w:r w:rsidR="00405E17" w:rsidRPr="00E33811">
        <w:rPr>
          <w:rFonts w:asciiTheme="majorBidi" w:hAnsiTheme="majorBidi" w:cstheme="majorBidi"/>
          <w:vertAlign w:val="superscript"/>
        </w:rPr>
        <w:t>2</w:t>
      </w:r>
      <w:r w:rsidR="00405E17" w:rsidRPr="00405E17">
        <w:rPr>
          <w:rFonts w:asciiTheme="majorBidi" w:hAnsiTheme="majorBidi" w:cstheme="majorBidi"/>
        </w:rPr>
        <w:t>) while it should be 1</w:t>
      </w:r>
      <w:r w:rsidR="00E33811">
        <w:rPr>
          <w:rFonts w:asciiTheme="majorBidi" w:hAnsiTheme="majorBidi" w:cstheme="majorBidi"/>
        </w:rPr>
        <w:t>,</w:t>
      </w:r>
      <w:r w:rsidR="00405E17" w:rsidRPr="00405E17">
        <w:rPr>
          <w:rFonts w:asciiTheme="majorBidi" w:hAnsiTheme="majorBidi" w:cstheme="majorBidi"/>
        </w:rPr>
        <w:t>200 cd (i.e. 1.20∙10</w:t>
      </w:r>
      <w:r w:rsidR="00405E17" w:rsidRPr="00E33811">
        <w:rPr>
          <w:rFonts w:asciiTheme="majorBidi" w:hAnsiTheme="majorBidi" w:cstheme="majorBidi"/>
          <w:vertAlign w:val="superscript"/>
        </w:rPr>
        <w:t>3</w:t>
      </w:r>
      <w:r w:rsidR="00405E17" w:rsidRPr="00405E17">
        <w:rPr>
          <w:rFonts w:asciiTheme="majorBidi" w:hAnsiTheme="majorBidi" w:cstheme="majorBidi"/>
        </w:rPr>
        <w:t>).</w:t>
      </w:r>
    </w:p>
    <w:p w14:paraId="0E5D0A4E" w14:textId="369738A8" w:rsidR="00BF310C" w:rsidRDefault="002815B1" w:rsidP="00AE2670">
      <w:pPr>
        <w:snapToGrid w:val="0"/>
        <w:spacing w:after="120"/>
        <w:ind w:left="1134" w:right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4.</w:t>
      </w:r>
      <w:r>
        <w:rPr>
          <w:rFonts w:asciiTheme="majorBidi" w:hAnsiTheme="majorBidi" w:cstheme="majorBidi"/>
        </w:rPr>
        <w:tab/>
        <w:t xml:space="preserve">In paragraph 5.7.7. some text was missing, </w:t>
      </w:r>
      <w:r w:rsidRPr="00E33811">
        <w:rPr>
          <w:rFonts w:asciiTheme="majorBidi" w:hAnsiTheme="majorBidi" w:cstheme="majorBidi"/>
        </w:rPr>
        <w:t xml:space="preserve">dealing with the colour of </w:t>
      </w:r>
      <w:r w:rsidR="00AE2670" w:rsidRPr="00AE2670">
        <w:rPr>
          <w:rFonts w:asciiTheme="majorBidi" w:hAnsiTheme="majorBidi" w:cstheme="majorBidi"/>
        </w:rPr>
        <w:t>side marker lamps</w:t>
      </w:r>
      <w:r w:rsidRPr="00E33811">
        <w:rPr>
          <w:rFonts w:asciiTheme="majorBidi" w:hAnsiTheme="majorBidi" w:cstheme="majorBidi"/>
        </w:rPr>
        <w:t xml:space="preserve"> </w:t>
      </w:r>
      <w:r w:rsidR="00AE2670">
        <w:rPr>
          <w:rFonts w:asciiTheme="majorBidi" w:hAnsiTheme="majorBidi" w:cstheme="majorBidi"/>
        </w:rPr>
        <w:t>(</w:t>
      </w:r>
      <w:r w:rsidRPr="00E33811">
        <w:rPr>
          <w:rFonts w:asciiTheme="majorBidi" w:hAnsiTheme="majorBidi" w:cstheme="majorBidi"/>
        </w:rPr>
        <w:t>SML</w:t>
      </w:r>
      <w:r w:rsidR="00AE2670">
        <w:rPr>
          <w:rFonts w:asciiTheme="majorBidi" w:hAnsiTheme="majorBidi" w:cstheme="majorBidi"/>
        </w:rPr>
        <w:t>)</w:t>
      </w:r>
      <w:r w:rsidRPr="00E33811">
        <w:rPr>
          <w:rFonts w:asciiTheme="majorBidi" w:hAnsiTheme="majorBidi" w:cstheme="majorBidi"/>
        </w:rPr>
        <w:t xml:space="preserve"> when combined with any of the rearmost functions</w:t>
      </w:r>
      <w:r>
        <w:rPr>
          <w:rFonts w:asciiTheme="majorBidi" w:hAnsiTheme="majorBidi" w:cstheme="majorBidi"/>
        </w:rPr>
        <w:t xml:space="preserve">. The reinserted text is taken from para. </w:t>
      </w:r>
      <w:r w:rsidRPr="00E33811">
        <w:rPr>
          <w:rFonts w:asciiTheme="majorBidi" w:hAnsiTheme="majorBidi" w:cstheme="majorBidi"/>
        </w:rPr>
        <w:t xml:space="preserve">5.7.4. of </w:t>
      </w:r>
      <w:r>
        <w:rPr>
          <w:rFonts w:asciiTheme="majorBidi" w:hAnsiTheme="majorBidi" w:cstheme="majorBidi"/>
        </w:rPr>
        <w:t xml:space="preserve">the original </w:t>
      </w:r>
      <w:proofErr w:type="spellStart"/>
      <w:r>
        <w:rPr>
          <w:rFonts w:asciiTheme="majorBidi" w:hAnsiTheme="majorBidi" w:cstheme="majorBidi"/>
        </w:rPr>
        <w:t>seres</w:t>
      </w:r>
      <w:proofErr w:type="spellEnd"/>
      <w:r>
        <w:rPr>
          <w:rFonts w:asciiTheme="majorBidi" w:hAnsiTheme="majorBidi" w:cstheme="majorBidi"/>
        </w:rPr>
        <w:t xml:space="preserve"> of amendments to UN </w:t>
      </w:r>
      <w:r w:rsidRPr="00E33811"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</w:rPr>
        <w:t xml:space="preserve">egulation No. </w:t>
      </w:r>
      <w:r w:rsidRPr="00E33811">
        <w:rPr>
          <w:rFonts w:asciiTheme="majorBidi" w:hAnsiTheme="majorBidi" w:cstheme="majorBidi"/>
        </w:rPr>
        <w:t>148</w:t>
      </w:r>
      <w:r>
        <w:rPr>
          <w:rFonts w:asciiTheme="majorBidi" w:hAnsiTheme="majorBidi" w:cstheme="majorBidi"/>
        </w:rPr>
        <w:t>.</w:t>
      </w:r>
    </w:p>
    <w:p w14:paraId="0800F887" w14:textId="63046E3F" w:rsidR="00E933B8" w:rsidRPr="001F1CB4" w:rsidRDefault="004D0C9D" w:rsidP="001F1CB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933B8" w:rsidRPr="001F1CB4" w:rsidSect="003F1AB4">
      <w:headerReference w:type="even" r:id="rId15"/>
      <w:headerReference w:type="default" r:id="rId16"/>
      <w:footerReference w:type="default" r:id="rId17"/>
      <w:headerReference w:type="first" r:id="rId18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B8157" w14:textId="77777777" w:rsidR="004F1ADC" w:rsidRDefault="004F1ADC"/>
  </w:endnote>
  <w:endnote w:type="continuationSeparator" w:id="0">
    <w:p w14:paraId="299BFAF3" w14:textId="77777777" w:rsidR="004F1ADC" w:rsidRDefault="004F1ADC"/>
  </w:endnote>
  <w:endnote w:type="continuationNotice" w:id="1">
    <w:p w14:paraId="1FB76C85" w14:textId="77777777" w:rsidR="004F1ADC" w:rsidRDefault="004F1A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C8C8" w14:textId="0D9266D0" w:rsidR="00C740F6" w:rsidRDefault="00C740F6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7A28B8">
      <w:rPr>
        <w:b/>
        <w:noProof/>
        <w:sz w:val="18"/>
      </w:rPr>
      <w:t>2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0733" w14:textId="0D7FA726" w:rsidR="00306F22" w:rsidRDefault="00306F22" w:rsidP="00306F22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AED3120" wp14:editId="08826594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3C221C" w14:textId="6BAD8928" w:rsidR="00306F22" w:rsidRPr="00306F22" w:rsidRDefault="00306F22" w:rsidP="00306F22">
    <w:pPr>
      <w:pStyle w:val="Footer"/>
      <w:ind w:right="1134"/>
      <w:rPr>
        <w:sz w:val="20"/>
      </w:rPr>
    </w:pPr>
    <w:r>
      <w:rPr>
        <w:sz w:val="20"/>
      </w:rPr>
      <w:t>GE.23-15231(E)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E9DC40A" wp14:editId="24A40A59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9F70" w14:textId="77777777" w:rsidR="00C740F6" w:rsidRPr="00003B38" w:rsidRDefault="00C740F6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70"/>
      <w:gridCol w:w="3171"/>
      <w:gridCol w:w="3197"/>
    </w:tblGrid>
    <w:tr w:rsidR="00C740F6" w:rsidRPr="002C0FEE" w14:paraId="0264F554" w14:textId="77777777" w:rsidTr="00732AD2">
      <w:tc>
        <w:tcPr>
          <w:tcW w:w="3346" w:type="dxa"/>
        </w:tcPr>
        <w:p w14:paraId="34B87E07" w14:textId="77777777" w:rsidR="00C740F6" w:rsidRPr="00503D4F" w:rsidRDefault="00C740F6" w:rsidP="00732AD2">
          <w:pPr>
            <w:pStyle w:val="Footer"/>
          </w:pPr>
          <w:r>
            <w:rPr>
              <w:noProof/>
              <w:lang w:val="en-US" w:eastAsia="zh-CN"/>
            </w:rPr>
            <w:drawing>
              <wp:inline distT="0" distB="0" distL="0" distR="0" wp14:anchorId="58D914B9" wp14:editId="1AFCED3A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14:paraId="24C7B394" w14:textId="77777777" w:rsidR="00C740F6" w:rsidRPr="00503D4F" w:rsidRDefault="00C740F6" w:rsidP="00732AD2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14:paraId="1C40F0DC" w14:textId="77777777" w:rsidR="00C740F6" w:rsidRPr="004E78A5" w:rsidRDefault="00C740F6" w:rsidP="00732AD2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>Ad de Visser</w:t>
          </w:r>
        </w:p>
      </w:tc>
    </w:tr>
  </w:tbl>
  <w:p w14:paraId="76243CFA" w14:textId="77777777" w:rsidR="00C740F6" w:rsidRDefault="00C740F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A473" w14:textId="77777777" w:rsidR="00C740F6" w:rsidRPr="00A330CE" w:rsidRDefault="00C740F6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591CC5">
      <w:rPr>
        <w:b/>
        <w:noProof/>
        <w:sz w:val="18"/>
      </w:rPr>
      <w:t>9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A959F" w14:textId="77777777" w:rsidR="004F1ADC" w:rsidRPr="000B175B" w:rsidRDefault="004F1AD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B0B3E34" w14:textId="77777777" w:rsidR="004F1ADC" w:rsidRPr="00FC68B7" w:rsidRDefault="004F1AD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D6350A1" w14:textId="77777777" w:rsidR="004F1ADC" w:rsidRDefault="004F1ADC"/>
  </w:footnote>
  <w:footnote w:id="2">
    <w:p w14:paraId="26469265" w14:textId="506C9088" w:rsidR="00E317C2" w:rsidRPr="004876E3" w:rsidRDefault="00E317C2" w:rsidP="00297676">
      <w:pPr>
        <w:pStyle w:val="FootnoteText"/>
      </w:pPr>
      <w:r w:rsidRPr="00A90EA8">
        <w:tab/>
      </w:r>
      <w:r w:rsidR="006C3F3F" w:rsidRPr="00FA2F4E">
        <w:rPr>
          <w:rStyle w:val="FootnoteReference"/>
          <w:sz w:val="20"/>
          <w:lang w:val="en-US"/>
        </w:rPr>
        <w:t>*</w:t>
      </w:r>
      <w:r w:rsidR="006C3F3F" w:rsidRPr="00FA2F4E">
        <w:rPr>
          <w:sz w:val="20"/>
          <w:lang w:val="en-US"/>
        </w:rPr>
        <w:tab/>
      </w:r>
      <w:r w:rsidR="00723A10" w:rsidRPr="00AB708F">
        <w:rPr>
          <w:szCs w:val="18"/>
          <w:lang w:val="en-US"/>
        </w:rPr>
        <w:t>In accordance with the programme of work of</w:t>
      </w:r>
      <w:r w:rsidR="00723A10">
        <w:rPr>
          <w:szCs w:val="18"/>
          <w:lang w:val="en-US"/>
        </w:rPr>
        <w:t xml:space="preserve"> the</w:t>
      </w:r>
      <w:r w:rsidR="00723A10" w:rsidRPr="00AB708F">
        <w:rPr>
          <w:szCs w:val="18"/>
          <w:lang w:val="en-US"/>
        </w:rPr>
        <w:t xml:space="preserve"> </w:t>
      </w:r>
      <w:r w:rsidR="00723A10" w:rsidRPr="00C14763">
        <w:rPr>
          <w:szCs w:val="18"/>
          <w:lang w:val="en-US"/>
        </w:rPr>
        <w:t>Inland Transport Committee for 202</w:t>
      </w:r>
      <w:r w:rsidR="00723A10">
        <w:rPr>
          <w:szCs w:val="18"/>
          <w:lang w:val="en-US"/>
        </w:rPr>
        <w:t>3</w:t>
      </w:r>
      <w:r w:rsidR="00723A10" w:rsidRPr="00C14763">
        <w:rPr>
          <w:szCs w:val="18"/>
          <w:lang w:val="en-US"/>
        </w:rPr>
        <w:t xml:space="preserve"> as outlined in proposed programme budget for 202</w:t>
      </w:r>
      <w:r w:rsidR="00723A10">
        <w:rPr>
          <w:szCs w:val="18"/>
          <w:lang w:val="en-US"/>
        </w:rPr>
        <w:t>3</w:t>
      </w:r>
      <w:r w:rsidR="00723A10" w:rsidRPr="00C14763">
        <w:rPr>
          <w:szCs w:val="18"/>
          <w:lang w:val="en-US"/>
        </w:rPr>
        <w:t xml:space="preserve"> (</w:t>
      </w:r>
      <w:r w:rsidR="00723A10" w:rsidRPr="00CC1F43">
        <w:rPr>
          <w:szCs w:val="18"/>
          <w:lang w:val="en-US"/>
        </w:rPr>
        <w:t>A/77/6 (Sect. 20), table 20.6</w:t>
      </w:r>
      <w:r w:rsidR="00723A10" w:rsidRPr="00C14763">
        <w:rPr>
          <w:szCs w:val="18"/>
          <w:lang w:val="en-US"/>
        </w:rPr>
        <w:t xml:space="preserve">), </w:t>
      </w:r>
      <w:r w:rsidR="00723A10" w:rsidRPr="00AB708F">
        <w:rPr>
          <w:szCs w:val="18"/>
          <w:lang w:val="en-US"/>
        </w:rPr>
        <w:t>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B1C1" w14:textId="712A0CF3" w:rsidR="00C740F6" w:rsidRPr="006C395D" w:rsidRDefault="00C740F6" w:rsidP="005726B5">
    <w:pPr>
      <w:pStyle w:val="Header"/>
    </w:pPr>
    <w:r w:rsidRPr="003E21E9">
      <w:t>ECE/TRANS/WP.29/GRE/20</w:t>
    </w:r>
    <w:r w:rsidR="006D181F" w:rsidRPr="003E21E9">
      <w:t>2</w:t>
    </w:r>
    <w:r w:rsidR="00722D86" w:rsidRPr="003E21E9">
      <w:t>3</w:t>
    </w:r>
    <w:r w:rsidRPr="003E21E9">
      <w:t>/</w:t>
    </w:r>
    <w:r w:rsidR="003E21E9" w:rsidRPr="003E21E9">
      <w:t>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647F" w14:textId="68A6C84E" w:rsidR="00C740F6" w:rsidRPr="006C395D" w:rsidRDefault="00C740F6" w:rsidP="00DA725B">
    <w:pPr>
      <w:pStyle w:val="Header"/>
      <w:jc w:val="right"/>
    </w:pPr>
    <w:r w:rsidRPr="003E21E9">
      <w:t>ECE/TRANS/WP.29/GRE/20</w:t>
    </w:r>
    <w:r w:rsidR="004223FF" w:rsidRPr="003E21E9">
      <w:t>2</w:t>
    </w:r>
    <w:r w:rsidR="00722D86" w:rsidRPr="003E21E9">
      <w:t>3</w:t>
    </w:r>
    <w:r w:rsidRPr="003E21E9">
      <w:t>/</w:t>
    </w:r>
    <w:r w:rsidR="003E21E9" w:rsidRPr="003E21E9">
      <w:t>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B142" w14:textId="77777777" w:rsidR="00C740F6" w:rsidRPr="007B4C72" w:rsidRDefault="00C740F6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7B452D6"/>
    <w:multiLevelType w:val="hybridMultilevel"/>
    <w:tmpl w:val="78B8CF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00203"/>
    <w:multiLevelType w:val="hybridMultilevel"/>
    <w:tmpl w:val="CA14DDA6"/>
    <w:lvl w:ilvl="0" w:tplc="118A5F62">
      <w:numFmt w:val="bullet"/>
      <w:lvlText w:val="-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0F01778"/>
    <w:multiLevelType w:val="hybridMultilevel"/>
    <w:tmpl w:val="FCC264D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0" w15:restartNumberingAfterBreak="0">
    <w:nsid w:val="428A6772"/>
    <w:multiLevelType w:val="hybridMultilevel"/>
    <w:tmpl w:val="41C22656"/>
    <w:lvl w:ilvl="0" w:tplc="3A7E5B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B4B6B"/>
    <w:multiLevelType w:val="hybridMultilevel"/>
    <w:tmpl w:val="10FAA95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C39582F"/>
    <w:multiLevelType w:val="hybridMultilevel"/>
    <w:tmpl w:val="B8D43B46"/>
    <w:lvl w:ilvl="0" w:tplc="44AA79D0">
      <w:start w:val="3"/>
      <w:numFmt w:val="bullet"/>
      <w:lvlText w:val="-"/>
      <w:lvlJc w:val="left"/>
      <w:pPr>
        <w:ind w:left="1493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 w16cid:durableId="178931585">
    <w:abstractNumId w:val="1"/>
  </w:num>
  <w:num w:numId="2" w16cid:durableId="288586057">
    <w:abstractNumId w:val="15"/>
  </w:num>
  <w:num w:numId="3" w16cid:durableId="1109007342">
    <w:abstractNumId w:val="9"/>
  </w:num>
  <w:num w:numId="4" w16cid:durableId="357194575">
    <w:abstractNumId w:val="13"/>
  </w:num>
  <w:num w:numId="5" w16cid:durableId="1849055607">
    <w:abstractNumId w:val="14"/>
  </w:num>
  <w:num w:numId="6" w16cid:durableId="1358772054">
    <w:abstractNumId w:val="3"/>
  </w:num>
  <w:num w:numId="7" w16cid:durableId="536233649">
    <w:abstractNumId w:val="2"/>
  </w:num>
  <w:num w:numId="8" w16cid:durableId="696156073">
    <w:abstractNumId w:val="12"/>
  </w:num>
  <w:num w:numId="9" w16cid:durableId="1897550181">
    <w:abstractNumId w:val="7"/>
  </w:num>
  <w:num w:numId="10" w16cid:durableId="1038047943">
    <w:abstractNumId w:val="8"/>
  </w:num>
  <w:num w:numId="11" w16cid:durableId="1459495399">
    <w:abstractNumId w:val="6"/>
  </w:num>
  <w:num w:numId="12" w16cid:durableId="1889224104">
    <w:abstractNumId w:val="0"/>
  </w:num>
  <w:num w:numId="13" w16cid:durableId="1564099198">
    <w:abstractNumId w:val="16"/>
  </w:num>
  <w:num w:numId="14" w16cid:durableId="2077360162">
    <w:abstractNumId w:val="5"/>
  </w:num>
  <w:num w:numId="15" w16cid:durableId="1272736710">
    <w:abstractNumId w:val="11"/>
  </w:num>
  <w:num w:numId="16" w16cid:durableId="1585844503">
    <w:abstractNumId w:val="4"/>
  </w:num>
  <w:num w:numId="17" w16cid:durableId="1935166618">
    <w:abstractNumId w:val="17"/>
  </w:num>
  <w:num w:numId="18" w16cid:durableId="5983492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CH" w:vendorID="64" w:dllVersion="4096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299"/>
    <w:rsid w:val="000051ED"/>
    <w:rsid w:val="000055BF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3B6E"/>
    <w:rsid w:val="00013E9C"/>
    <w:rsid w:val="00014557"/>
    <w:rsid w:val="000159D5"/>
    <w:rsid w:val="00016D6D"/>
    <w:rsid w:val="00017C2C"/>
    <w:rsid w:val="00020B64"/>
    <w:rsid w:val="00020C67"/>
    <w:rsid w:val="000215B9"/>
    <w:rsid w:val="000228F3"/>
    <w:rsid w:val="00023558"/>
    <w:rsid w:val="00023BEE"/>
    <w:rsid w:val="000240E6"/>
    <w:rsid w:val="00024413"/>
    <w:rsid w:val="00024A79"/>
    <w:rsid w:val="00025D05"/>
    <w:rsid w:val="00026D89"/>
    <w:rsid w:val="00027645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B78"/>
    <w:rsid w:val="00032C9C"/>
    <w:rsid w:val="000337AD"/>
    <w:rsid w:val="000341F3"/>
    <w:rsid w:val="000349F4"/>
    <w:rsid w:val="00034F5E"/>
    <w:rsid w:val="00035809"/>
    <w:rsid w:val="00035A02"/>
    <w:rsid w:val="000402B0"/>
    <w:rsid w:val="00041720"/>
    <w:rsid w:val="00041C3C"/>
    <w:rsid w:val="00041EC5"/>
    <w:rsid w:val="00042473"/>
    <w:rsid w:val="00042A0F"/>
    <w:rsid w:val="000432BE"/>
    <w:rsid w:val="00043668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3850"/>
    <w:rsid w:val="00053C91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7DA"/>
    <w:rsid w:val="00065074"/>
    <w:rsid w:val="0006558E"/>
    <w:rsid w:val="00065CE7"/>
    <w:rsid w:val="000726E9"/>
    <w:rsid w:val="00072C8C"/>
    <w:rsid w:val="00073334"/>
    <w:rsid w:val="00073CB8"/>
    <w:rsid w:val="0007404A"/>
    <w:rsid w:val="0007465C"/>
    <w:rsid w:val="00074DA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4C6"/>
    <w:rsid w:val="00095AD2"/>
    <w:rsid w:val="000960D4"/>
    <w:rsid w:val="00096380"/>
    <w:rsid w:val="000977A6"/>
    <w:rsid w:val="00097DA7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3C62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E7E"/>
    <w:rsid w:val="000C23E7"/>
    <w:rsid w:val="000C32C0"/>
    <w:rsid w:val="000C346A"/>
    <w:rsid w:val="000C3C4D"/>
    <w:rsid w:val="000C44C8"/>
    <w:rsid w:val="000C4BC3"/>
    <w:rsid w:val="000C5948"/>
    <w:rsid w:val="000C5D67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0C2"/>
    <w:rsid w:val="000D31AD"/>
    <w:rsid w:val="000D3B94"/>
    <w:rsid w:val="000D4C47"/>
    <w:rsid w:val="000D545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B18"/>
    <w:rsid w:val="000E3F2F"/>
    <w:rsid w:val="000E450E"/>
    <w:rsid w:val="000E4736"/>
    <w:rsid w:val="000E4CD8"/>
    <w:rsid w:val="000E5026"/>
    <w:rsid w:val="000E59A9"/>
    <w:rsid w:val="000E662C"/>
    <w:rsid w:val="000E769C"/>
    <w:rsid w:val="000F08BE"/>
    <w:rsid w:val="000F308E"/>
    <w:rsid w:val="000F31FC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5CB"/>
    <w:rsid w:val="000F77D1"/>
    <w:rsid w:val="00100534"/>
    <w:rsid w:val="00100593"/>
    <w:rsid w:val="00100B11"/>
    <w:rsid w:val="00100E8C"/>
    <w:rsid w:val="001013F1"/>
    <w:rsid w:val="00101A21"/>
    <w:rsid w:val="00101D72"/>
    <w:rsid w:val="00102DAE"/>
    <w:rsid w:val="00103024"/>
    <w:rsid w:val="001045A4"/>
    <w:rsid w:val="00104C14"/>
    <w:rsid w:val="00104D7C"/>
    <w:rsid w:val="00104FF8"/>
    <w:rsid w:val="00105177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2DD2"/>
    <w:rsid w:val="00114856"/>
    <w:rsid w:val="001149F1"/>
    <w:rsid w:val="00115C3A"/>
    <w:rsid w:val="00116746"/>
    <w:rsid w:val="00116F76"/>
    <w:rsid w:val="00117117"/>
    <w:rsid w:val="0011717C"/>
    <w:rsid w:val="00117C9A"/>
    <w:rsid w:val="00120AAB"/>
    <w:rsid w:val="001216D7"/>
    <w:rsid w:val="00121FBD"/>
    <w:rsid w:val="001220B8"/>
    <w:rsid w:val="00123AE3"/>
    <w:rsid w:val="00123CAF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9E1"/>
    <w:rsid w:val="00133D49"/>
    <w:rsid w:val="00133D6D"/>
    <w:rsid w:val="00134F58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420"/>
    <w:rsid w:val="00165F38"/>
    <w:rsid w:val="00166371"/>
    <w:rsid w:val="001673FC"/>
    <w:rsid w:val="00167C0B"/>
    <w:rsid w:val="00167E19"/>
    <w:rsid w:val="00170493"/>
    <w:rsid w:val="00170804"/>
    <w:rsid w:val="00170BD7"/>
    <w:rsid w:val="001710E4"/>
    <w:rsid w:val="001712BE"/>
    <w:rsid w:val="0017285F"/>
    <w:rsid w:val="00172F43"/>
    <w:rsid w:val="00173292"/>
    <w:rsid w:val="00173D7A"/>
    <w:rsid w:val="00173DFF"/>
    <w:rsid w:val="00174164"/>
    <w:rsid w:val="00174753"/>
    <w:rsid w:val="0017505B"/>
    <w:rsid w:val="001753CE"/>
    <w:rsid w:val="00175900"/>
    <w:rsid w:val="00176232"/>
    <w:rsid w:val="001765FC"/>
    <w:rsid w:val="00176C70"/>
    <w:rsid w:val="00176D0B"/>
    <w:rsid w:val="00177573"/>
    <w:rsid w:val="00177F0E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2058"/>
    <w:rsid w:val="001A2084"/>
    <w:rsid w:val="001A3F39"/>
    <w:rsid w:val="001A4DBF"/>
    <w:rsid w:val="001A6300"/>
    <w:rsid w:val="001A66F9"/>
    <w:rsid w:val="001A6EF7"/>
    <w:rsid w:val="001A7286"/>
    <w:rsid w:val="001A7C15"/>
    <w:rsid w:val="001B1CA1"/>
    <w:rsid w:val="001B1E7D"/>
    <w:rsid w:val="001B22C7"/>
    <w:rsid w:val="001B239A"/>
    <w:rsid w:val="001B2508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267"/>
    <w:rsid w:val="001D26DF"/>
    <w:rsid w:val="001D374A"/>
    <w:rsid w:val="001D3DF5"/>
    <w:rsid w:val="001D3F85"/>
    <w:rsid w:val="001D4641"/>
    <w:rsid w:val="001D4692"/>
    <w:rsid w:val="001D4841"/>
    <w:rsid w:val="001D532E"/>
    <w:rsid w:val="001D608D"/>
    <w:rsid w:val="001D6545"/>
    <w:rsid w:val="001D76F6"/>
    <w:rsid w:val="001D7D5E"/>
    <w:rsid w:val="001D7D6A"/>
    <w:rsid w:val="001E17F1"/>
    <w:rsid w:val="001E1A91"/>
    <w:rsid w:val="001E2152"/>
    <w:rsid w:val="001E4F38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1CB4"/>
    <w:rsid w:val="001F3B63"/>
    <w:rsid w:val="001F4438"/>
    <w:rsid w:val="001F58D3"/>
    <w:rsid w:val="001F71E6"/>
    <w:rsid w:val="001F7234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3FF4"/>
    <w:rsid w:val="0020498C"/>
    <w:rsid w:val="002052DB"/>
    <w:rsid w:val="00205435"/>
    <w:rsid w:val="00205482"/>
    <w:rsid w:val="00205C2C"/>
    <w:rsid w:val="00206754"/>
    <w:rsid w:val="002069CB"/>
    <w:rsid w:val="00206DDF"/>
    <w:rsid w:val="00206FA7"/>
    <w:rsid w:val="00207152"/>
    <w:rsid w:val="002078D4"/>
    <w:rsid w:val="0021036A"/>
    <w:rsid w:val="002111D1"/>
    <w:rsid w:val="0021175B"/>
    <w:rsid w:val="00211E0B"/>
    <w:rsid w:val="00211F54"/>
    <w:rsid w:val="00212BC2"/>
    <w:rsid w:val="00213005"/>
    <w:rsid w:val="002138D4"/>
    <w:rsid w:val="00213E95"/>
    <w:rsid w:val="00214059"/>
    <w:rsid w:val="00214189"/>
    <w:rsid w:val="0021473E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2A1"/>
    <w:rsid w:val="00222772"/>
    <w:rsid w:val="00222D4D"/>
    <w:rsid w:val="0022356E"/>
    <w:rsid w:val="00223D61"/>
    <w:rsid w:val="00224C65"/>
    <w:rsid w:val="00225963"/>
    <w:rsid w:val="00225C76"/>
    <w:rsid w:val="002267AA"/>
    <w:rsid w:val="002279E1"/>
    <w:rsid w:val="00230BB6"/>
    <w:rsid w:val="002311E3"/>
    <w:rsid w:val="002312B3"/>
    <w:rsid w:val="00231FC0"/>
    <w:rsid w:val="00232960"/>
    <w:rsid w:val="00232D8D"/>
    <w:rsid w:val="00233280"/>
    <w:rsid w:val="002332F8"/>
    <w:rsid w:val="00233835"/>
    <w:rsid w:val="00235F09"/>
    <w:rsid w:val="00235F6C"/>
    <w:rsid w:val="00236050"/>
    <w:rsid w:val="00237324"/>
    <w:rsid w:val="002373B1"/>
    <w:rsid w:val="002405A7"/>
    <w:rsid w:val="00240747"/>
    <w:rsid w:val="00240A4C"/>
    <w:rsid w:val="00240CD5"/>
    <w:rsid w:val="002411AB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22A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6E70"/>
    <w:rsid w:val="002775EE"/>
    <w:rsid w:val="00277D81"/>
    <w:rsid w:val="00277F3A"/>
    <w:rsid w:val="002800E1"/>
    <w:rsid w:val="00280433"/>
    <w:rsid w:val="00280D2F"/>
    <w:rsid w:val="002810BF"/>
    <w:rsid w:val="002813E0"/>
    <w:rsid w:val="002815B1"/>
    <w:rsid w:val="002825D3"/>
    <w:rsid w:val="00282ABB"/>
    <w:rsid w:val="002832D7"/>
    <w:rsid w:val="00283796"/>
    <w:rsid w:val="00283B14"/>
    <w:rsid w:val="00284380"/>
    <w:rsid w:val="002844A7"/>
    <w:rsid w:val="00285303"/>
    <w:rsid w:val="00285BFA"/>
    <w:rsid w:val="00285C0C"/>
    <w:rsid w:val="002876F7"/>
    <w:rsid w:val="00287B1A"/>
    <w:rsid w:val="002904B8"/>
    <w:rsid w:val="00290E19"/>
    <w:rsid w:val="00290F1F"/>
    <w:rsid w:val="00291F98"/>
    <w:rsid w:val="002923AE"/>
    <w:rsid w:val="0029442D"/>
    <w:rsid w:val="00294B41"/>
    <w:rsid w:val="00294E33"/>
    <w:rsid w:val="002954E1"/>
    <w:rsid w:val="00295F2E"/>
    <w:rsid w:val="00297676"/>
    <w:rsid w:val="00297687"/>
    <w:rsid w:val="00297A0F"/>
    <w:rsid w:val="002A0E47"/>
    <w:rsid w:val="002A102F"/>
    <w:rsid w:val="002A1093"/>
    <w:rsid w:val="002A1682"/>
    <w:rsid w:val="002A1CDD"/>
    <w:rsid w:val="002A35C6"/>
    <w:rsid w:val="002A3860"/>
    <w:rsid w:val="002A4F05"/>
    <w:rsid w:val="002A539F"/>
    <w:rsid w:val="002A55B7"/>
    <w:rsid w:val="002A5AB7"/>
    <w:rsid w:val="002A60BD"/>
    <w:rsid w:val="002A73ED"/>
    <w:rsid w:val="002A7C41"/>
    <w:rsid w:val="002A7C6B"/>
    <w:rsid w:val="002B0D13"/>
    <w:rsid w:val="002B236D"/>
    <w:rsid w:val="002B29F2"/>
    <w:rsid w:val="002B2C9E"/>
    <w:rsid w:val="002B2FAD"/>
    <w:rsid w:val="002B3557"/>
    <w:rsid w:val="002B38EA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C04AD"/>
    <w:rsid w:val="002C068F"/>
    <w:rsid w:val="002C0B7A"/>
    <w:rsid w:val="002C0C52"/>
    <w:rsid w:val="002C1939"/>
    <w:rsid w:val="002C27BB"/>
    <w:rsid w:val="002C2C34"/>
    <w:rsid w:val="002C4714"/>
    <w:rsid w:val="002C4A7C"/>
    <w:rsid w:val="002C4CCA"/>
    <w:rsid w:val="002C4DE6"/>
    <w:rsid w:val="002C5414"/>
    <w:rsid w:val="002C5735"/>
    <w:rsid w:val="002C5A7A"/>
    <w:rsid w:val="002C5E6D"/>
    <w:rsid w:val="002C6485"/>
    <w:rsid w:val="002C6E1C"/>
    <w:rsid w:val="002C701E"/>
    <w:rsid w:val="002C7DF7"/>
    <w:rsid w:val="002D0292"/>
    <w:rsid w:val="002D1D21"/>
    <w:rsid w:val="002D1FA8"/>
    <w:rsid w:val="002D3223"/>
    <w:rsid w:val="002D329C"/>
    <w:rsid w:val="002D47B4"/>
    <w:rsid w:val="002D5C40"/>
    <w:rsid w:val="002D5FEB"/>
    <w:rsid w:val="002D6390"/>
    <w:rsid w:val="002D6711"/>
    <w:rsid w:val="002D72E7"/>
    <w:rsid w:val="002D7A39"/>
    <w:rsid w:val="002E02E2"/>
    <w:rsid w:val="002E0ECA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907"/>
    <w:rsid w:val="002F4E96"/>
    <w:rsid w:val="002F4E9C"/>
    <w:rsid w:val="002F5B02"/>
    <w:rsid w:val="002F5BEC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BC1"/>
    <w:rsid w:val="00302C32"/>
    <w:rsid w:val="0030391A"/>
    <w:rsid w:val="00304195"/>
    <w:rsid w:val="003047D2"/>
    <w:rsid w:val="00304B97"/>
    <w:rsid w:val="00304DFF"/>
    <w:rsid w:val="003051B0"/>
    <w:rsid w:val="00306566"/>
    <w:rsid w:val="00306F22"/>
    <w:rsid w:val="00307ED1"/>
    <w:rsid w:val="003107FA"/>
    <w:rsid w:val="003108B9"/>
    <w:rsid w:val="00310958"/>
    <w:rsid w:val="00310D41"/>
    <w:rsid w:val="00310EA5"/>
    <w:rsid w:val="0031127E"/>
    <w:rsid w:val="0031167D"/>
    <w:rsid w:val="00311BF5"/>
    <w:rsid w:val="00312053"/>
    <w:rsid w:val="00314198"/>
    <w:rsid w:val="003144B4"/>
    <w:rsid w:val="003149F5"/>
    <w:rsid w:val="00314C39"/>
    <w:rsid w:val="00314FF7"/>
    <w:rsid w:val="00315249"/>
    <w:rsid w:val="0031557B"/>
    <w:rsid w:val="003158A2"/>
    <w:rsid w:val="003161FA"/>
    <w:rsid w:val="00316251"/>
    <w:rsid w:val="003164D9"/>
    <w:rsid w:val="0031655D"/>
    <w:rsid w:val="00316AE0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0095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09A"/>
    <w:rsid w:val="0033713D"/>
    <w:rsid w:val="0033745A"/>
    <w:rsid w:val="00340052"/>
    <w:rsid w:val="00340CCD"/>
    <w:rsid w:val="00341E13"/>
    <w:rsid w:val="0034206B"/>
    <w:rsid w:val="0034246C"/>
    <w:rsid w:val="00342D3C"/>
    <w:rsid w:val="00343B8A"/>
    <w:rsid w:val="0034544A"/>
    <w:rsid w:val="00345A98"/>
    <w:rsid w:val="00346885"/>
    <w:rsid w:val="00347100"/>
    <w:rsid w:val="003502CB"/>
    <w:rsid w:val="0035085A"/>
    <w:rsid w:val="00350F87"/>
    <w:rsid w:val="0035448A"/>
    <w:rsid w:val="00354A29"/>
    <w:rsid w:val="00354B00"/>
    <w:rsid w:val="0035743B"/>
    <w:rsid w:val="00360359"/>
    <w:rsid w:val="00360EDD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3117"/>
    <w:rsid w:val="003744EA"/>
    <w:rsid w:val="00374E29"/>
    <w:rsid w:val="00375DF9"/>
    <w:rsid w:val="00375FAF"/>
    <w:rsid w:val="003761B0"/>
    <w:rsid w:val="00376D59"/>
    <w:rsid w:val="00376F99"/>
    <w:rsid w:val="003770E3"/>
    <w:rsid w:val="00377D3C"/>
    <w:rsid w:val="00380BCC"/>
    <w:rsid w:val="00380DA9"/>
    <w:rsid w:val="00381420"/>
    <w:rsid w:val="00381CCA"/>
    <w:rsid w:val="003820CC"/>
    <w:rsid w:val="00382480"/>
    <w:rsid w:val="00382714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2621"/>
    <w:rsid w:val="0039277A"/>
    <w:rsid w:val="0039287F"/>
    <w:rsid w:val="00393D72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326"/>
    <w:rsid w:val="003B4880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A29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D7B3A"/>
    <w:rsid w:val="003E1040"/>
    <w:rsid w:val="003E1349"/>
    <w:rsid w:val="003E1C5B"/>
    <w:rsid w:val="003E21E9"/>
    <w:rsid w:val="003E23B7"/>
    <w:rsid w:val="003E2B15"/>
    <w:rsid w:val="003E2B30"/>
    <w:rsid w:val="003E36C4"/>
    <w:rsid w:val="003E3710"/>
    <w:rsid w:val="003E563D"/>
    <w:rsid w:val="003E642C"/>
    <w:rsid w:val="003E650C"/>
    <w:rsid w:val="003E6782"/>
    <w:rsid w:val="003E6BCD"/>
    <w:rsid w:val="003E6CB7"/>
    <w:rsid w:val="003E7523"/>
    <w:rsid w:val="003E79A1"/>
    <w:rsid w:val="003E7E3D"/>
    <w:rsid w:val="003E7F49"/>
    <w:rsid w:val="003F0B66"/>
    <w:rsid w:val="003F1933"/>
    <w:rsid w:val="003F1AB4"/>
    <w:rsid w:val="003F1ED3"/>
    <w:rsid w:val="003F2153"/>
    <w:rsid w:val="003F22B4"/>
    <w:rsid w:val="003F27DD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76B"/>
    <w:rsid w:val="00405941"/>
    <w:rsid w:val="00405E17"/>
    <w:rsid w:val="00406906"/>
    <w:rsid w:val="00407784"/>
    <w:rsid w:val="004114E7"/>
    <w:rsid w:val="00411F1B"/>
    <w:rsid w:val="00412D3F"/>
    <w:rsid w:val="00412DA5"/>
    <w:rsid w:val="00413AAC"/>
    <w:rsid w:val="00415DAC"/>
    <w:rsid w:val="00416054"/>
    <w:rsid w:val="00416911"/>
    <w:rsid w:val="0041729A"/>
    <w:rsid w:val="004172CF"/>
    <w:rsid w:val="00417C97"/>
    <w:rsid w:val="004206F1"/>
    <w:rsid w:val="00420CD7"/>
    <w:rsid w:val="0042145C"/>
    <w:rsid w:val="00421EA7"/>
    <w:rsid w:val="004223FF"/>
    <w:rsid w:val="00422DF8"/>
    <w:rsid w:val="004241DE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E05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533"/>
    <w:rsid w:val="004458A5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251E"/>
    <w:rsid w:val="00483909"/>
    <w:rsid w:val="00485227"/>
    <w:rsid w:val="0048560F"/>
    <w:rsid w:val="00485638"/>
    <w:rsid w:val="0048637F"/>
    <w:rsid w:val="0048638C"/>
    <w:rsid w:val="00486A6B"/>
    <w:rsid w:val="00487E1A"/>
    <w:rsid w:val="00490CE1"/>
    <w:rsid w:val="00491139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763"/>
    <w:rsid w:val="00497E08"/>
    <w:rsid w:val="004A0CAB"/>
    <w:rsid w:val="004A0E3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209B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C2A"/>
    <w:rsid w:val="004C6F51"/>
    <w:rsid w:val="004D04A6"/>
    <w:rsid w:val="004D0B3E"/>
    <w:rsid w:val="004D0C9D"/>
    <w:rsid w:val="004D0CC4"/>
    <w:rsid w:val="004D0DA2"/>
    <w:rsid w:val="004D1558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1CFB"/>
    <w:rsid w:val="004E2BAE"/>
    <w:rsid w:val="004E2DA8"/>
    <w:rsid w:val="004E3262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1ADC"/>
    <w:rsid w:val="004F1C0A"/>
    <w:rsid w:val="004F20D2"/>
    <w:rsid w:val="004F2416"/>
    <w:rsid w:val="004F2EC3"/>
    <w:rsid w:val="004F3439"/>
    <w:rsid w:val="004F467E"/>
    <w:rsid w:val="004F7133"/>
    <w:rsid w:val="004F77FD"/>
    <w:rsid w:val="004F7E27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7C6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27CAE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3728A"/>
    <w:rsid w:val="0054131F"/>
    <w:rsid w:val="005414A2"/>
    <w:rsid w:val="0054165C"/>
    <w:rsid w:val="00541922"/>
    <w:rsid w:val="005420F2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2A7F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D61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4F80"/>
    <w:rsid w:val="0056522F"/>
    <w:rsid w:val="00566F70"/>
    <w:rsid w:val="005674CA"/>
    <w:rsid w:val="00567552"/>
    <w:rsid w:val="005721F9"/>
    <w:rsid w:val="005724FB"/>
    <w:rsid w:val="0057254A"/>
    <w:rsid w:val="005726B5"/>
    <w:rsid w:val="00572E6F"/>
    <w:rsid w:val="005731CB"/>
    <w:rsid w:val="00573470"/>
    <w:rsid w:val="005744EC"/>
    <w:rsid w:val="00575544"/>
    <w:rsid w:val="00575D2C"/>
    <w:rsid w:val="00576F06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1CC5"/>
    <w:rsid w:val="00592CDB"/>
    <w:rsid w:val="0059357C"/>
    <w:rsid w:val="00593796"/>
    <w:rsid w:val="00593898"/>
    <w:rsid w:val="005942D8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A5B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D04F8"/>
    <w:rsid w:val="005D060B"/>
    <w:rsid w:val="005D0BE4"/>
    <w:rsid w:val="005D1EC5"/>
    <w:rsid w:val="005D1FFC"/>
    <w:rsid w:val="005D299B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5D18"/>
    <w:rsid w:val="005E607A"/>
    <w:rsid w:val="005E6EB6"/>
    <w:rsid w:val="005E6F50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3A1D"/>
    <w:rsid w:val="006149D9"/>
    <w:rsid w:val="0061542B"/>
    <w:rsid w:val="00615517"/>
    <w:rsid w:val="0061584B"/>
    <w:rsid w:val="00615A68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40B26"/>
    <w:rsid w:val="00640DA3"/>
    <w:rsid w:val="006411D0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43B"/>
    <w:rsid w:val="00653F63"/>
    <w:rsid w:val="006548AA"/>
    <w:rsid w:val="0065545C"/>
    <w:rsid w:val="0065603A"/>
    <w:rsid w:val="006603C0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38C"/>
    <w:rsid w:val="0067061D"/>
    <w:rsid w:val="00670A2B"/>
    <w:rsid w:val="00671DC5"/>
    <w:rsid w:val="00671EBF"/>
    <w:rsid w:val="0067202C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8080D"/>
    <w:rsid w:val="006809E9"/>
    <w:rsid w:val="006815C1"/>
    <w:rsid w:val="00681C44"/>
    <w:rsid w:val="00682395"/>
    <w:rsid w:val="00683364"/>
    <w:rsid w:val="0068337B"/>
    <w:rsid w:val="00683383"/>
    <w:rsid w:val="00683445"/>
    <w:rsid w:val="00684C34"/>
    <w:rsid w:val="006850FC"/>
    <w:rsid w:val="0068532E"/>
    <w:rsid w:val="00685508"/>
    <w:rsid w:val="00685C6E"/>
    <w:rsid w:val="00687099"/>
    <w:rsid w:val="00687893"/>
    <w:rsid w:val="00690AB2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5C0"/>
    <w:rsid w:val="00696776"/>
    <w:rsid w:val="00697388"/>
    <w:rsid w:val="006976E5"/>
    <w:rsid w:val="006A0231"/>
    <w:rsid w:val="006A0904"/>
    <w:rsid w:val="006A1755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06E"/>
    <w:rsid w:val="006A7392"/>
    <w:rsid w:val="006B03EA"/>
    <w:rsid w:val="006B09EE"/>
    <w:rsid w:val="006B1DC1"/>
    <w:rsid w:val="006B295C"/>
    <w:rsid w:val="006B3BAA"/>
    <w:rsid w:val="006B3BC0"/>
    <w:rsid w:val="006B3E82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3F3F"/>
    <w:rsid w:val="006C507B"/>
    <w:rsid w:val="006C5266"/>
    <w:rsid w:val="006C5E27"/>
    <w:rsid w:val="006C63D0"/>
    <w:rsid w:val="006C6B53"/>
    <w:rsid w:val="006C6EC4"/>
    <w:rsid w:val="006C77F5"/>
    <w:rsid w:val="006D181F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8C1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4C0"/>
    <w:rsid w:val="006E564B"/>
    <w:rsid w:val="006E5C42"/>
    <w:rsid w:val="006E6C0D"/>
    <w:rsid w:val="006E6D3C"/>
    <w:rsid w:val="006E6DE8"/>
    <w:rsid w:val="006E7551"/>
    <w:rsid w:val="006F18E9"/>
    <w:rsid w:val="006F40C3"/>
    <w:rsid w:val="006F4B0C"/>
    <w:rsid w:val="006F4E0B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C3E"/>
    <w:rsid w:val="007035A8"/>
    <w:rsid w:val="00703DE2"/>
    <w:rsid w:val="0070413F"/>
    <w:rsid w:val="00704341"/>
    <w:rsid w:val="00704497"/>
    <w:rsid w:val="00705AC8"/>
    <w:rsid w:val="00707424"/>
    <w:rsid w:val="007078E9"/>
    <w:rsid w:val="00707AF1"/>
    <w:rsid w:val="00707C07"/>
    <w:rsid w:val="007100E8"/>
    <w:rsid w:val="0071166F"/>
    <w:rsid w:val="00711E19"/>
    <w:rsid w:val="00711ECB"/>
    <w:rsid w:val="00712F7D"/>
    <w:rsid w:val="00713D87"/>
    <w:rsid w:val="00714A93"/>
    <w:rsid w:val="00714AF6"/>
    <w:rsid w:val="00715486"/>
    <w:rsid w:val="007156D5"/>
    <w:rsid w:val="007159C3"/>
    <w:rsid w:val="0071676A"/>
    <w:rsid w:val="0071696C"/>
    <w:rsid w:val="00717A72"/>
    <w:rsid w:val="00720779"/>
    <w:rsid w:val="0072117C"/>
    <w:rsid w:val="00721521"/>
    <w:rsid w:val="00721608"/>
    <w:rsid w:val="0072178A"/>
    <w:rsid w:val="00721E0A"/>
    <w:rsid w:val="007228B9"/>
    <w:rsid w:val="00722CB8"/>
    <w:rsid w:val="00722D86"/>
    <w:rsid w:val="00723A10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E09"/>
    <w:rsid w:val="007338FF"/>
    <w:rsid w:val="00734E39"/>
    <w:rsid w:val="0073539E"/>
    <w:rsid w:val="0073549C"/>
    <w:rsid w:val="007363F6"/>
    <w:rsid w:val="0073646C"/>
    <w:rsid w:val="007366D4"/>
    <w:rsid w:val="00736DDF"/>
    <w:rsid w:val="0073764C"/>
    <w:rsid w:val="00737915"/>
    <w:rsid w:val="00737960"/>
    <w:rsid w:val="00740D54"/>
    <w:rsid w:val="00741F79"/>
    <w:rsid w:val="00742788"/>
    <w:rsid w:val="0074459E"/>
    <w:rsid w:val="00744DDC"/>
    <w:rsid w:val="00745285"/>
    <w:rsid w:val="007459BB"/>
    <w:rsid w:val="00745AD0"/>
    <w:rsid w:val="007463B3"/>
    <w:rsid w:val="00746B17"/>
    <w:rsid w:val="00747E61"/>
    <w:rsid w:val="00747EC5"/>
    <w:rsid w:val="007509E7"/>
    <w:rsid w:val="00751797"/>
    <w:rsid w:val="00751F2A"/>
    <w:rsid w:val="00754529"/>
    <w:rsid w:val="00754996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4CA"/>
    <w:rsid w:val="007656C6"/>
    <w:rsid w:val="00765D95"/>
    <w:rsid w:val="007660E7"/>
    <w:rsid w:val="00766D0C"/>
    <w:rsid w:val="0077070E"/>
    <w:rsid w:val="00770FB1"/>
    <w:rsid w:val="007714EA"/>
    <w:rsid w:val="00772451"/>
    <w:rsid w:val="00772821"/>
    <w:rsid w:val="0077290F"/>
    <w:rsid w:val="00772A4F"/>
    <w:rsid w:val="00772D55"/>
    <w:rsid w:val="00773503"/>
    <w:rsid w:val="00775151"/>
    <w:rsid w:val="00775795"/>
    <w:rsid w:val="0077651B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1840"/>
    <w:rsid w:val="00782423"/>
    <w:rsid w:val="00784016"/>
    <w:rsid w:val="0078528F"/>
    <w:rsid w:val="00787279"/>
    <w:rsid w:val="007874E7"/>
    <w:rsid w:val="00787B5A"/>
    <w:rsid w:val="00787B74"/>
    <w:rsid w:val="00790A65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20E9"/>
    <w:rsid w:val="007A2556"/>
    <w:rsid w:val="007A26C0"/>
    <w:rsid w:val="007A28B8"/>
    <w:rsid w:val="007A2D84"/>
    <w:rsid w:val="007A31CE"/>
    <w:rsid w:val="007A3CB8"/>
    <w:rsid w:val="007A3D41"/>
    <w:rsid w:val="007A3F98"/>
    <w:rsid w:val="007A4235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24"/>
    <w:rsid w:val="007D0D98"/>
    <w:rsid w:val="007D1FEA"/>
    <w:rsid w:val="007D25CC"/>
    <w:rsid w:val="007D2FE3"/>
    <w:rsid w:val="007D3078"/>
    <w:rsid w:val="007D3508"/>
    <w:rsid w:val="007D3EFF"/>
    <w:rsid w:val="007D435D"/>
    <w:rsid w:val="007D44A9"/>
    <w:rsid w:val="007D4E44"/>
    <w:rsid w:val="007D4E68"/>
    <w:rsid w:val="007D633B"/>
    <w:rsid w:val="007D66C6"/>
    <w:rsid w:val="007D747C"/>
    <w:rsid w:val="007D7912"/>
    <w:rsid w:val="007E0651"/>
    <w:rsid w:val="007E1056"/>
    <w:rsid w:val="007E1267"/>
    <w:rsid w:val="007E13DF"/>
    <w:rsid w:val="007E1680"/>
    <w:rsid w:val="007E1844"/>
    <w:rsid w:val="007E23C0"/>
    <w:rsid w:val="007E277C"/>
    <w:rsid w:val="007E2B5F"/>
    <w:rsid w:val="007E2FA5"/>
    <w:rsid w:val="007E3436"/>
    <w:rsid w:val="007E3469"/>
    <w:rsid w:val="007E3CAA"/>
    <w:rsid w:val="007E494E"/>
    <w:rsid w:val="007E6088"/>
    <w:rsid w:val="007E6898"/>
    <w:rsid w:val="007E6AD3"/>
    <w:rsid w:val="007E70FC"/>
    <w:rsid w:val="007E73AE"/>
    <w:rsid w:val="007E7CAC"/>
    <w:rsid w:val="007F0B83"/>
    <w:rsid w:val="007F0D33"/>
    <w:rsid w:val="007F1716"/>
    <w:rsid w:val="007F1CDA"/>
    <w:rsid w:val="007F301D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F08"/>
    <w:rsid w:val="008072B2"/>
    <w:rsid w:val="00807304"/>
    <w:rsid w:val="00807960"/>
    <w:rsid w:val="00807C1F"/>
    <w:rsid w:val="00811583"/>
    <w:rsid w:val="0081185B"/>
    <w:rsid w:val="008118DC"/>
    <w:rsid w:val="008118FA"/>
    <w:rsid w:val="00811921"/>
    <w:rsid w:val="00811F53"/>
    <w:rsid w:val="00813540"/>
    <w:rsid w:val="008137DF"/>
    <w:rsid w:val="0081384F"/>
    <w:rsid w:val="00813E02"/>
    <w:rsid w:val="00814D5A"/>
    <w:rsid w:val="00815CBB"/>
    <w:rsid w:val="008161CE"/>
    <w:rsid w:val="00816B39"/>
    <w:rsid w:val="008175E9"/>
    <w:rsid w:val="0081765E"/>
    <w:rsid w:val="008202FA"/>
    <w:rsid w:val="00820F00"/>
    <w:rsid w:val="00820FF1"/>
    <w:rsid w:val="008218E4"/>
    <w:rsid w:val="00822087"/>
    <w:rsid w:val="00822231"/>
    <w:rsid w:val="00822F65"/>
    <w:rsid w:val="00823F20"/>
    <w:rsid w:val="008240A3"/>
    <w:rsid w:val="008242D7"/>
    <w:rsid w:val="008244E6"/>
    <w:rsid w:val="00824B2F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E05"/>
    <w:rsid w:val="00830782"/>
    <w:rsid w:val="00830A98"/>
    <w:rsid w:val="00830E2A"/>
    <w:rsid w:val="008311A3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C0E"/>
    <w:rsid w:val="0084165E"/>
    <w:rsid w:val="008419DA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6E5D"/>
    <w:rsid w:val="00847E86"/>
    <w:rsid w:val="00850E0C"/>
    <w:rsid w:val="00851335"/>
    <w:rsid w:val="00851F8E"/>
    <w:rsid w:val="008521E4"/>
    <w:rsid w:val="008523C4"/>
    <w:rsid w:val="008528E0"/>
    <w:rsid w:val="008541AC"/>
    <w:rsid w:val="00854C89"/>
    <w:rsid w:val="00855010"/>
    <w:rsid w:val="00856875"/>
    <w:rsid w:val="00856C69"/>
    <w:rsid w:val="00861E14"/>
    <w:rsid w:val="00862648"/>
    <w:rsid w:val="0086291E"/>
    <w:rsid w:val="00862A5C"/>
    <w:rsid w:val="00862B11"/>
    <w:rsid w:val="00862C74"/>
    <w:rsid w:val="0086391D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2F52"/>
    <w:rsid w:val="00873420"/>
    <w:rsid w:val="00873B13"/>
    <w:rsid w:val="008743EF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0BAB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908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2727"/>
    <w:rsid w:val="008B403C"/>
    <w:rsid w:val="008B4700"/>
    <w:rsid w:val="008B4C94"/>
    <w:rsid w:val="008B71A4"/>
    <w:rsid w:val="008B75EA"/>
    <w:rsid w:val="008B7DA9"/>
    <w:rsid w:val="008B7E1C"/>
    <w:rsid w:val="008C047A"/>
    <w:rsid w:val="008C0857"/>
    <w:rsid w:val="008C0DC8"/>
    <w:rsid w:val="008C10D7"/>
    <w:rsid w:val="008C1A0D"/>
    <w:rsid w:val="008C227E"/>
    <w:rsid w:val="008C23DE"/>
    <w:rsid w:val="008C2718"/>
    <w:rsid w:val="008C274F"/>
    <w:rsid w:val="008C373E"/>
    <w:rsid w:val="008C397F"/>
    <w:rsid w:val="008C3997"/>
    <w:rsid w:val="008C3D6E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187"/>
    <w:rsid w:val="008D3EEC"/>
    <w:rsid w:val="008D42DE"/>
    <w:rsid w:val="008D55E0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02F2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12"/>
    <w:rsid w:val="008F7B80"/>
    <w:rsid w:val="00900652"/>
    <w:rsid w:val="0090101E"/>
    <w:rsid w:val="0090183D"/>
    <w:rsid w:val="00901A3D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A1C"/>
    <w:rsid w:val="00913C47"/>
    <w:rsid w:val="009145D4"/>
    <w:rsid w:val="00914814"/>
    <w:rsid w:val="00914903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FA5"/>
    <w:rsid w:val="00927853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798"/>
    <w:rsid w:val="009549FC"/>
    <w:rsid w:val="00955408"/>
    <w:rsid w:val="009562D1"/>
    <w:rsid w:val="009565DB"/>
    <w:rsid w:val="00957034"/>
    <w:rsid w:val="009574E6"/>
    <w:rsid w:val="0095778D"/>
    <w:rsid w:val="009579E8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2C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293"/>
    <w:rsid w:val="009A3A77"/>
    <w:rsid w:val="009A3B44"/>
    <w:rsid w:val="009A4271"/>
    <w:rsid w:val="009A44E7"/>
    <w:rsid w:val="009A4DD5"/>
    <w:rsid w:val="009A58B8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460"/>
    <w:rsid w:val="009B58A2"/>
    <w:rsid w:val="009B5CA5"/>
    <w:rsid w:val="009C1473"/>
    <w:rsid w:val="009C2332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4EE"/>
    <w:rsid w:val="009E5A0E"/>
    <w:rsid w:val="009E71F6"/>
    <w:rsid w:val="009E7DA7"/>
    <w:rsid w:val="009F138C"/>
    <w:rsid w:val="009F21E9"/>
    <w:rsid w:val="009F230C"/>
    <w:rsid w:val="009F3A17"/>
    <w:rsid w:val="009F4F26"/>
    <w:rsid w:val="009F4F6A"/>
    <w:rsid w:val="009F6C71"/>
    <w:rsid w:val="009F717D"/>
    <w:rsid w:val="009F73FA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EBF"/>
    <w:rsid w:val="00A12B8C"/>
    <w:rsid w:val="00A1317B"/>
    <w:rsid w:val="00A13218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7E2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416"/>
    <w:rsid w:val="00A275E5"/>
    <w:rsid w:val="00A2790C"/>
    <w:rsid w:val="00A27F0B"/>
    <w:rsid w:val="00A309ED"/>
    <w:rsid w:val="00A3143D"/>
    <w:rsid w:val="00A31700"/>
    <w:rsid w:val="00A3200E"/>
    <w:rsid w:val="00A32CE0"/>
    <w:rsid w:val="00A330CE"/>
    <w:rsid w:val="00A3316F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ED"/>
    <w:rsid w:val="00A47ED2"/>
    <w:rsid w:val="00A50D35"/>
    <w:rsid w:val="00A51445"/>
    <w:rsid w:val="00A51643"/>
    <w:rsid w:val="00A518B9"/>
    <w:rsid w:val="00A51E00"/>
    <w:rsid w:val="00A52110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6BED"/>
    <w:rsid w:val="00A80947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44DB"/>
    <w:rsid w:val="00AC49B8"/>
    <w:rsid w:val="00AC59BD"/>
    <w:rsid w:val="00AC604D"/>
    <w:rsid w:val="00AC6294"/>
    <w:rsid w:val="00AC73A0"/>
    <w:rsid w:val="00AC78D8"/>
    <w:rsid w:val="00AC7FE0"/>
    <w:rsid w:val="00AD08D4"/>
    <w:rsid w:val="00AD1946"/>
    <w:rsid w:val="00AD217F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2670"/>
    <w:rsid w:val="00AE37A9"/>
    <w:rsid w:val="00AE4A95"/>
    <w:rsid w:val="00AE4ED4"/>
    <w:rsid w:val="00AE51D6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E8B"/>
    <w:rsid w:val="00B10B78"/>
    <w:rsid w:val="00B11494"/>
    <w:rsid w:val="00B11A92"/>
    <w:rsid w:val="00B12542"/>
    <w:rsid w:val="00B125D6"/>
    <w:rsid w:val="00B13F75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218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50074"/>
    <w:rsid w:val="00B500EA"/>
    <w:rsid w:val="00B51357"/>
    <w:rsid w:val="00B51527"/>
    <w:rsid w:val="00B51E35"/>
    <w:rsid w:val="00B52166"/>
    <w:rsid w:val="00B5596C"/>
    <w:rsid w:val="00B56228"/>
    <w:rsid w:val="00B5644B"/>
    <w:rsid w:val="00B56D27"/>
    <w:rsid w:val="00B5771C"/>
    <w:rsid w:val="00B578EB"/>
    <w:rsid w:val="00B57A38"/>
    <w:rsid w:val="00B6022A"/>
    <w:rsid w:val="00B602CD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1490"/>
    <w:rsid w:val="00B72174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F1E"/>
    <w:rsid w:val="00B85A72"/>
    <w:rsid w:val="00B864C8"/>
    <w:rsid w:val="00B873FD"/>
    <w:rsid w:val="00B87697"/>
    <w:rsid w:val="00B87F87"/>
    <w:rsid w:val="00B90157"/>
    <w:rsid w:val="00B908A0"/>
    <w:rsid w:val="00B91EF9"/>
    <w:rsid w:val="00B93168"/>
    <w:rsid w:val="00B932AE"/>
    <w:rsid w:val="00B94E04"/>
    <w:rsid w:val="00B94FFB"/>
    <w:rsid w:val="00B96472"/>
    <w:rsid w:val="00B96C01"/>
    <w:rsid w:val="00BA0496"/>
    <w:rsid w:val="00BA1931"/>
    <w:rsid w:val="00BA212A"/>
    <w:rsid w:val="00BA21AB"/>
    <w:rsid w:val="00BA299A"/>
    <w:rsid w:val="00BA2D36"/>
    <w:rsid w:val="00BA3E22"/>
    <w:rsid w:val="00BA4047"/>
    <w:rsid w:val="00BA406B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B789E"/>
    <w:rsid w:val="00BB7B20"/>
    <w:rsid w:val="00BC0A4F"/>
    <w:rsid w:val="00BC16C4"/>
    <w:rsid w:val="00BC197B"/>
    <w:rsid w:val="00BC24E7"/>
    <w:rsid w:val="00BC3011"/>
    <w:rsid w:val="00BC3800"/>
    <w:rsid w:val="00BC3911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6DA1"/>
    <w:rsid w:val="00BE7884"/>
    <w:rsid w:val="00BE78FA"/>
    <w:rsid w:val="00BF0667"/>
    <w:rsid w:val="00BF2B39"/>
    <w:rsid w:val="00BF310C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10DBC"/>
    <w:rsid w:val="00C116F3"/>
    <w:rsid w:val="00C1191E"/>
    <w:rsid w:val="00C121CE"/>
    <w:rsid w:val="00C12F3F"/>
    <w:rsid w:val="00C13428"/>
    <w:rsid w:val="00C140A8"/>
    <w:rsid w:val="00C159DC"/>
    <w:rsid w:val="00C15BB8"/>
    <w:rsid w:val="00C16092"/>
    <w:rsid w:val="00C164D4"/>
    <w:rsid w:val="00C166C2"/>
    <w:rsid w:val="00C16890"/>
    <w:rsid w:val="00C16CE3"/>
    <w:rsid w:val="00C16FA9"/>
    <w:rsid w:val="00C1704F"/>
    <w:rsid w:val="00C1708C"/>
    <w:rsid w:val="00C17699"/>
    <w:rsid w:val="00C21013"/>
    <w:rsid w:val="00C22438"/>
    <w:rsid w:val="00C24322"/>
    <w:rsid w:val="00C249AB"/>
    <w:rsid w:val="00C250BA"/>
    <w:rsid w:val="00C2603F"/>
    <w:rsid w:val="00C30571"/>
    <w:rsid w:val="00C30EA4"/>
    <w:rsid w:val="00C3196F"/>
    <w:rsid w:val="00C34068"/>
    <w:rsid w:val="00C341A4"/>
    <w:rsid w:val="00C34C98"/>
    <w:rsid w:val="00C34E61"/>
    <w:rsid w:val="00C34EB2"/>
    <w:rsid w:val="00C35015"/>
    <w:rsid w:val="00C356DF"/>
    <w:rsid w:val="00C3590E"/>
    <w:rsid w:val="00C37B0B"/>
    <w:rsid w:val="00C400A0"/>
    <w:rsid w:val="00C40A6D"/>
    <w:rsid w:val="00C40B00"/>
    <w:rsid w:val="00C40CA3"/>
    <w:rsid w:val="00C41A28"/>
    <w:rsid w:val="00C41EBE"/>
    <w:rsid w:val="00C42295"/>
    <w:rsid w:val="00C423D4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5043"/>
    <w:rsid w:val="00C55C93"/>
    <w:rsid w:val="00C56036"/>
    <w:rsid w:val="00C56CF0"/>
    <w:rsid w:val="00C57CEF"/>
    <w:rsid w:val="00C606AC"/>
    <w:rsid w:val="00C61A5B"/>
    <w:rsid w:val="00C61B27"/>
    <w:rsid w:val="00C6207E"/>
    <w:rsid w:val="00C62EC6"/>
    <w:rsid w:val="00C63552"/>
    <w:rsid w:val="00C64FD1"/>
    <w:rsid w:val="00C6500C"/>
    <w:rsid w:val="00C65093"/>
    <w:rsid w:val="00C65BA0"/>
    <w:rsid w:val="00C666B3"/>
    <w:rsid w:val="00C67823"/>
    <w:rsid w:val="00C7022C"/>
    <w:rsid w:val="00C70851"/>
    <w:rsid w:val="00C73C93"/>
    <w:rsid w:val="00C740F6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055F"/>
    <w:rsid w:val="00C91EF9"/>
    <w:rsid w:val="00C924A3"/>
    <w:rsid w:val="00C92573"/>
    <w:rsid w:val="00C92732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04EB"/>
    <w:rsid w:val="00CA172C"/>
    <w:rsid w:val="00CA1D35"/>
    <w:rsid w:val="00CA2EB8"/>
    <w:rsid w:val="00CA361E"/>
    <w:rsid w:val="00CA55C5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2783"/>
    <w:rsid w:val="00CD41FD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3F4E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8E"/>
    <w:rsid w:val="00D00262"/>
    <w:rsid w:val="00D002FD"/>
    <w:rsid w:val="00D00A39"/>
    <w:rsid w:val="00D00E16"/>
    <w:rsid w:val="00D01013"/>
    <w:rsid w:val="00D01A28"/>
    <w:rsid w:val="00D01C99"/>
    <w:rsid w:val="00D01F05"/>
    <w:rsid w:val="00D02253"/>
    <w:rsid w:val="00D02D28"/>
    <w:rsid w:val="00D039DC"/>
    <w:rsid w:val="00D03CBC"/>
    <w:rsid w:val="00D040A5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317BB"/>
    <w:rsid w:val="00D3218F"/>
    <w:rsid w:val="00D32B94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531A"/>
    <w:rsid w:val="00D46254"/>
    <w:rsid w:val="00D46769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3386"/>
    <w:rsid w:val="00D534DF"/>
    <w:rsid w:val="00D5382B"/>
    <w:rsid w:val="00D54628"/>
    <w:rsid w:val="00D54D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614F"/>
    <w:rsid w:val="00D67552"/>
    <w:rsid w:val="00D67BC7"/>
    <w:rsid w:val="00D67CF6"/>
    <w:rsid w:val="00D70022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9CA"/>
    <w:rsid w:val="00D76A4E"/>
    <w:rsid w:val="00D76CC5"/>
    <w:rsid w:val="00D76F04"/>
    <w:rsid w:val="00D80D6E"/>
    <w:rsid w:val="00D81ABA"/>
    <w:rsid w:val="00D81B5B"/>
    <w:rsid w:val="00D82114"/>
    <w:rsid w:val="00D8401A"/>
    <w:rsid w:val="00D8512D"/>
    <w:rsid w:val="00D85291"/>
    <w:rsid w:val="00D85900"/>
    <w:rsid w:val="00D86091"/>
    <w:rsid w:val="00D8667D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416B"/>
    <w:rsid w:val="00DA4609"/>
    <w:rsid w:val="00DA47D7"/>
    <w:rsid w:val="00DA4C79"/>
    <w:rsid w:val="00DA5073"/>
    <w:rsid w:val="00DA56FC"/>
    <w:rsid w:val="00DA587B"/>
    <w:rsid w:val="00DA6185"/>
    <w:rsid w:val="00DA665E"/>
    <w:rsid w:val="00DA67AD"/>
    <w:rsid w:val="00DA6F8C"/>
    <w:rsid w:val="00DA725B"/>
    <w:rsid w:val="00DA73A5"/>
    <w:rsid w:val="00DA76D9"/>
    <w:rsid w:val="00DB0F07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041"/>
    <w:rsid w:val="00DB682E"/>
    <w:rsid w:val="00DB6A98"/>
    <w:rsid w:val="00DB6DDE"/>
    <w:rsid w:val="00DB7978"/>
    <w:rsid w:val="00DB7FC0"/>
    <w:rsid w:val="00DC001C"/>
    <w:rsid w:val="00DC0257"/>
    <w:rsid w:val="00DC0350"/>
    <w:rsid w:val="00DC0A64"/>
    <w:rsid w:val="00DC0C44"/>
    <w:rsid w:val="00DC16C9"/>
    <w:rsid w:val="00DC17F9"/>
    <w:rsid w:val="00DC212A"/>
    <w:rsid w:val="00DC47B8"/>
    <w:rsid w:val="00DC4855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9DC"/>
    <w:rsid w:val="00DD6B00"/>
    <w:rsid w:val="00DD7BDD"/>
    <w:rsid w:val="00DE0356"/>
    <w:rsid w:val="00DE0F80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99"/>
    <w:rsid w:val="00DF44AF"/>
    <w:rsid w:val="00DF4884"/>
    <w:rsid w:val="00DF56F5"/>
    <w:rsid w:val="00DF59BA"/>
    <w:rsid w:val="00DF5BED"/>
    <w:rsid w:val="00DF6A6D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3FC9"/>
    <w:rsid w:val="00E048CF"/>
    <w:rsid w:val="00E048DB"/>
    <w:rsid w:val="00E04A24"/>
    <w:rsid w:val="00E04B89"/>
    <w:rsid w:val="00E04EC7"/>
    <w:rsid w:val="00E05203"/>
    <w:rsid w:val="00E05D93"/>
    <w:rsid w:val="00E0724F"/>
    <w:rsid w:val="00E07636"/>
    <w:rsid w:val="00E07B8A"/>
    <w:rsid w:val="00E1005E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4FC"/>
    <w:rsid w:val="00E21503"/>
    <w:rsid w:val="00E219D9"/>
    <w:rsid w:val="00E228DE"/>
    <w:rsid w:val="00E22F78"/>
    <w:rsid w:val="00E235F3"/>
    <w:rsid w:val="00E23A9E"/>
    <w:rsid w:val="00E240C9"/>
    <w:rsid w:val="00E248B0"/>
    <w:rsid w:val="00E25015"/>
    <w:rsid w:val="00E25174"/>
    <w:rsid w:val="00E2548B"/>
    <w:rsid w:val="00E26382"/>
    <w:rsid w:val="00E30DF3"/>
    <w:rsid w:val="00E313A5"/>
    <w:rsid w:val="00E317C2"/>
    <w:rsid w:val="00E3212D"/>
    <w:rsid w:val="00E32575"/>
    <w:rsid w:val="00E33718"/>
    <w:rsid w:val="00E33811"/>
    <w:rsid w:val="00E33A40"/>
    <w:rsid w:val="00E340C1"/>
    <w:rsid w:val="00E3490F"/>
    <w:rsid w:val="00E34BCD"/>
    <w:rsid w:val="00E34CA1"/>
    <w:rsid w:val="00E35E75"/>
    <w:rsid w:val="00E3639F"/>
    <w:rsid w:val="00E36CE9"/>
    <w:rsid w:val="00E3726E"/>
    <w:rsid w:val="00E407E4"/>
    <w:rsid w:val="00E40954"/>
    <w:rsid w:val="00E40F22"/>
    <w:rsid w:val="00E41157"/>
    <w:rsid w:val="00E41468"/>
    <w:rsid w:val="00E420A5"/>
    <w:rsid w:val="00E424E8"/>
    <w:rsid w:val="00E42856"/>
    <w:rsid w:val="00E42A3D"/>
    <w:rsid w:val="00E42D2B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4BC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DCF"/>
    <w:rsid w:val="00E90F91"/>
    <w:rsid w:val="00E91704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CA0"/>
    <w:rsid w:val="00EA15FA"/>
    <w:rsid w:val="00EA1B2D"/>
    <w:rsid w:val="00EA2621"/>
    <w:rsid w:val="00EA264E"/>
    <w:rsid w:val="00EA336C"/>
    <w:rsid w:val="00EA3938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ACF"/>
    <w:rsid w:val="00EB1D68"/>
    <w:rsid w:val="00EB3F51"/>
    <w:rsid w:val="00EB554E"/>
    <w:rsid w:val="00EB57E0"/>
    <w:rsid w:val="00EB5BAA"/>
    <w:rsid w:val="00EB6219"/>
    <w:rsid w:val="00EB62C4"/>
    <w:rsid w:val="00EB6545"/>
    <w:rsid w:val="00EB70BF"/>
    <w:rsid w:val="00EB70E5"/>
    <w:rsid w:val="00EB725B"/>
    <w:rsid w:val="00EC0164"/>
    <w:rsid w:val="00EC0241"/>
    <w:rsid w:val="00EC0609"/>
    <w:rsid w:val="00EC0BAE"/>
    <w:rsid w:val="00EC151E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F76"/>
    <w:rsid w:val="00ED0040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50A2"/>
    <w:rsid w:val="00ED56FE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2D28"/>
    <w:rsid w:val="00EE352D"/>
    <w:rsid w:val="00EE409E"/>
    <w:rsid w:val="00EE470B"/>
    <w:rsid w:val="00EE58BD"/>
    <w:rsid w:val="00EE60CB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221D"/>
    <w:rsid w:val="00F04863"/>
    <w:rsid w:val="00F0506C"/>
    <w:rsid w:val="00F055AC"/>
    <w:rsid w:val="00F0674C"/>
    <w:rsid w:val="00F06BFE"/>
    <w:rsid w:val="00F075E3"/>
    <w:rsid w:val="00F11889"/>
    <w:rsid w:val="00F1194C"/>
    <w:rsid w:val="00F12D0B"/>
    <w:rsid w:val="00F1313A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397"/>
    <w:rsid w:val="00F317EA"/>
    <w:rsid w:val="00F33776"/>
    <w:rsid w:val="00F337BC"/>
    <w:rsid w:val="00F33A16"/>
    <w:rsid w:val="00F340D7"/>
    <w:rsid w:val="00F346D2"/>
    <w:rsid w:val="00F35373"/>
    <w:rsid w:val="00F358D9"/>
    <w:rsid w:val="00F3615B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51D8"/>
    <w:rsid w:val="00F45D02"/>
    <w:rsid w:val="00F46171"/>
    <w:rsid w:val="00F47C7A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6DA"/>
    <w:rsid w:val="00F617EF"/>
    <w:rsid w:val="00F61C7A"/>
    <w:rsid w:val="00F62382"/>
    <w:rsid w:val="00F623BB"/>
    <w:rsid w:val="00F625A3"/>
    <w:rsid w:val="00F62A04"/>
    <w:rsid w:val="00F62A9F"/>
    <w:rsid w:val="00F62DB4"/>
    <w:rsid w:val="00F62F6B"/>
    <w:rsid w:val="00F63022"/>
    <w:rsid w:val="00F632E7"/>
    <w:rsid w:val="00F63583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6865"/>
    <w:rsid w:val="00F7737E"/>
    <w:rsid w:val="00F7753D"/>
    <w:rsid w:val="00F7793F"/>
    <w:rsid w:val="00F80745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385"/>
    <w:rsid w:val="00F91425"/>
    <w:rsid w:val="00F91484"/>
    <w:rsid w:val="00F924EE"/>
    <w:rsid w:val="00F9422D"/>
    <w:rsid w:val="00F94389"/>
    <w:rsid w:val="00F9614D"/>
    <w:rsid w:val="00F97BC2"/>
    <w:rsid w:val="00F97C95"/>
    <w:rsid w:val="00F97CF2"/>
    <w:rsid w:val="00F97E44"/>
    <w:rsid w:val="00FA04D9"/>
    <w:rsid w:val="00FA06F7"/>
    <w:rsid w:val="00FA1970"/>
    <w:rsid w:val="00FA217E"/>
    <w:rsid w:val="00FA2D23"/>
    <w:rsid w:val="00FA3968"/>
    <w:rsid w:val="00FA3DEC"/>
    <w:rsid w:val="00FA52BA"/>
    <w:rsid w:val="00FA6EA7"/>
    <w:rsid w:val="00FA6F96"/>
    <w:rsid w:val="00FA72BB"/>
    <w:rsid w:val="00FA7467"/>
    <w:rsid w:val="00FA74C8"/>
    <w:rsid w:val="00FA7A71"/>
    <w:rsid w:val="00FB111D"/>
    <w:rsid w:val="00FB171A"/>
    <w:rsid w:val="00FB19F0"/>
    <w:rsid w:val="00FB22A0"/>
    <w:rsid w:val="00FB247D"/>
    <w:rsid w:val="00FB2556"/>
    <w:rsid w:val="00FB2B76"/>
    <w:rsid w:val="00FB2EC1"/>
    <w:rsid w:val="00FB3A3F"/>
    <w:rsid w:val="00FB3AFD"/>
    <w:rsid w:val="00FB42F8"/>
    <w:rsid w:val="00FB495A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CEE"/>
    <w:rsid w:val="00FC6612"/>
    <w:rsid w:val="00FC68B7"/>
    <w:rsid w:val="00FC6E04"/>
    <w:rsid w:val="00FC755F"/>
    <w:rsid w:val="00FC7986"/>
    <w:rsid w:val="00FD0909"/>
    <w:rsid w:val="00FD0E58"/>
    <w:rsid w:val="00FD1610"/>
    <w:rsid w:val="00FD2D96"/>
    <w:rsid w:val="00FD3582"/>
    <w:rsid w:val="00FD380C"/>
    <w:rsid w:val="00FD3D1F"/>
    <w:rsid w:val="00FD3DBE"/>
    <w:rsid w:val="00FD44DC"/>
    <w:rsid w:val="00FD4655"/>
    <w:rsid w:val="00FD49C2"/>
    <w:rsid w:val="00FD4A97"/>
    <w:rsid w:val="00FD5358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."/>
  <w:listSeparator w:val=","/>
  <w14:docId w14:val="50067980"/>
  <w15:docId w15:val="{FDA4A771-BB23-4560-8BB0-261CCAE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left="0"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uiPriority w:val="99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uiPriority w:val="99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1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,PP Char1,Footnote Text Char Char"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5"/>
      </w:numPr>
    </w:pPr>
  </w:style>
  <w:style w:type="numbering" w:styleId="1ai">
    <w:name w:val="Outline List 1"/>
    <w:basedOn w:val="NoList"/>
    <w:rsid w:val="00885908"/>
    <w:pPr>
      <w:numPr>
        <w:numId w:val="6"/>
      </w:numPr>
    </w:pPr>
  </w:style>
  <w:style w:type="numbering" w:styleId="ArticleSection">
    <w:name w:val="Outline List 3"/>
    <w:basedOn w:val="NoList"/>
    <w:rsid w:val="00885908"/>
    <w:pPr>
      <w:numPr>
        <w:numId w:val="7"/>
      </w:numPr>
    </w:pPr>
  </w:style>
  <w:style w:type="character" w:customStyle="1" w:styleId="BodyText2Char">
    <w:name w:val="Body Text 2 Char"/>
    <w:basedOn w:val="DefaultParagraphFont"/>
    <w:link w:val="BodyText2"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9B5460"/>
    <w:pPr>
      <w:suppressAutoHyphens/>
      <w:ind w:firstLine="0"/>
    </w:pPr>
    <w:rPr>
      <w:snapToGrid/>
      <w:lang w:val="en-GB"/>
    </w:rPr>
  </w:style>
  <w:style w:type="paragraph" w:styleId="TOC1">
    <w:name w:val="toc 1"/>
    <w:basedOn w:val="Normal"/>
    <w:next w:val="Normal"/>
    <w:autoRedefine/>
    <w:uiPriority w:val="39"/>
    <w:rsid w:val="009B5460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customStyle="1" w:styleId="aLeft4cm">
    <w:name w:val="(a) + Left:  4 cm"/>
    <w:basedOn w:val="Normal"/>
    <w:rsid w:val="009B5460"/>
    <w:pPr>
      <w:spacing w:after="120"/>
      <w:ind w:left="2835" w:right="1134" w:hanging="567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460"/>
    <w:pPr>
      <w:keepNext/>
      <w:keepLines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blocpara">
    <w:name w:val="bloc para"/>
    <w:basedOn w:val="Normal"/>
    <w:rsid w:val="009B5460"/>
    <w:pPr>
      <w:spacing w:after="120"/>
      <w:ind w:left="2268" w:right="1134"/>
      <w:jc w:val="both"/>
    </w:pPr>
  </w:style>
  <w:style w:type="paragraph" w:customStyle="1" w:styleId="Level1">
    <w:name w:val="Level 1"/>
    <w:basedOn w:val="Normal"/>
    <w:rsid w:val="009B5460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9B5460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9B5460"/>
    <w:rPr>
      <w:b/>
      <w:i/>
    </w:rPr>
  </w:style>
  <w:style w:type="paragraph" w:customStyle="1" w:styleId="Rneu2atimkurs">
    <w:name w:val="R neu 2 (a) tim kurs"/>
    <w:basedOn w:val="Rneu2-0timkursiv"/>
    <w:rsid w:val="009B5460"/>
    <w:pPr>
      <w:ind w:left="1701" w:hanging="1701"/>
    </w:pPr>
  </w:style>
  <w:style w:type="paragraph" w:customStyle="1" w:styleId="Rneu2-0timkursiv">
    <w:name w:val="R neu 2-0 tim kursiv"/>
    <w:basedOn w:val="Normal"/>
    <w:rsid w:val="009B5460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9B5460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9B5460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9B5460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9B5460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9B5460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9B5460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9B5460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9B54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9B5460"/>
    <w:pPr>
      <w:numPr>
        <w:numId w:val="4"/>
      </w:numPr>
    </w:pPr>
  </w:style>
  <w:style w:type="paragraph" w:customStyle="1" w:styleId="5para5thlevel">
    <w:name w:val="5.para 5th level"/>
    <w:basedOn w:val="Normal"/>
    <w:link w:val="5para5thlevelCar"/>
    <w:qFormat/>
    <w:rsid w:val="00E26382"/>
    <w:pPr>
      <w:spacing w:after="120"/>
      <w:ind w:left="2268" w:right="1134" w:hanging="1134"/>
      <w:jc w:val="both"/>
      <w:outlineLvl w:val="4"/>
    </w:pPr>
    <w:rPr>
      <w:rFonts w:eastAsiaTheme="minorEastAsia"/>
    </w:rPr>
  </w:style>
  <w:style w:type="character" w:customStyle="1" w:styleId="5para5thlevelCar">
    <w:name w:val="5.para 5th level Car"/>
    <w:basedOn w:val="DefaultParagraphFont"/>
    <w:link w:val="5para5thlevel"/>
    <w:rsid w:val="00E26382"/>
    <w:rPr>
      <w:rFonts w:eastAsiaTheme="minorEastAsia"/>
      <w:lang w:eastAsia="en-US"/>
    </w:rPr>
  </w:style>
  <w:style w:type="character" w:customStyle="1" w:styleId="fontstyle01">
    <w:name w:val="fontstyle01"/>
    <w:basedOn w:val="DefaultParagraphFont"/>
    <w:rsid w:val="000D30C2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paragraph" w:customStyle="1" w:styleId="4Para4thlevel">
    <w:name w:val="4.Para 4th level"/>
    <w:basedOn w:val="Normal"/>
    <w:link w:val="4Para4thlevelCar"/>
    <w:qFormat/>
    <w:rsid w:val="006603C0"/>
    <w:pPr>
      <w:spacing w:after="120"/>
      <w:ind w:left="2268" w:right="1134" w:hanging="1134"/>
      <w:jc w:val="both"/>
      <w:outlineLvl w:val="3"/>
    </w:pPr>
    <w:rPr>
      <w:rFonts w:eastAsiaTheme="minorEastAsia"/>
    </w:rPr>
  </w:style>
  <w:style w:type="character" w:customStyle="1" w:styleId="4Para4thlevelCar">
    <w:name w:val="4.Para 4th level Car"/>
    <w:basedOn w:val="DefaultParagraphFont"/>
    <w:link w:val="4Para4thlevel"/>
    <w:rsid w:val="006603C0"/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79BF0-6C06-4EA9-887F-7A5DCBCBB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1D7D6-8F1E-4C8C-9D9F-9ABA7C2C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9772E-B9F7-4560-AACF-2D2F4B02323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77C1DB54-F776-4851-922C-4ACFE930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3</Pages>
  <Words>582</Words>
  <Characters>3200</Characters>
  <Application>Microsoft Office Word</Application>
  <DocSecurity>0</DocSecurity>
  <Lines>171</Lines>
  <Paragraphs>136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ECE/TRANS/WP.29/GRE/2020/9</vt:lpstr>
      <vt:lpstr>ECE/TRANS/WP.29/GRE/2020/9</vt:lpstr>
      <vt:lpstr>ECE/TRANS/WP.29/GRE/2019/3</vt:lpstr>
      <vt:lpstr>ECE/TRANS/WP.29/GRE/2018/49</vt:lpstr>
    </vt:vector>
  </TitlesOfParts>
  <Company>CSD</Company>
  <LinksUpToDate>false</LinksUpToDate>
  <CharactersWithSpaces>3659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ECE/TRANS/WP.29/GRE/2023/14</dc:title>
  <dc:subject>2315231</dc:subject>
  <dc:creator>AFTER JUNE</dc:creator>
  <cp:keywords/>
  <dc:description/>
  <cp:lastModifiedBy>Ma. Cristina Brigoli</cp:lastModifiedBy>
  <cp:revision>2</cp:revision>
  <cp:lastPrinted>2019-01-31T15:08:00Z</cp:lastPrinted>
  <dcterms:created xsi:type="dcterms:W3CDTF">2023-08-07T12:18:00Z</dcterms:created>
  <dcterms:modified xsi:type="dcterms:W3CDTF">2023-08-07T12:18:00Z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9479400</vt:r8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_x0020_of_x0020_Origin">
    <vt:lpwstr/>
  </property>
  <property fmtid="{D5CDD505-2E9C-101B-9397-08002B2CF9AE}" pid="7" name="Office of Origin">
    <vt:lpwstr/>
  </property>
</Properties>
</file>