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0283E9BB" w:rsidR="003F1AB4" w:rsidRPr="002C1939" w:rsidRDefault="003F1AB4" w:rsidP="003F1AB4">
            <w:pPr>
              <w:jc w:val="right"/>
            </w:pPr>
            <w:r w:rsidRPr="002C1939">
              <w:rPr>
                <w:sz w:val="40"/>
              </w:rPr>
              <w:t>ECE</w:t>
            </w:r>
            <w:r w:rsidRPr="002C1939">
              <w:t>/TRANS/WP.</w:t>
            </w:r>
            <w:r w:rsidRPr="00FD0280">
              <w:t>29/GRE/202</w:t>
            </w:r>
            <w:r w:rsidR="00723A10" w:rsidRPr="00FD0280">
              <w:t>3</w:t>
            </w:r>
            <w:r w:rsidRPr="00FD0280">
              <w:t>/</w:t>
            </w:r>
            <w:r w:rsidR="00FD0280" w:rsidRPr="00FD0280">
              <w:t>13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2C1939" w:rsidRDefault="003F1AB4" w:rsidP="003F1AB4">
            <w:pPr>
              <w:spacing w:before="240" w:line="240" w:lineRule="exact"/>
            </w:pPr>
            <w:r w:rsidRPr="002C1939">
              <w:t>Distr.: General</w:t>
            </w:r>
          </w:p>
          <w:p w14:paraId="581CB256" w14:textId="07EFEF22" w:rsidR="003F1AB4" w:rsidRPr="002C1939" w:rsidRDefault="00E24057" w:rsidP="003F1AB4">
            <w:pPr>
              <w:spacing w:line="240" w:lineRule="exact"/>
            </w:pPr>
            <w:r>
              <w:rPr>
                <w:lang w:val="en-US"/>
              </w:rPr>
              <w:t>7</w:t>
            </w:r>
            <w:r w:rsidR="002C1939" w:rsidRPr="00650D8F">
              <w:rPr>
                <w:lang w:val="en-US"/>
              </w:rPr>
              <w:t xml:space="preserve"> </w:t>
            </w:r>
            <w:r w:rsidR="00F3615B" w:rsidRPr="00650D8F">
              <w:rPr>
                <w:lang w:val="en-US"/>
              </w:rPr>
              <w:t>August</w:t>
            </w:r>
            <w:r w:rsidR="002C1939" w:rsidRPr="00650D8F">
              <w:rPr>
                <w:lang w:val="en-US"/>
              </w:rPr>
              <w:t xml:space="preserve"> </w:t>
            </w:r>
            <w:r w:rsidR="003F1AB4" w:rsidRPr="00650D8F">
              <w:rPr>
                <w:lang w:val="en-US"/>
              </w:rPr>
              <w:t>202</w:t>
            </w:r>
            <w:r w:rsidR="00723A10" w:rsidRPr="00650D8F">
              <w:rPr>
                <w:lang w:val="en-US"/>
              </w:rPr>
              <w:t>3</w:t>
            </w:r>
          </w:p>
          <w:p w14:paraId="5FF26AE7" w14:textId="77777777" w:rsidR="003F1AB4" w:rsidRPr="002C1939" w:rsidRDefault="003F1AB4" w:rsidP="003F1AB4">
            <w:pPr>
              <w:spacing w:line="240" w:lineRule="exact"/>
            </w:pPr>
          </w:p>
          <w:p w14:paraId="71FBFBB4" w14:textId="77777777" w:rsidR="003F1AB4" w:rsidRPr="002C1939" w:rsidRDefault="003F1AB4" w:rsidP="003F1AB4">
            <w:pPr>
              <w:spacing w:line="240" w:lineRule="exact"/>
            </w:pPr>
            <w:r w:rsidRPr="002C1939">
              <w:t>Original: English</w:t>
            </w:r>
          </w:p>
        </w:tc>
      </w:tr>
    </w:tbl>
    <w:p w14:paraId="32D3E06F" w14:textId="02D961C5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66E7E7D6" w14:textId="77777777" w:rsidR="00723A10" w:rsidRPr="00F61414" w:rsidRDefault="00723A10" w:rsidP="00723A10">
      <w:pPr>
        <w:ind w:right="1134"/>
        <w:rPr>
          <w:b/>
        </w:rPr>
      </w:pPr>
      <w:r w:rsidRPr="00F61414">
        <w:rPr>
          <w:b/>
        </w:rPr>
        <w:t>Eighty-</w:t>
      </w:r>
      <w:r>
        <w:rPr>
          <w:b/>
        </w:rPr>
        <w:t>ninth</w:t>
      </w:r>
      <w:r w:rsidRPr="00F61414">
        <w:rPr>
          <w:b/>
        </w:rPr>
        <w:t xml:space="preserve"> session</w:t>
      </w:r>
    </w:p>
    <w:p w14:paraId="69B5D8C0" w14:textId="77777777" w:rsidR="00723A10" w:rsidRPr="00F61414" w:rsidRDefault="00723A10" w:rsidP="00723A10">
      <w:pPr>
        <w:ind w:right="1134"/>
      </w:pPr>
      <w:r w:rsidRPr="00F61414">
        <w:t xml:space="preserve">Geneva, </w:t>
      </w:r>
      <w:r>
        <w:t xml:space="preserve">24-27 October </w:t>
      </w:r>
      <w:r w:rsidRPr="00F61414">
        <w:t>202</w:t>
      </w:r>
      <w:r>
        <w:t>3</w:t>
      </w:r>
    </w:p>
    <w:p w14:paraId="0049400E" w14:textId="3A0D6A5A" w:rsidR="00723A10" w:rsidRPr="00F61414" w:rsidRDefault="00723A10" w:rsidP="00723A10">
      <w:pPr>
        <w:ind w:right="1134"/>
        <w:rPr>
          <w:bCs/>
        </w:rPr>
      </w:pPr>
      <w:r w:rsidRPr="00676904">
        <w:rPr>
          <w:bCs/>
        </w:rPr>
        <w:t xml:space="preserve">Item </w:t>
      </w:r>
      <w:r w:rsidR="00676904" w:rsidRPr="00676904">
        <w:rPr>
          <w:bCs/>
        </w:rPr>
        <w:t>4</w:t>
      </w:r>
      <w:r w:rsidRPr="00676904">
        <w:rPr>
          <w:bCs/>
        </w:rPr>
        <w:t xml:space="preserve"> of the provisional agenda</w:t>
      </w:r>
    </w:p>
    <w:p w14:paraId="0B5CC20D" w14:textId="7EB4D20B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lighting and light-signalling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</w:p>
    <w:p w14:paraId="1BE1B729" w14:textId="78D1C7C8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723A10">
        <w:t xml:space="preserve">Proposal for a Supplement to the </w:t>
      </w:r>
      <w:r w:rsidR="00165420">
        <w:t xml:space="preserve">06, 07, </w:t>
      </w:r>
      <w:r w:rsidR="00723A10">
        <w:t>08 [and 09] series of amendments to UN Regulation No. 48</w:t>
      </w:r>
    </w:p>
    <w:p w14:paraId="51369146" w14:textId="5E130A3A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EDEE3F0" w14:textId="3576E6F4" w:rsidR="00723A10" w:rsidRPr="003F1AB4" w:rsidRDefault="00E317C2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856C69">
        <w:t xml:space="preserve">The text reproduced below was prepared by </w:t>
      </w:r>
      <w:bookmarkStart w:id="0" w:name="_Hlk78276087"/>
      <w:r w:rsidR="003F1AB4">
        <w:t xml:space="preserve">the </w:t>
      </w:r>
      <w:r w:rsidR="003F1AB4" w:rsidRPr="003F1AB4">
        <w:t xml:space="preserve">Informal Working Group on Simplification of Lighting and Light-Signalling Regulations </w:t>
      </w:r>
      <w:r w:rsidR="003F1AB4">
        <w:t>(</w:t>
      </w:r>
      <w:r>
        <w:t>IWG SLR</w:t>
      </w:r>
      <w:r w:rsidR="003F1AB4">
        <w:t>)</w:t>
      </w:r>
      <w:r>
        <w:t xml:space="preserve"> </w:t>
      </w:r>
      <w:bookmarkEnd w:id="0"/>
      <w:r w:rsidRPr="008357CC">
        <w:rPr>
          <w:lang w:val="en-US"/>
        </w:rPr>
        <w:t xml:space="preserve">with the aim to </w:t>
      </w:r>
      <w:r w:rsidR="00165420">
        <w:rPr>
          <w:lang w:val="en-US"/>
        </w:rPr>
        <w:t xml:space="preserve">correct a reference to </w:t>
      </w:r>
      <w:r w:rsidR="006C78DE">
        <w:rPr>
          <w:lang w:val="en-US"/>
        </w:rPr>
        <w:t xml:space="preserve">the 01 series of amendments to </w:t>
      </w:r>
      <w:r w:rsidR="00165420">
        <w:rPr>
          <w:lang w:val="en-US"/>
        </w:rPr>
        <w:t>UN Regulation No. 14</w:t>
      </w:r>
      <w:r w:rsidR="006C78DE">
        <w:rPr>
          <w:lang w:val="en-US"/>
        </w:rPr>
        <w:t>8</w:t>
      </w:r>
      <w:r w:rsidR="006D181F">
        <w:rPr>
          <w:lang w:val="en-US"/>
        </w:rPr>
        <w:t>.</w:t>
      </w:r>
      <w:r w:rsidR="005C236C">
        <w:rPr>
          <w:lang w:val="en-US"/>
        </w:rPr>
        <w:t xml:space="preserve"> </w:t>
      </w:r>
      <w:r w:rsidR="00723A10" w:rsidRPr="00AA18F7">
        <w:t>The</w:t>
      </w:r>
      <w:r w:rsidR="00723A10">
        <w:t xml:space="preserve"> proposed</w:t>
      </w:r>
      <w:r w:rsidR="00723A10" w:rsidRPr="00AA18F7">
        <w:t xml:space="preserve"> modifications to the current text of the </w:t>
      </w:r>
      <w:r w:rsidR="00723A10">
        <w:t xml:space="preserve">UN </w:t>
      </w:r>
      <w:r w:rsidR="00723A10" w:rsidRPr="00AA18F7">
        <w:t>Regulation</w:t>
      </w:r>
      <w:r w:rsidR="00723A10">
        <w:t>s</w:t>
      </w:r>
      <w:r w:rsidR="00723A10" w:rsidRPr="00AA18F7">
        <w:t xml:space="preserve"> are marked in bold for new or strikethrough for deleted characters</w:t>
      </w:r>
      <w:r w:rsidR="00723A10">
        <w:t>.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6B2AC3FD" w14:textId="77777777" w:rsidR="00722D86" w:rsidRPr="00FD0280" w:rsidRDefault="00722D86" w:rsidP="00722D86">
      <w:pPr>
        <w:pStyle w:val="para0"/>
        <w:ind w:right="709"/>
        <w:rPr>
          <w:lang w:val="en-US"/>
        </w:rPr>
      </w:pPr>
      <w:r w:rsidRPr="00FD0280">
        <w:rPr>
          <w:i/>
          <w:iCs/>
          <w:lang w:val="en-US"/>
        </w:rPr>
        <w:t>Paragraph 6.5.8.</w:t>
      </w:r>
      <w:r w:rsidRPr="00FD0280">
        <w:rPr>
          <w:lang w:val="en-US"/>
        </w:rPr>
        <w:t>, amend to read:</w:t>
      </w:r>
    </w:p>
    <w:p w14:paraId="62ADA876" w14:textId="77777777" w:rsidR="00722D86" w:rsidRPr="00FD0280" w:rsidRDefault="00722D86" w:rsidP="00722D86">
      <w:pPr>
        <w:pStyle w:val="para0"/>
        <w:rPr>
          <w:lang w:val="en-US"/>
        </w:rPr>
      </w:pPr>
      <w:r w:rsidRPr="00FD0280">
        <w:rPr>
          <w:lang w:val="en-US"/>
        </w:rPr>
        <w:t>“6.5.8.</w:t>
      </w:r>
      <w:r w:rsidRPr="00FD0280">
        <w:rPr>
          <w:lang w:val="en-US"/>
        </w:rPr>
        <w:tab/>
        <w:t>Tell-tale</w:t>
      </w:r>
    </w:p>
    <w:p w14:paraId="3B2491E8" w14:textId="636DC311" w:rsidR="00722D86" w:rsidRPr="00FD0280" w:rsidRDefault="00722D86" w:rsidP="00722D86">
      <w:pPr>
        <w:pStyle w:val="para0"/>
        <w:ind w:firstLine="0"/>
        <w:rPr>
          <w:lang w:val="en-US"/>
        </w:rPr>
      </w:pPr>
      <w:r w:rsidRPr="00FD0280">
        <w:rPr>
          <w:lang w:val="en-US"/>
        </w:rPr>
        <w:t xml:space="preserve">Operating tell-tale mandatory for direction-indicator lamps of categories 1, 1a, 1b, 2a and 2b. It may be visual or auditory or both. If it is </w:t>
      </w:r>
      <w:proofErr w:type="gramStart"/>
      <w:r w:rsidRPr="00FD0280">
        <w:rPr>
          <w:lang w:val="en-US"/>
        </w:rPr>
        <w:t>visual</w:t>
      </w:r>
      <w:proofErr w:type="gramEnd"/>
      <w:r w:rsidRPr="00FD0280">
        <w:rPr>
          <w:lang w:val="en-US"/>
        </w:rPr>
        <w:t xml:space="preserve"> it shall be a flashing light which, at least in the event of the malfunction of any of these direction-indicator lamps, is either extinguished, or remains alight without flashing, or shows a marked change of frequency. If it is entirely auditory it shall be clearly audible and shall show a marked change of frequency, at least in the event of the malfunction of any of these direction-indicator lamps.</w:t>
      </w:r>
    </w:p>
    <w:p w14:paraId="04FE3F5C" w14:textId="77777777" w:rsidR="00722D86" w:rsidRPr="001103C2" w:rsidRDefault="00722D86" w:rsidP="00722D86">
      <w:pPr>
        <w:pStyle w:val="para0"/>
        <w:ind w:firstLine="0"/>
        <w:rPr>
          <w:lang w:val="en-US"/>
        </w:rPr>
      </w:pPr>
      <w:r w:rsidRPr="001103C2">
        <w:rPr>
          <w:lang w:val="en-US"/>
        </w:rPr>
        <w:t>It shall be activated by the signal produced according to:</w:t>
      </w:r>
    </w:p>
    <w:p w14:paraId="28D16A3D" w14:textId="77777777" w:rsidR="00722D86" w:rsidRPr="001103C2" w:rsidRDefault="00722D86" w:rsidP="00722D86">
      <w:pPr>
        <w:pStyle w:val="para0"/>
        <w:ind w:firstLine="0"/>
        <w:rPr>
          <w:lang w:val="en-US"/>
        </w:rPr>
      </w:pPr>
      <w:r w:rsidRPr="001103C2">
        <w:rPr>
          <w:lang w:val="en-US"/>
        </w:rPr>
        <w:t>- paragraph 6.2.2. of UN Regulation No. 6, or</w:t>
      </w:r>
    </w:p>
    <w:p w14:paraId="04E57A62" w14:textId="77777777" w:rsidR="00722D86" w:rsidRPr="001103C2" w:rsidRDefault="00722D86" w:rsidP="00722D86">
      <w:pPr>
        <w:pStyle w:val="para0"/>
        <w:ind w:firstLine="0"/>
        <w:rPr>
          <w:b/>
          <w:bCs/>
          <w:lang w:val="en-US"/>
        </w:rPr>
      </w:pPr>
      <w:r w:rsidRPr="001103C2">
        <w:rPr>
          <w:lang w:val="en-US"/>
        </w:rPr>
        <w:t>- paragraph 5.6.3. of UN Regulation No. 148</w:t>
      </w:r>
      <w:r w:rsidRPr="001103C2">
        <w:rPr>
          <w:b/>
          <w:bCs/>
          <w:lang w:val="en-US"/>
        </w:rPr>
        <w:t>-00, or</w:t>
      </w:r>
    </w:p>
    <w:p w14:paraId="7294BB5E" w14:textId="77777777" w:rsidR="00722D86" w:rsidRPr="001103C2" w:rsidRDefault="00722D86" w:rsidP="00722D86">
      <w:pPr>
        <w:pStyle w:val="para0"/>
        <w:ind w:firstLine="0"/>
        <w:rPr>
          <w:lang w:val="en-US"/>
        </w:rPr>
      </w:pPr>
      <w:r w:rsidRPr="001103C2">
        <w:rPr>
          <w:b/>
          <w:bCs/>
          <w:lang w:val="en-US"/>
        </w:rPr>
        <w:t>- paragraph 4.6.1.4. of UN Regulation No. 148-01,</w:t>
      </w:r>
      <w:r w:rsidRPr="001103C2">
        <w:rPr>
          <w:lang w:val="en-US"/>
        </w:rPr>
        <w:t xml:space="preserve"> or </w:t>
      </w:r>
    </w:p>
    <w:p w14:paraId="4EE50713" w14:textId="77777777" w:rsidR="00722D86" w:rsidRPr="007B64D4" w:rsidRDefault="00722D86" w:rsidP="00722D86">
      <w:pPr>
        <w:pStyle w:val="para0"/>
        <w:ind w:firstLine="0"/>
        <w:rPr>
          <w:lang w:val="en-US"/>
        </w:rPr>
      </w:pPr>
      <w:r w:rsidRPr="00FD0280">
        <w:rPr>
          <w:lang w:val="en-US"/>
        </w:rPr>
        <w:t>- another suitable way.</w:t>
      </w:r>
    </w:p>
    <w:p w14:paraId="434D3C8B" w14:textId="77777777" w:rsidR="00722D86" w:rsidRPr="00FD0280" w:rsidRDefault="00722D86" w:rsidP="00722D86">
      <w:pPr>
        <w:pStyle w:val="para0"/>
        <w:ind w:firstLine="0"/>
        <w:rPr>
          <w:lang w:val="en-US"/>
        </w:rPr>
      </w:pPr>
      <w:r w:rsidRPr="00FD0280">
        <w:rPr>
          <w:lang w:val="en-US"/>
        </w:rPr>
        <w:t>If a motor vehicle is equipped to draw a trailer, it shall be fitted with a special visual operational tell</w:t>
      </w:r>
      <w:r w:rsidRPr="00FD0280">
        <w:rPr>
          <w:lang w:val="en-US"/>
        </w:rPr>
        <w:noBreakHyphen/>
        <w:t>tale for the direction-indicator lamps on the trailer unless the tell</w:t>
      </w:r>
      <w:r w:rsidRPr="00FD0280">
        <w:rPr>
          <w:lang w:val="en-US"/>
        </w:rPr>
        <w:noBreakHyphen/>
        <w:t xml:space="preserve">tale of the drawing vehicle allows the failure of any one of the direction-indicator lamps on the vehicle combination thus formed to be detected. </w:t>
      </w:r>
    </w:p>
    <w:p w14:paraId="5CF1087C" w14:textId="778CCBE5" w:rsidR="00CA04EB" w:rsidRPr="00FD0280" w:rsidRDefault="00722D86" w:rsidP="004E6BD3">
      <w:pPr>
        <w:pStyle w:val="para0"/>
        <w:ind w:firstLine="0"/>
        <w:rPr>
          <w:lang w:val="en-US"/>
        </w:rPr>
      </w:pPr>
      <w:r w:rsidRPr="00FD0280">
        <w:rPr>
          <w:lang w:val="en-US"/>
        </w:rPr>
        <w:t>For the optional direction-indicator lamps on motor vehicles and trailers, operating tell</w:t>
      </w:r>
      <w:r w:rsidRPr="00FD0280">
        <w:rPr>
          <w:lang w:val="en-US"/>
        </w:rPr>
        <w:noBreakHyphen/>
        <w:t>tale shall not be mandatory.”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2260FE9F" w14:textId="5574D47F" w:rsidR="00BF310C" w:rsidRDefault="00722D86" w:rsidP="00BF310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/>
        </w:rPr>
        <w:tab/>
      </w:r>
      <w:r w:rsidRPr="00722D86">
        <w:rPr>
          <w:rFonts w:asciiTheme="majorBidi" w:hAnsiTheme="majorBidi" w:cstheme="majorBidi"/>
        </w:rPr>
        <w:t xml:space="preserve">When the 01 series of amendments to </w:t>
      </w:r>
      <w:r>
        <w:rPr>
          <w:rFonts w:asciiTheme="majorBidi" w:hAnsiTheme="majorBidi" w:cstheme="majorBidi"/>
        </w:rPr>
        <w:t xml:space="preserve">UN </w:t>
      </w:r>
      <w:r w:rsidRPr="00722D86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 xml:space="preserve">egulation No. </w:t>
      </w:r>
      <w:r w:rsidRPr="00722D86">
        <w:rPr>
          <w:rFonts w:asciiTheme="majorBidi" w:hAnsiTheme="majorBidi" w:cstheme="majorBidi"/>
        </w:rPr>
        <w:t xml:space="preserve">148 </w:t>
      </w:r>
      <w:r w:rsidR="001D0180">
        <w:rPr>
          <w:rFonts w:asciiTheme="majorBidi" w:hAnsiTheme="majorBidi" w:cstheme="majorBidi"/>
        </w:rPr>
        <w:t xml:space="preserve">was </w:t>
      </w:r>
      <w:r w:rsidRPr="00722D86">
        <w:rPr>
          <w:rFonts w:asciiTheme="majorBidi" w:hAnsiTheme="majorBidi" w:cstheme="majorBidi"/>
        </w:rPr>
        <w:t xml:space="preserve">introduced, </w:t>
      </w:r>
      <w:r>
        <w:rPr>
          <w:rFonts w:asciiTheme="majorBidi" w:hAnsiTheme="majorBidi" w:cstheme="majorBidi"/>
        </w:rPr>
        <w:t>IWG</w:t>
      </w:r>
      <w:r w:rsidR="001D0180">
        <w:rPr>
          <w:rFonts w:asciiTheme="majorBidi" w:hAnsiTheme="majorBidi" w:cstheme="majorBidi"/>
        </w:rPr>
        <w:t xml:space="preserve"> </w:t>
      </w:r>
      <w:r w:rsidRPr="00722D86">
        <w:rPr>
          <w:rFonts w:asciiTheme="majorBidi" w:hAnsiTheme="majorBidi" w:cstheme="majorBidi"/>
        </w:rPr>
        <w:t>SLR unintentionally forgot to update in parallel the reference in paragraph 6.5.8. of UN</w:t>
      </w:r>
      <w:r w:rsidR="002C7F32">
        <w:rPr>
          <w:rFonts w:asciiTheme="majorBidi" w:hAnsiTheme="majorBidi" w:cstheme="majorBidi"/>
        </w:rPr>
        <w:t> </w:t>
      </w:r>
      <w:r w:rsidRPr="00722D86">
        <w:rPr>
          <w:rFonts w:asciiTheme="majorBidi" w:hAnsiTheme="majorBidi" w:cstheme="majorBidi"/>
        </w:rPr>
        <w:t>Regulation No. 48.</w:t>
      </w:r>
    </w:p>
    <w:p w14:paraId="0D4E62C7" w14:textId="416B287B" w:rsidR="00722D86" w:rsidRDefault="00316AE0" w:rsidP="00BF310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/>
        </w:rPr>
        <w:tab/>
      </w:r>
      <w:r w:rsidRPr="00316AE0">
        <w:rPr>
          <w:rFonts w:asciiTheme="majorBidi" w:hAnsiTheme="majorBidi" w:cstheme="majorBidi"/>
        </w:rPr>
        <w:t>This proposal is intended to provide the reference to the correct paragraph of</w:t>
      </w:r>
      <w:r w:rsidR="00D53FC6">
        <w:rPr>
          <w:rFonts w:asciiTheme="majorBidi" w:hAnsiTheme="majorBidi" w:cstheme="majorBidi"/>
        </w:rPr>
        <w:t xml:space="preserve"> the 01 series of amendments to </w:t>
      </w:r>
      <w:r>
        <w:rPr>
          <w:rFonts w:asciiTheme="majorBidi" w:hAnsiTheme="majorBidi" w:cstheme="majorBidi"/>
        </w:rPr>
        <w:t xml:space="preserve">UN </w:t>
      </w:r>
      <w:r w:rsidRPr="00722D86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 xml:space="preserve">egulation No. </w:t>
      </w:r>
      <w:r w:rsidRPr="00722D86">
        <w:rPr>
          <w:rFonts w:asciiTheme="majorBidi" w:hAnsiTheme="majorBidi" w:cstheme="majorBidi"/>
        </w:rPr>
        <w:t>148</w:t>
      </w:r>
      <w:r w:rsidRPr="00316AE0">
        <w:rPr>
          <w:rFonts w:asciiTheme="majorBidi" w:hAnsiTheme="majorBidi" w:cstheme="majorBidi"/>
        </w:rPr>
        <w:t>. In order to improve the readability of the text, the structure of the pertinent part of the paragraph in UN Regulation No. 48 has been modified</w:t>
      </w:r>
      <w:r w:rsidR="00024413">
        <w:rPr>
          <w:rFonts w:asciiTheme="majorBidi" w:hAnsiTheme="majorBidi" w:cstheme="majorBidi"/>
        </w:rPr>
        <w:t>.</w:t>
      </w:r>
    </w:p>
    <w:p w14:paraId="0E5D0A4E" w14:textId="7C0CB1CD" w:rsidR="00BF310C" w:rsidRDefault="00024413" w:rsidP="00736D13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/>
        </w:rPr>
        <w:tab/>
      </w:r>
      <w:r w:rsidRPr="00024413">
        <w:rPr>
          <w:rFonts w:asciiTheme="majorBidi" w:hAnsiTheme="majorBidi" w:cstheme="majorBidi"/>
        </w:rPr>
        <w:t xml:space="preserve">This proposal is intended for </w:t>
      </w:r>
      <w:r w:rsidR="005F584B">
        <w:rPr>
          <w:rFonts w:asciiTheme="majorBidi" w:hAnsiTheme="majorBidi" w:cstheme="majorBidi"/>
        </w:rPr>
        <w:t xml:space="preserve">the </w:t>
      </w:r>
      <w:r w:rsidRPr="00024413">
        <w:rPr>
          <w:rFonts w:asciiTheme="majorBidi" w:hAnsiTheme="majorBidi" w:cstheme="majorBidi"/>
        </w:rPr>
        <w:t>06</w:t>
      </w:r>
      <w:r w:rsidR="005F584B">
        <w:rPr>
          <w:rFonts w:asciiTheme="majorBidi" w:hAnsiTheme="majorBidi" w:cstheme="majorBidi"/>
        </w:rPr>
        <w:t xml:space="preserve">, 07 and </w:t>
      </w:r>
      <w:r w:rsidRPr="00024413">
        <w:rPr>
          <w:rFonts w:asciiTheme="majorBidi" w:hAnsiTheme="majorBidi" w:cstheme="majorBidi"/>
        </w:rPr>
        <w:t>08 series of amendments (plus the 09). Nevertheless, IWG</w:t>
      </w:r>
      <w:r w:rsidR="005F584B">
        <w:rPr>
          <w:rFonts w:asciiTheme="majorBidi" w:hAnsiTheme="majorBidi" w:cstheme="majorBidi"/>
        </w:rPr>
        <w:t xml:space="preserve"> </w:t>
      </w:r>
      <w:r w:rsidRPr="00024413">
        <w:rPr>
          <w:rFonts w:asciiTheme="majorBidi" w:hAnsiTheme="majorBidi" w:cstheme="majorBidi"/>
        </w:rPr>
        <w:t xml:space="preserve">SLR seeks guidance from </w:t>
      </w:r>
      <w:r w:rsidR="005F584B">
        <w:rPr>
          <w:rFonts w:asciiTheme="majorBidi" w:hAnsiTheme="majorBidi" w:cstheme="majorBidi"/>
        </w:rPr>
        <w:t xml:space="preserve">the </w:t>
      </w:r>
      <w:r w:rsidR="005F584B" w:rsidRPr="005F584B">
        <w:rPr>
          <w:rFonts w:asciiTheme="majorBidi" w:hAnsiTheme="majorBidi" w:cstheme="majorBidi"/>
        </w:rPr>
        <w:t>Working Party on Lighting and Light-Signalling</w:t>
      </w:r>
      <w:r w:rsidR="005F584B">
        <w:rPr>
          <w:rFonts w:asciiTheme="majorBidi" w:hAnsiTheme="majorBidi" w:cstheme="majorBidi"/>
        </w:rPr>
        <w:t xml:space="preserve"> (</w:t>
      </w:r>
      <w:r w:rsidRPr="00024413">
        <w:rPr>
          <w:rFonts w:asciiTheme="majorBidi" w:hAnsiTheme="majorBidi" w:cstheme="majorBidi"/>
        </w:rPr>
        <w:t>GRE</w:t>
      </w:r>
      <w:r w:rsidR="005F584B">
        <w:rPr>
          <w:rFonts w:asciiTheme="majorBidi" w:hAnsiTheme="majorBidi" w:cstheme="majorBidi"/>
        </w:rPr>
        <w:t>)</w:t>
      </w:r>
      <w:r w:rsidRPr="00024413">
        <w:rPr>
          <w:rFonts w:asciiTheme="majorBidi" w:hAnsiTheme="majorBidi" w:cstheme="majorBidi"/>
        </w:rPr>
        <w:t xml:space="preserve"> whether it would be appropriate to extend this amendment to older series, starting from the 03 series of amendments.</w:t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32EF" w14:textId="77777777" w:rsidR="0077290A" w:rsidRDefault="0077290A"/>
  </w:endnote>
  <w:endnote w:type="continuationSeparator" w:id="0">
    <w:p w14:paraId="77546959" w14:textId="77777777" w:rsidR="0077290A" w:rsidRDefault="0077290A"/>
  </w:endnote>
  <w:endnote w:type="continuationNotice" w:id="1">
    <w:p w14:paraId="35E8EC74" w14:textId="77777777" w:rsidR="0077290A" w:rsidRDefault="00772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11EA" w14:textId="606FCCB1" w:rsidR="0096646C" w:rsidRDefault="0096646C" w:rsidP="0096646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552C5D9" wp14:editId="337D13D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C801D" w14:textId="2A3E58DE" w:rsidR="0096646C" w:rsidRPr="0096646C" w:rsidRDefault="0096646C" w:rsidP="0096646C">
    <w:pPr>
      <w:pStyle w:val="Footer"/>
      <w:ind w:right="1134"/>
      <w:rPr>
        <w:sz w:val="20"/>
      </w:rPr>
    </w:pPr>
    <w:r>
      <w:rPr>
        <w:sz w:val="20"/>
      </w:rPr>
      <w:t>GE.23-15229(E)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E82FF3" wp14:editId="4D5CCB0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427E" w14:textId="77777777" w:rsidR="0077290A" w:rsidRPr="000B175B" w:rsidRDefault="007729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D32C47" w14:textId="77777777" w:rsidR="0077290A" w:rsidRPr="00FC68B7" w:rsidRDefault="007729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B6F062" w14:textId="77777777" w:rsidR="0077290A" w:rsidRDefault="0077290A"/>
  </w:footnote>
  <w:footnote w:id="2">
    <w:p w14:paraId="26469265" w14:textId="506C9088" w:rsidR="00E317C2" w:rsidRPr="004876E3" w:rsidRDefault="00E317C2" w:rsidP="00297676">
      <w:pPr>
        <w:pStyle w:val="FootnoteText"/>
      </w:pPr>
      <w:r w:rsidRPr="00A90EA8">
        <w:tab/>
      </w:r>
      <w:r w:rsidR="006C3F3F" w:rsidRPr="00FA2F4E">
        <w:rPr>
          <w:rStyle w:val="FootnoteReference"/>
          <w:sz w:val="20"/>
          <w:lang w:val="en-US"/>
        </w:rPr>
        <w:t>*</w:t>
      </w:r>
      <w:r w:rsidR="006C3F3F" w:rsidRPr="00FA2F4E">
        <w:rPr>
          <w:sz w:val="20"/>
          <w:lang w:val="en-US"/>
        </w:rPr>
        <w:tab/>
      </w:r>
      <w:r w:rsidR="00723A10" w:rsidRPr="00AB708F">
        <w:rPr>
          <w:szCs w:val="18"/>
          <w:lang w:val="en-US"/>
        </w:rPr>
        <w:t>In accordance with the programme of work of</w:t>
      </w:r>
      <w:r w:rsidR="00723A10">
        <w:rPr>
          <w:szCs w:val="18"/>
          <w:lang w:val="en-US"/>
        </w:rPr>
        <w:t xml:space="preserve"> the</w:t>
      </w:r>
      <w:r w:rsidR="00723A10" w:rsidRPr="00AB708F">
        <w:rPr>
          <w:szCs w:val="18"/>
          <w:lang w:val="en-US"/>
        </w:rPr>
        <w:t xml:space="preserve"> </w:t>
      </w:r>
      <w:r w:rsidR="00723A10" w:rsidRPr="00C14763">
        <w:rPr>
          <w:szCs w:val="18"/>
          <w:lang w:val="en-US"/>
        </w:rPr>
        <w:t>Inland Transport Committee for 202</w:t>
      </w:r>
      <w:r w:rsidR="00723A10">
        <w:rPr>
          <w:szCs w:val="18"/>
          <w:lang w:val="en-US"/>
        </w:rPr>
        <w:t>3</w:t>
      </w:r>
      <w:r w:rsidR="00723A10" w:rsidRPr="00C14763">
        <w:rPr>
          <w:szCs w:val="18"/>
          <w:lang w:val="en-US"/>
        </w:rPr>
        <w:t xml:space="preserve"> as outlined in proposed programme budget for 202</w:t>
      </w:r>
      <w:r w:rsidR="00723A10">
        <w:rPr>
          <w:szCs w:val="18"/>
          <w:lang w:val="en-US"/>
        </w:rPr>
        <w:t>3</w:t>
      </w:r>
      <w:r w:rsidR="00723A10" w:rsidRPr="00C14763">
        <w:rPr>
          <w:szCs w:val="18"/>
          <w:lang w:val="en-US"/>
        </w:rPr>
        <w:t xml:space="preserve"> (</w:t>
      </w:r>
      <w:r w:rsidR="00723A10" w:rsidRPr="00CC1F43">
        <w:rPr>
          <w:szCs w:val="18"/>
          <w:lang w:val="en-US"/>
        </w:rPr>
        <w:t>A/77/6 (Sect. 20), table 20.6</w:t>
      </w:r>
      <w:r w:rsidR="00723A10" w:rsidRPr="00C14763">
        <w:rPr>
          <w:szCs w:val="18"/>
          <w:lang w:val="en-US"/>
        </w:rPr>
        <w:t xml:space="preserve">), </w:t>
      </w:r>
      <w:r w:rsidR="00723A10" w:rsidRPr="00AB708F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58815F39" w:rsidR="00C740F6" w:rsidRPr="006C395D" w:rsidRDefault="00C740F6" w:rsidP="005726B5">
    <w:pPr>
      <w:pStyle w:val="Header"/>
    </w:pPr>
    <w:r w:rsidRPr="004E6BD3">
      <w:t>ECE/TRANS/WP.29/GRE/20</w:t>
    </w:r>
    <w:r w:rsidR="006D181F" w:rsidRPr="004E6BD3">
      <w:t>2</w:t>
    </w:r>
    <w:r w:rsidR="00722D86" w:rsidRPr="004E6BD3">
      <w:t>3</w:t>
    </w:r>
    <w:r w:rsidRPr="004E6BD3">
      <w:t>/</w:t>
    </w:r>
    <w:r w:rsidR="004E6BD3" w:rsidRPr="004E6BD3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7671ABFF" w:rsidR="00C740F6" w:rsidRPr="006C395D" w:rsidRDefault="00C740F6" w:rsidP="00DA725B">
    <w:pPr>
      <w:pStyle w:val="Header"/>
      <w:jc w:val="right"/>
    </w:pPr>
    <w:r w:rsidRPr="003761B0">
      <w:rPr>
        <w:highlight w:val="yellow"/>
      </w:rPr>
      <w:t>ECE/TRANS/WP.29/GRE/20</w:t>
    </w:r>
    <w:r w:rsidR="004223FF" w:rsidRPr="003761B0">
      <w:rPr>
        <w:highlight w:val="yellow"/>
      </w:rPr>
      <w:t>2</w:t>
    </w:r>
    <w:r w:rsidR="00722D86">
      <w:rPr>
        <w:highlight w:val="yellow"/>
      </w:rPr>
      <w:t>3</w:t>
    </w:r>
    <w:r w:rsidRPr="003761B0">
      <w:rPr>
        <w:highlight w:val="yellow"/>
      </w:rPr>
      <w:t>/</w:t>
    </w:r>
    <w:r w:rsidR="003761B0" w:rsidRPr="003761B0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78931585">
    <w:abstractNumId w:val="1"/>
  </w:num>
  <w:num w:numId="2" w16cid:durableId="288586057">
    <w:abstractNumId w:val="15"/>
  </w:num>
  <w:num w:numId="3" w16cid:durableId="1109007342">
    <w:abstractNumId w:val="9"/>
  </w:num>
  <w:num w:numId="4" w16cid:durableId="357194575">
    <w:abstractNumId w:val="13"/>
  </w:num>
  <w:num w:numId="5" w16cid:durableId="1849055607">
    <w:abstractNumId w:val="14"/>
  </w:num>
  <w:num w:numId="6" w16cid:durableId="1358772054">
    <w:abstractNumId w:val="3"/>
  </w:num>
  <w:num w:numId="7" w16cid:durableId="536233649">
    <w:abstractNumId w:val="2"/>
  </w:num>
  <w:num w:numId="8" w16cid:durableId="696156073">
    <w:abstractNumId w:val="12"/>
  </w:num>
  <w:num w:numId="9" w16cid:durableId="1897550181">
    <w:abstractNumId w:val="7"/>
  </w:num>
  <w:num w:numId="10" w16cid:durableId="1038047943">
    <w:abstractNumId w:val="8"/>
  </w:num>
  <w:num w:numId="11" w16cid:durableId="1459495399">
    <w:abstractNumId w:val="6"/>
  </w:num>
  <w:num w:numId="12" w16cid:durableId="1889224104">
    <w:abstractNumId w:val="0"/>
  </w:num>
  <w:num w:numId="13" w16cid:durableId="1564099198">
    <w:abstractNumId w:val="16"/>
  </w:num>
  <w:num w:numId="14" w16cid:durableId="2077360162">
    <w:abstractNumId w:val="5"/>
  </w:num>
  <w:num w:numId="15" w16cid:durableId="1272736710">
    <w:abstractNumId w:val="11"/>
  </w:num>
  <w:num w:numId="16" w16cid:durableId="1585844503">
    <w:abstractNumId w:val="4"/>
  </w:num>
  <w:num w:numId="17" w16cid:durableId="1935166618">
    <w:abstractNumId w:val="17"/>
  </w:num>
  <w:num w:numId="18" w16cid:durableId="598349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413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D73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03C2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420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9D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0180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922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F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6AE0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D3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1C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25E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236C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4B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0D8F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904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B53"/>
    <w:rsid w:val="006C6EC4"/>
    <w:rsid w:val="006C77F5"/>
    <w:rsid w:val="006C78DE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4C0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2D86"/>
    <w:rsid w:val="00723A10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13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A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97EF9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646C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3FC6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57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9FE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280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EBC7F-316D-440A-A8BC-A711148CD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492</Words>
  <Characters>2587</Characters>
  <Application>Microsoft Office Word</Application>
  <DocSecurity>0</DocSecurity>
  <Lines>63</Lines>
  <Paragraphs>32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ECE/TRANS/WP.29/GRE/2023/13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3060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ECE/TRANS/WP.29/GRE/2023/13</dc:title>
  <dc:subject>2315229</dc:subject>
  <dc:creator>AFTER JUNE</dc:creator>
  <cp:keywords/>
  <dc:description/>
  <cp:lastModifiedBy>Ma. Cristina Brigoli</cp:lastModifiedBy>
  <cp:revision>2</cp:revision>
  <cp:lastPrinted>2019-01-31T15:08:00Z</cp:lastPrinted>
  <dcterms:created xsi:type="dcterms:W3CDTF">2023-08-07T12:15:00Z</dcterms:created>
  <dcterms:modified xsi:type="dcterms:W3CDTF">2023-08-07T12:15:00Z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