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19185C1C"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D56BF3">
        <w:rPr>
          <w:b/>
          <w:szCs w:val="24"/>
        </w:rPr>
        <w:t>1</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7FF5675D" w:rsidR="005A101C" w:rsidRDefault="00097793" w:rsidP="005A101C">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5A101C" w:rsidRPr="000E5773">
        <w:t xml:space="preserve">Item </w:t>
      </w:r>
      <w:r w:rsidR="000E5773">
        <w:t>5 (a)</w:t>
      </w:r>
      <w:r w:rsidR="005A101C" w:rsidRPr="000E5773">
        <w:t xml:space="preserve"> of the provisional agenda</w:t>
      </w:r>
      <w:r w:rsidR="005A101C">
        <w:br/>
      </w:r>
      <w:r w:rsidR="005A101C">
        <w:rPr>
          <w:b/>
          <w:bCs/>
          <w:lang w:val="en-US"/>
        </w:rPr>
        <w:t xml:space="preserve">Proposals for amendments to RID/ADR/ADN: </w:t>
      </w:r>
      <w:r w:rsidR="005A101C">
        <w:rPr>
          <w:b/>
          <w:bCs/>
          <w:lang w:val="en-US"/>
        </w:rPr>
        <w:br/>
        <w:t>pending issues</w:t>
      </w:r>
    </w:p>
    <w:p w14:paraId="00E6A5F9" w14:textId="77777777" w:rsidR="00DA36A0" w:rsidRDefault="00B578E1" w:rsidP="00DA36A0">
      <w:pPr>
        <w:pStyle w:val="HChG"/>
        <w:rPr>
          <w:szCs w:val="28"/>
        </w:rPr>
      </w:pPr>
      <w:r>
        <w:tab/>
      </w:r>
      <w:r>
        <w:tab/>
      </w:r>
      <w:r w:rsidR="00DA36A0">
        <w:t xml:space="preserve">Alternative proposal to document </w:t>
      </w:r>
      <w:r w:rsidR="00DA36A0" w:rsidRPr="003558BE">
        <w:rPr>
          <w:szCs w:val="28"/>
          <w:lang w:val="en-US"/>
        </w:rPr>
        <w:t>ECE/TRANS/WP.15/AC.1/2023/</w:t>
      </w:r>
      <w:r w:rsidR="00DA36A0">
        <w:rPr>
          <w:szCs w:val="28"/>
          <w:lang w:val="en-US"/>
        </w:rPr>
        <w:t>24</w:t>
      </w:r>
    </w:p>
    <w:p w14:paraId="2B79F708" w14:textId="77777777" w:rsidR="00DA36A0" w:rsidRPr="00BA17D3" w:rsidRDefault="00DA36A0" w:rsidP="00DA36A0">
      <w:pPr>
        <w:pStyle w:val="HChG"/>
        <w:rPr>
          <w:lang w:val="en-CA"/>
        </w:rPr>
      </w:pPr>
      <w:r>
        <w:rPr>
          <w:szCs w:val="28"/>
        </w:rPr>
        <w:tab/>
      </w:r>
      <w:r>
        <w:rPr>
          <w:szCs w:val="28"/>
        </w:rPr>
        <w:tab/>
      </w:r>
      <w:r>
        <w:rPr>
          <w:lang w:val="en-US"/>
        </w:rPr>
        <w:t>Dangerous goods in machinery, apparatus or articles – expiry of the transitional measure in RID/ADR 1.6.1.46</w:t>
      </w:r>
    </w:p>
    <w:p w14:paraId="0106C2E1" w14:textId="70B8AD91" w:rsidR="00DA36A0" w:rsidRPr="00BA17D3" w:rsidRDefault="00DA36A0" w:rsidP="00DA36A0">
      <w:pPr>
        <w:pStyle w:val="H1G"/>
        <w:rPr>
          <w:szCs w:val="24"/>
          <w:lang w:val="en-CA"/>
        </w:rPr>
      </w:pPr>
      <w:r w:rsidRPr="008A4651">
        <w:rPr>
          <w:lang w:val="en-US"/>
        </w:rPr>
        <w:tab/>
      </w:r>
      <w:r w:rsidRPr="008A4651">
        <w:rPr>
          <w:lang w:val="en-US"/>
        </w:rPr>
        <w:tab/>
        <w:t>Transmitted by the Government of</w:t>
      </w:r>
      <w:r>
        <w:rPr>
          <w:lang w:val="en-US"/>
        </w:rPr>
        <w:t xml:space="preserve"> Germany and C</w:t>
      </w:r>
      <w:r w:rsidR="00557ADD">
        <w:rPr>
          <w:lang w:val="en-US"/>
        </w:rPr>
        <w:t>efic</w:t>
      </w:r>
    </w:p>
    <w:p w14:paraId="7B6EEFF7" w14:textId="7841B1EB" w:rsidR="00DA36A0" w:rsidRDefault="00DA36A0" w:rsidP="00DA36A0">
      <w:pPr>
        <w:pStyle w:val="SingleTxtG"/>
        <w:rPr>
          <w:lang w:val="en-CA"/>
        </w:rPr>
      </w:pPr>
      <w:r>
        <w:rPr>
          <w:lang w:val="en-CA"/>
        </w:rPr>
        <w:tab/>
      </w:r>
      <w:r w:rsidR="00557ADD">
        <w:rPr>
          <w:lang w:val="en-CA"/>
        </w:rPr>
        <w:t>1.</w:t>
      </w:r>
      <w:r w:rsidR="00557ADD">
        <w:rPr>
          <w:lang w:val="en-CA"/>
        </w:rPr>
        <w:tab/>
      </w:r>
      <w:r w:rsidRPr="008A4651">
        <w:rPr>
          <w:lang w:val="en-CA"/>
        </w:rPr>
        <w:t>Based on the discussions in plenary i</w:t>
      </w:r>
      <w:r>
        <w:rPr>
          <w:lang w:val="en-CA"/>
        </w:rPr>
        <w:t>t is proposed to re-establish the former transitional period for dangerous goods in machinery to allow a more detailed discussion on the problems for the transport of used articles, machinery and containing dangerous goods or contaminated with dangerous good. The wording is based on 1.6.1.46 with the addition of the word “used”.</w:t>
      </w:r>
    </w:p>
    <w:p w14:paraId="69F8BE18" w14:textId="77777777" w:rsidR="00DA36A0" w:rsidRDefault="00DA36A0" w:rsidP="00DA36A0">
      <w:pPr>
        <w:pStyle w:val="SingleTxtG"/>
        <w:rPr>
          <w:b/>
          <w:lang w:val="en-CA"/>
        </w:rPr>
      </w:pPr>
      <w:r>
        <w:rPr>
          <w:b/>
          <w:lang w:val="en-CA"/>
        </w:rPr>
        <w:t>Insert the following transitional period:</w:t>
      </w:r>
    </w:p>
    <w:p w14:paraId="06A186F3" w14:textId="7CAA21A0" w:rsidR="00DA36A0" w:rsidRPr="00685A1C" w:rsidRDefault="00DA36A0" w:rsidP="00DA36A0">
      <w:pPr>
        <w:pStyle w:val="SingleTxtG"/>
        <w:rPr>
          <w:lang w:val="en-CA"/>
        </w:rPr>
      </w:pPr>
      <w:r>
        <w:rPr>
          <w:lang w:val="en-CA"/>
        </w:rPr>
        <w:t>“1.6.1.xx</w:t>
      </w:r>
      <w:r w:rsidR="00B24DBD">
        <w:rPr>
          <w:lang w:val="en-CA"/>
        </w:rPr>
        <w:tab/>
      </w:r>
      <w:r>
        <w:rPr>
          <w:lang w:val="en-CA"/>
        </w:rPr>
        <w:t xml:space="preserve">The carriage of </w:t>
      </w:r>
      <w:r w:rsidRPr="005C3EB8">
        <w:rPr>
          <w:u w:val="single"/>
          <w:lang w:val="en-CA"/>
        </w:rPr>
        <w:t>used</w:t>
      </w:r>
      <w:r>
        <w:rPr>
          <w:lang w:val="en-CA"/>
        </w:rPr>
        <w:t xml:space="preserve"> machinery and equipment n</w:t>
      </w:r>
      <w:r w:rsidR="00DD3FD4">
        <w:rPr>
          <w:lang w:val="en-CA"/>
        </w:rPr>
        <w:t>o</w:t>
      </w:r>
      <w:r>
        <w:rPr>
          <w:lang w:val="en-CA"/>
        </w:rPr>
        <w:t>t specified in this annex and which happen to contain dangerous goods in their internal or operational equipment and which are therefore assigned to UN Nos. 3363, 3537, 3538, 3539, 3540, 3541, 3542, 3542, 3543, 3544, 3545, 3546, 3547 or 3548, which was exempted from the provisions of RID/ADR/ADN according to 1.1.3.1 (b) applicable until 31 December 2018, may continue to be exempted form the provisions of RID/ADR/ADN until 31 December 2026 provided that measures have been taken to prevent any leakage of contents in normal conditions of carriage.”</w:t>
      </w:r>
    </w:p>
    <w:p w14:paraId="302D3A6C" w14:textId="294EF8C5"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4B84" w14:textId="77777777" w:rsidR="00A75067" w:rsidRDefault="00A75067"/>
  </w:endnote>
  <w:endnote w:type="continuationSeparator" w:id="0">
    <w:p w14:paraId="066F4455" w14:textId="77777777" w:rsidR="00A75067" w:rsidRDefault="00A75067"/>
  </w:endnote>
  <w:endnote w:type="continuationNotice" w:id="1">
    <w:p w14:paraId="2962FEE7" w14:textId="77777777" w:rsidR="00A75067" w:rsidRDefault="00A7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2FD1" w14:textId="77777777" w:rsidR="00A75067" w:rsidRPr="000B175B" w:rsidRDefault="00A75067" w:rsidP="000B175B">
      <w:pPr>
        <w:tabs>
          <w:tab w:val="right" w:pos="2155"/>
        </w:tabs>
        <w:spacing w:after="80"/>
        <w:ind w:left="680"/>
        <w:rPr>
          <w:u w:val="single"/>
        </w:rPr>
      </w:pPr>
      <w:r>
        <w:rPr>
          <w:u w:val="single"/>
        </w:rPr>
        <w:tab/>
      </w:r>
    </w:p>
  </w:footnote>
  <w:footnote w:type="continuationSeparator" w:id="0">
    <w:p w14:paraId="1949D710" w14:textId="77777777" w:rsidR="00A75067" w:rsidRPr="00FC68B7" w:rsidRDefault="00A75067" w:rsidP="00FC68B7">
      <w:pPr>
        <w:tabs>
          <w:tab w:val="left" w:pos="2155"/>
        </w:tabs>
        <w:spacing w:after="80"/>
        <w:ind w:left="680"/>
        <w:rPr>
          <w:u w:val="single"/>
        </w:rPr>
      </w:pPr>
      <w:r>
        <w:rPr>
          <w:u w:val="single"/>
        </w:rPr>
        <w:tab/>
      </w:r>
    </w:p>
  </w:footnote>
  <w:footnote w:type="continuationNotice" w:id="1">
    <w:p w14:paraId="783AA74E" w14:textId="77777777" w:rsidR="00A75067" w:rsidRDefault="00A75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5551059" w:rsidR="002B16A1" w:rsidRPr="0009455D" w:rsidRDefault="002B16A1">
    <w:pPr>
      <w:pStyle w:val="Header"/>
      <w:rPr>
        <w:lang w:val="fr-CH"/>
      </w:rPr>
    </w:pPr>
    <w:r>
      <w:rPr>
        <w:lang w:val="fr-CH"/>
      </w:rPr>
      <w:t>INF.</w:t>
    </w:r>
    <w:r w:rsidR="00674892">
      <w:rPr>
        <w:lang w:val="fr-CH"/>
      </w:rPr>
      <w:t>3</w:t>
    </w:r>
    <w:r w:rsidR="00CC14F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253641F" w:rsidR="002B16A1" w:rsidRPr="00560572" w:rsidRDefault="002B16A1" w:rsidP="00E37495">
    <w:pPr>
      <w:pStyle w:val="Header"/>
      <w:pBdr>
        <w:bottom w:val="single" w:sz="4" w:space="1" w:color="auto"/>
      </w:pBdr>
      <w:jc w:val="right"/>
      <w:rPr>
        <w:sz w:val="28"/>
        <w:szCs w:val="28"/>
      </w:rPr>
    </w:pPr>
    <w:r w:rsidRPr="00560572">
      <w:rPr>
        <w:sz w:val="28"/>
        <w:szCs w:val="28"/>
      </w:rPr>
      <w:t>INF.</w:t>
    </w:r>
    <w:r w:rsidR="00D56BF3">
      <w:rPr>
        <w:sz w:val="28"/>
        <w:szCs w:val="28"/>
      </w:rPr>
      <w:t>4</w:t>
    </w:r>
    <w:r w:rsidR="00DD1294">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32D9"/>
    <w:rsid w:val="000B3A0F"/>
    <w:rsid w:val="000B41FA"/>
    <w:rsid w:val="000C2A7D"/>
    <w:rsid w:val="000D5A55"/>
    <w:rsid w:val="000E0415"/>
    <w:rsid w:val="000E233A"/>
    <w:rsid w:val="000E5773"/>
    <w:rsid w:val="000E6779"/>
    <w:rsid w:val="000E7EB0"/>
    <w:rsid w:val="000F3BA8"/>
    <w:rsid w:val="000F5D2C"/>
    <w:rsid w:val="000F7715"/>
    <w:rsid w:val="001022EF"/>
    <w:rsid w:val="00103E99"/>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65553"/>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51F6"/>
    <w:rsid w:val="004D63B1"/>
    <w:rsid w:val="004D6937"/>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57ADD"/>
    <w:rsid w:val="00560572"/>
    <w:rsid w:val="00564BF4"/>
    <w:rsid w:val="005670DF"/>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3EB8"/>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076E"/>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5BAD"/>
    <w:rsid w:val="007C68C8"/>
    <w:rsid w:val="007D5759"/>
    <w:rsid w:val="007D6D44"/>
    <w:rsid w:val="007D7362"/>
    <w:rsid w:val="007E36CB"/>
    <w:rsid w:val="007E4914"/>
    <w:rsid w:val="007F1E0D"/>
    <w:rsid w:val="007F2E11"/>
    <w:rsid w:val="007F546E"/>
    <w:rsid w:val="007F5CE2"/>
    <w:rsid w:val="007F6611"/>
    <w:rsid w:val="00803B7F"/>
    <w:rsid w:val="008066E9"/>
    <w:rsid w:val="00807E1F"/>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65741"/>
    <w:rsid w:val="00A72F22"/>
    <w:rsid w:val="00A733BC"/>
    <w:rsid w:val="00A748A6"/>
    <w:rsid w:val="00A749C1"/>
    <w:rsid w:val="00A75067"/>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4DBD"/>
    <w:rsid w:val="00B27044"/>
    <w:rsid w:val="00B30179"/>
    <w:rsid w:val="00B32444"/>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6BF3"/>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6A0"/>
    <w:rsid w:val="00DA3E12"/>
    <w:rsid w:val="00DB0BFD"/>
    <w:rsid w:val="00DB5900"/>
    <w:rsid w:val="00DB66FA"/>
    <w:rsid w:val="00DC0D23"/>
    <w:rsid w:val="00DC18AD"/>
    <w:rsid w:val="00DC36B8"/>
    <w:rsid w:val="00DC584A"/>
    <w:rsid w:val="00DC5972"/>
    <w:rsid w:val="00DD00F1"/>
    <w:rsid w:val="00DD1294"/>
    <w:rsid w:val="00DD138F"/>
    <w:rsid w:val="00DD3FD4"/>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193A"/>
    <w:rsid w:val="00EE3065"/>
    <w:rsid w:val="00EE4832"/>
    <w:rsid w:val="00EF1D7F"/>
    <w:rsid w:val="00EF4426"/>
    <w:rsid w:val="00F0137E"/>
    <w:rsid w:val="00F0148F"/>
    <w:rsid w:val="00F01B6E"/>
    <w:rsid w:val="00F0348C"/>
    <w:rsid w:val="00F062BD"/>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FBAB05E-A814-40D1-BAC1-BC1B5C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1E1B6549-3FAC-4900-8B7D-4723CFE2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9EC0D251-4914-43D2-8613-65A800ED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240</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25</cp:revision>
  <cp:lastPrinted>2023-07-24T21:13:00Z</cp:lastPrinted>
  <dcterms:created xsi:type="dcterms:W3CDTF">2023-09-20T16:35:00Z</dcterms:created>
  <dcterms:modified xsi:type="dcterms:W3CDTF">2023-09-20T18:53:00Z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