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33398D33"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A77DCE">
        <w:rPr>
          <w:b/>
          <w:szCs w:val="24"/>
        </w:rPr>
        <w:t>5</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54AA6D59"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394898">
        <w:t>2</w:t>
      </w:r>
      <w:r w:rsidR="00215A1B" w:rsidRPr="0028203C">
        <w:t xml:space="preserve"> of the provisional agenda</w:t>
      </w:r>
      <w:r w:rsidR="00AD79E9" w:rsidRPr="0028203C">
        <w:t>:</w:t>
      </w:r>
      <w:r w:rsidR="00215A1B" w:rsidRPr="00560572">
        <w:br/>
      </w:r>
      <w:r w:rsidR="0059222B" w:rsidRPr="002B1CCA">
        <w:rPr>
          <w:b/>
        </w:rPr>
        <w:t>Tanks</w:t>
      </w:r>
    </w:p>
    <w:p w14:paraId="1195F14A" w14:textId="77777777" w:rsidR="00400FB5" w:rsidRPr="000C0070" w:rsidRDefault="00400FB5" w:rsidP="00400FB5">
      <w:pPr>
        <w:pStyle w:val="HChG"/>
      </w:pPr>
      <w:r w:rsidRPr="00560572">
        <w:tab/>
      </w:r>
      <w:r>
        <w:tab/>
        <w:t>Inspection of tanks whose deadlines for intermediate inspections have expired</w:t>
      </w:r>
    </w:p>
    <w:p w14:paraId="40565AE1" w14:textId="77777777" w:rsidR="00400FB5" w:rsidRDefault="00400FB5" w:rsidP="00400FB5">
      <w:pPr>
        <w:pStyle w:val="H1G"/>
      </w:pPr>
      <w:r w:rsidRPr="00F70C10">
        <w:tab/>
      </w:r>
      <w:r w:rsidRPr="00F70C10">
        <w:tab/>
        <w:t xml:space="preserve">Transmitted by the Government of </w:t>
      </w:r>
      <w:r>
        <w:t>France</w:t>
      </w:r>
    </w:p>
    <w:p w14:paraId="47975BB2" w14:textId="59A1CF8D" w:rsidR="00260302" w:rsidRPr="00260302" w:rsidRDefault="00260302" w:rsidP="00260302">
      <w:pPr>
        <w:ind w:left="567" w:firstLine="567"/>
        <w:rPr>
          <w:b/>
          <w:bCs/>
        </w:rPr>
      </w:pPr>
      <w:r w:rsidRPr="00260302">
        <w:rPr>
          <w:b/>
          <w:bCs/>
        </w:rPr>
        <w:t>[English version]</w:t>
      </w:r>
    </w:p>
    <w:p w14:paraId="4BE95004" w14:textId="77777777" w:rsidR="00400FB5" w:rsidRDefault="00400FB5" w:rsidP="00400FB5">
      <w:pPr>
        <w:pStyle w:val="SingleTxtG"/>
      </w:pPr>
      <w:r>
        <w:t>1.</w:t>
      </w:r>
      <w:r>
        <w:tab/>
        <w:t>After several discussions relating to the use of a tank whose inspection period has expired, it was finally decided to delete the sentence of 6.8.2.4.3 “These intermediate inspections may be performed within three months before or after the specified</w:t>
      </w:r>
      <w:r w:rsidRPr="00B93EBC">
        <w:t xml:space="preserve"> </w:t>
      </w:r>
      <w:r>
        <w:t>date.” and to specify in 4.3.2.3.7 the use of tanks after the date specified for the inspection.</w:t>
      </w:r>
    </w:p>
    <w:p w14:paraId="50AF80F8" w14:textId="77777777" w:rsidR="00400FB5" w:rsidRDefault="00400FB5" w:rsidP="00400FB5">
      <w:pPr>
        <w:pStyle w:val="SingleTxtG"/>
      </w:pPr>
      <w:r>
        <w:t>2.</w:t>
      </w:r>
      <w:r>
        <w:tab/>
        <w:t>Since the entry into force of these amendments with RID/ADR 2023, the question arises of what type of inspection shall be carried out when the due date for an intermediate inspection has passed.</w:t>
      </w:r>
    </w:p>
    <w:p w14:paraId="5CC0ADED" w14:textId="3A511CB0" w:rsidR="00400FB5" w:rsidRDefault="00400FB5" w:rsidP="00A77DCE">
      <w:pPr>
        <w:pStyle w:val="SingleTxtG"/>
        <w:spacing w:after="0"/>
      </w:pPr>
      <w:r>
        <w:t>3.</w:t>
      </w:r>
      <w:r>
        <w:tab/>
        <w:t>In September 2020, it was proposed to clarify that in such a case a periodic inspection shall be carried out as provided for portable tanks in Chapter 6.7. This alignment for tanks of Chapter 6.8 was not accepted.</w:t>
      </w:r>
      <w:r w:rsidR="00A77DCE">
        <w:t xml:space="preserve"> </w:t>
      </w:r>
      <w:r>
        <w:t xml:space="preserve">See </w:t>
      </w:r>
      <w:r w:rsidR="00602B63">
        <w:t>i</w:t>
      </w:r>
      <w:r>
        <w:t>tem 11 of the September 2020 Tank Working Group Report</w:t>
      </w:r>
      <w:r w:rsidR="00602B63">
        <w:t>.</w:t>
      </w:r>
      <w:r w:rsidR="00A77DCE">
        <w:rPr>
          <w:rStyle w:val="FootnoteReference"/>
        </w:rPr>
        <w:footnoteReference w:id="2"/>
      </w:r>
      <w:r w:rsidR="00A77DCE">
        <w:t xml:space="preserve"> </w:t>
      </w:r>
    </w:p>
    <w:p w14:paraId="66DD573B" w14:textId="77777777" w:rsidR="00400FB5" w:rsidRDefault="00400FB5" w:rsidP="00400FB5">
      <w:pPr>
        <w:pStyle w:val="SingleTxtG"/>
      </w:pPr>
      <w:r>
        <w:t>4.</w:t>
      </w:r>
      <w:r>
        <w:tab/>
        <w:t>On this basis, France considers that when the due date for an intermediate inspection has passed, the tank may not be filled or offered for carriage until an intermediate inspection has been carried out (or a periodic inspection, indeed if the deadline is short, the operator has an interest in requesting the anticipation of the periodic inspection).</w:t>
      </w:r>
    </w:p>
    <w:p w14:paraId="54684F1E" w14:textId="77777777" w:rsidR="00400FB5" w:rsidRDefault="00400FB5" w:rsidP="00400FB5">
      <w:pPr>
        <w:pStyle w:val="SingleTxtG"/>
      </w:pPr>
      <w:r>
        <w:t>5.</w:t>
      </w:r>
      <w:r>
        <w:tab/>
      </w:r>
      <w:r w:rsidRPr="007B531B">
        <w:t>It appears that some countries systematically require periodic inspections to be carried out.</w:t>
      </w:r>
    </w:p>
    <w:p w14:paraId="40B02630" w14:textId="77777777" w:rsidR="00400FB5" w:rsidRDefault="00400FB5" w:rsidP="00400FB5">
      <w:pPr>
        <w:pStyle w:val="SingleTxtG"/>
      </w:pPr>
      <w:r>
        <w:t>6.</w:t>
      </w:r>
      <w:r>
        <w:tab/>
        <w:t>France would like to seek the opinion of the Working group on tanks on this issue.</w:t>
      </w:r>
    </w:p>
    <w:p w14:paraId="513D9B75" w14:textId="77777777" w:rsidR="00CC3B2B" w:rsidRDefault="00CC3B2B" w:rsidP="00260302">
      <w:pPr>
        <w:ind w:left="567" w:firstLine="567"/>
        <w:rPr>
          <w:b/>
          <w:bCs/>
        </w:rPr>
      </w:pPr>
    </w:p>
    <w:p w14:paraId="6323DBA1" w14:textId="77777777" w:rsidR="00CC3B2B" w:rsidRDefault="00CC3B2B">
      <w:pPr>
        <w:spacing w:after="0"/>
        <w:rPr>
          <w:b/>
          <w:bCs/>
        </w:rPr>
      </w:pPr>
      <w:r>
        <w:rPr>
          <w:b/>
          <w:bCs/>
        </w:rPr>
        <w:br w:type="page"/>
      </w:r>
    </w:p>
    <w:p w14:paraId="69356505" w14:textId="4381BC5C" w:rsidR="00260302" w:rsidRPr="00260302" w:rsidRDefault="00260302" w:rsidP="00260302">
      <w:pPr>
        <w:ind w:left="567" w:firstLine="567"/>
        <w:rPr>
          <w:b/>
          <w:bCs/>
        </w:rPr>
      </w:pPr>
      <w:r w:rsidRPr="00260302">
        <w:rPr>
          <w:b/>
          <w:bCs/>
        </w:rPr>
        <w:lastRenderedPageBreak/>
        <w:t>[Version française]</w:t>
      </w:r>
    </w:p>
    <w:p w14:paraId="1AD350AD" w14:textId="77777777" w:rsidR="00400FB5" w:rsidRDefault="00400FB5" w:rsidP="00400FB5">
      <w:pPr>
        <w:pStyle w:val="SingleTxtG"/>
      </w:pPr>
      <w:r>
        <w:t>1.</w:t>
      </w:r>
      <w:r>
        <w:tab/>
        <w:t xml:space="preserve">Après de </w:t>
      </w:r>
      <w:proofErr w:type="spellStart"/>
      <w:r>
        <w:t>nombreuses</w:t>
      </w:r>
      <w:proofErr w:type="spellEnd"/>
      <w:r>
        <w:t xml:space="preserve"> discu</w:t>
      </w:r>
      <w:r w:rsidRPr="00FA79F0">
        <w:t>ssion</w:t>
      </w:r>
      <w:r>
        <w:t>s</w:t>
      </w:r>
      <w:r w:rsidRPr="00FA79F0">
        <w:t xml:space="preserve"> </w:t>
      </w:r>
      <w:proofErr w:type="spellStart"/>
      <w:r w:rsidRPr="00FA79F0">
        <w:t>port</w:t>
      </w:r>
      <w:r>
        <w:t>ant</w:t>
      </w:r>
      <w:proofErr w:type="spellEnd"/>
      <w:r w:rsidRPr="00FA79F0">
        <w:t xml:space="preserve"> sur </w:t>
      </w:r>
      <w:proofErr w:type="spellStart"/>
      <w:r w:rsidRPr="00FA79F0">
        <w:t>l'utilisation</w:t>
      </w:r>
      <w:proofErr w:type="spellEnd"/>
      <w:r w:rsidRPr="00FA79F0">
        <w:t xml:space="preserve"> </w:t>
      </w:r>
      <w:proofErr w:type="spellStart"/>
      <w:r w:rsidRPr="00FA79F0">
        <w:t>d'une</w:t>
      </w:r>
      <w:proofErr w:type="spellEnd"/>
      <w:r w:rsidRPr="00FA79F0">
        <w:t xml:space="preserve"> </w:t>
      </w:r>
      <w:proofErr w:type="spellStart"/>
      <w:r w:rsidRPr="00FA79F0">
        <w:t>citerne</w:t>
      </w:r>
      <w:proofErr w:type="spellEnd"/>
      <w:r w:rsidRPr="00FA79F0">
        <w:t xml:space="preserve"> </w:t>
      </w:r>
      <w:proofErr w:type="spellStart"/>
      <w:r w:rsidRPr="00FA79F0">
        <w:t>en</w:t>
      </w:r>
      <w:proofErr w:type="spellEnd"/>
      <w:r w:rsidRPr="00FA79F0">
        <w:t xml:space="preserve"> </w:t>
      </w:r>
      <w:proofErr w:type="spellStart"/>
      <w:r w:rsidRPr="00FA79F0">
        <w:t>dépassement</w:t>
      </w:r>
      <w:proofErr w:type="spellEnd"/>
      <w:r w:rsidRPr="00FA79F0">
        <w:t xml:space="preserve"> de </w:t>
      </w:r>
      <w:proofErr w:type="spellStart"/>
      <w:r w:rsidRPr="00FA79F0">
        <w:t>contrôle</w:t>
      </w:r>
      <w:proofErr w:type="spellEnd"/>
      <w:r>
        <w:t xml:space="preserve">, il a </w:t>
      </w:r>
      <w:proofErr w:type="spellStart"/>
      <w:r>
        <w:t>été</w:t>
      </w:r>
      <w:proofErr w:type="spellEnd"/>
      <w:r>
        <w:t xml:space="preserve"> </w:t>
      </w:r>
      <w:proofErr w:type="spellStart"/>
      <w:r>
        <w:t>finalement</w:t>
      </w:r>
      <w:proofErr w:type="spellEnd"/>
      <w:r>
        <w:t xml:space="preserve"> </w:t>
      </w:r>
      <w:proofErr w:type="spellStart"/>
      <w:r>
        <w:t>décidé</w:t>
      </w:r>
      <w:proofErr w:type="spellEnd"/>
      <w:r>
        <w:t xml:space="preserve"> de</w:t>
      </w:r>
      <w:r w:rsidRPr="00FA79F0">
        <w:t xml:space="preserve"> </w:t>
      </w:r>
      <w:proofErr w:type="spellStart"/>
      <w:r w:rsidRPr="00FA79F0">
        <w:t>supprimer</w:t>
      </w:r>
      <w:proofErr w:type="spellEnd"/>
      <w:r w:rsidRPr="00FA79F0">
        <w:t xml:space="preserve"> la phrase </w:t>
      </w:r>
      <w:r>
        <w:t xml:space="preserve">du </w:t>
      </w:r>
      <w:r w:rsidRPr="00FA79F0">
        <w:t xml:space="preserve">6.8.2.4.3 « </w:t>
      </w:r>
      <w:proofErr w:type="spellStart"/>
      <w:r w:rsidRPr="00FA79F0">
        <w:t>Ces</w:t>
      </w:r>
      <w:proofErr w:type="spellEnd"/>
      <w:r w:rsidRPr="00FA79F0">
        <w:t xml:space="preserve"> </w:t>
      </w:r>
      <w:proofErr w:type="spellStart"/>
      <w:r w:rsidRPr="00FA79F0">
        <w:t>contrôles</w:t>
      </w:r>
      <w:proofErr w:type="spellEnd"/>
      <w:r w:rsidRPr="00FA79F0">
        <w:t xml:space="preserve"> </w:t>
      </w:r>
      <w:proofErr w:type="spellStart"/>
      <w:r w:rsidRPr="00FA79F0">
        <w:t>intermédiaires</w:t>
      </w:r>
      <w:proofErr w:type="spellEnd"/>
      <w:r w:rsidRPr="00FA79F0">
        <w:t xml:space="preserve"> </w:t>
      </w:r>
      <w:proofErr w:type="spellStart"/>
      <w:r w:rsidRPr="00FA79F0">
        <w:t>peuvent</w:t>
      </w:r>
      <w:proofErr w:type="spellEnd"/>
      <w:r w:rsidRPr="00FA79F0">
        <w:t xml:space="preserve"> </w:t>
      </w:r>
      <w:proofErr w:type="spellStart"/>
      <w:r w:rsidRPr="00FA79F0">
        <w:t>être</w:t>
      </w:r>
      <w:proofErr w:type="spellEnd"/>
      <w:r w:rsidRPr="00FA79F0">
        <w:t xml:space="preserve"> </w:t>
      </w:r>
      <w:proofErr w:type="spellStart"/>
      <w:r w:rsidRPr="00FA79F0">
        <w:t>effectués</w:t>
      </w:r>
      <w:proofErr w:type="spellEnd"/>
      <w:r w:rsidRPr="00FA79F0">
        <w:t xml:space="preserve"> dans les trois </w:t>
      </w:r>
      <w:proofErr w:type="spellStart"/>
      <w:r w:rsidRPr="00FA79F0">
        <w:t>mois</w:t>
      </w:r>
      <w:proofErr w:type="spellEnd"/>
      <w:r w:rsidRPr="00FA79F0">
        <w:t xml:space="preserve"> </w:t>
      </w:r>
      <w:proofErr w:type="spellStart"/>
      <w:r w:rsidRPr="00FA79F0">
        <w:t>avant</w:t>
      </w:r>
      <w:proofErr w:type="spellEnd"/>
      <w:r w:rsidRPr="00FA79F0">
        <w:t xml:space="preserve"> </w:t>
      </w:r>
      <w:proofErr w:type="spellStart"/>
      <w:r w:rsidRPr="00FA79F0">
        <w:t>ou</w:t>
      </w:r>
      <w:proofErr w:type="spellEnd"/>
      <w:r w:rsidRPr="00FA79F0">
        <w:t xml:space="preserve"> après la date </w:t>
      </w:r>
      <w:proofErr w:type="spellStart"/>
      <w:r w:rsidRPr="00FA79F0">
        <w:t>sp</w:t>
      </w:r>
      <w:r>
        <w:t>écifiée</w:t>
      </w:r>
      <w:proofErr w:type="spellEnd"/>
      <w:r>
        <w:t xml:space="preserve">. » et de </w:t>
      </w:r>
      <w:proofErr w:type="spellStart"/>
      <w:r>
        <w:t>préciser</w:t>
      </w:r>
      <w:proofErr w:type="spellEnd"/>
      <w:r>
        <w:t xml:space="preserve"> </w:t>
      </w:r>
      <w:proofErr w:type="spellStart"/>
      <w:r>
        <w:t>l’utilisation</w:t>
      </w:r>
      <w:proofErr w:type="spellEnd"/>
      <w:r>
        <w:t xml:space="preserve"> des </w:t>
      </w:r>
      <w:proofErr w:type="spellStart"/>
      <w:r>
        <w:t>citernes</w:t>
      </w:r>
      <w:proofErr w:type="spellEnd"/>
      <w:r>
        <w:t xml:space="preserve"> </w:t>
      </w:r>
      <w:proofErr w:type="spellStart"/>
      <w:r>
        <w:t>en</w:t>
      </w:r>
      <w:proofErr w:type="spellEnd"/>
      <w:r>
        <w:t xml:space="preserve"> </w:t>
      </w:r>
      <w:proofErr w:type="spellStart"/>
      <w:r>
        <w:t>dépassement</w:t>
      </w:r>
      <w:proofErr w:type="spellEnd"/>
      <w:r>
        <w:t xml:space="preserve"> de </w:t>
      </w:r>
      <w:proofErr w:type="spellStart"/>
      <w:r>
        <w:t>contrôle</w:t>
      </w:r>
      <w:proofErr w:type="spellEnd"/>
      <w:r>
        <w:t xml:space="preserve"> au 4.3.2.3.7.</w:t>
      </w:r>
    </w:p>
    <w:p w14:paraId="37CAB5DE" w14:textId="77777777" w:rsidR="00400FB5" w:rsidRDefault="00400FB5" w:rsidP="00400FB5">
      <w:pPr>
        <w:pStyle w:val="SingleTxtG"/>
      </w:pPr>
      <w:r>
        <w:t>2.</w:t>
      </w:r>
      <w:r>
        <w:tab/>
      </w:r>
      <w:proofErr w:type="spellStart"/>
      <w:r>
        <w:t>Depuis</w:t>
      </w:r>
      <w:proofErr w:type="spellEnd"/>
      <w:r>
        <w:t xml:space="preserve"> </w:t>
      </w:r>
      <w:proofErr w:type="spellStart"/>
      <w:r>
        <w:t>l’entrée</w:t>
      </w:r>
      <w:proofErr w:type="spellEnd"/>
      <w:r>
        <w:t xml:space="preserve"> </w:t>
      </w:r>
      <w:proofErr w:type="spellStart"/>
      <w:r>
        <w:t>en</w:t>
      </w:r>
      <w:proofErr w:type="spellEnd"/>
      <w:r>
        <w:t xml:space="preserve"> </w:t>
      </w:r>
      <w:proofErr w:type="spellStart"/>
      <w:r>
        <w:t>vigueur</w:t>
      </w:r>
      <w:proofErr w:type="spellEnd"/>
      <w:r>
        <w:t xml:space="preserve"> de </w:t>
      </w:r>
      <w:proofErr w:type="spellStart"/>
      <w:r>
        <w:t>ces</w:t>
      </w:r>
      <w:proofErr w:type="spellEnd"/>
      <w:r>
        <w:t xml:space="preserve"> </w:t>
      </w:r>
      <w:proofErr w:type="spellStart"/>
      <w:r>
        <w:t>amendements</w:t>
      </w:r>
      <w:proofErr w:type="spellEnd"/>
      <w:r>
        <w:t xml:space="preserve"> avec le RID/ADR 2023, se pose la question de savoir </w:t>
      </w:r>
      <w:proofErr w:type="spellStart"/>
      <w:r>
        <w:t>quel</w:t>
      </w:r>
      <w:proofErr w:type="spellEnd"/>
      <w:r>
        <w:t xml:space="preserve"> type de </w:t>
      </w:r>
      <w:proofErr w:type="spellStart"/>
      <w:r>
        <w:t>contrôle</w:t>
      </w:r>
      <w:proofErr w:type="spellEnd"/>
      <w:r>
        <w:t xml:space="preserve"> doit </w:t>
      </w:r>
      <w:proofErr w:type="spellStart"/>
      <w:r>
        <w:t>être</w:t>
      </w:r>
      <w:proofErr w:type="spellEnd"/>
      <w:r>
        <w:t xml:space="preserve"> </w:t>
      </w:r>
      <w:proofErr w:type="spellStart"/>
      <w:r>
        <w:t>réalisé</w:t>
      </w:r>
      <w:proofErr w:type="spellEnd"/>
      <w:r>
        <w:t xml:space="preserve"> </w:t>
      </w:r>
      <w:proofErr w:type="spellStart"/>
      <w:r>
        <w:t>lorsque</w:t>
      </w:r>
      <w:proofErr w:type="spellEnd"/>
      <w:r>
        <w:t xml:space="preserve"> </w:t>
      </w:r>
      <w:r w:rsidRPr="00FA79F0">
        <w:t xml:space="preserve">la date </w:t>
      </w:r>
      <w:proofErr w:type="spellStart"/>
      <w:r w:rsidRPr="00FA79F0">
        <w:t>d'échéance</w:t>
      </w:r>
      <w:proofErr w:type="spellEnd"/>
      <w:r w:rsidRPr="00FA79F0">
        <w:t xml:space="preserve"> d'un </w:t>
      </w:r>
      <w:proofErr w:type="spellStart"/>
      <w:r w:rsidRPr="00FA79F0">
        <w:t>contrôle</w:t>
      </w:r>
      <w:proofErr w:type="spellEnd"/>
      <w:r w:rsidRPr="00FA79F0">
        <w:t xml:space="preserve"> </w:t>
      </w:r>
      <w:proofErr w:type="spellStart"/>
      <w:r w:rsidRPr="00FA79F0">
        <w:t>intermédiaire</w:t>
      </w:r>
      <w:proofErr w:type="spellEnd"/>
      <w:r w:rsidRPr="00FA79F0">
        <w:t xml:space="preserve"> </w:t>
      </w:r>
      <w:proofErr w:type="spellStart"/>
      <w:r w:rsidRPr="00FA79F0">
        <w:t>est</w:t>
      </w:r>
      <w:proofErr w:type="spellEnd"/>
      <w:r w:rsidRPr="00FA79F0">
        <w:t xml:space="preserve"> </w:t>
      </w:r>
      <w:proofErr w:type="spellStart"/>
      <w:r w:rsidRPr="00FA79F0">
        <w:t>dépassée</w:t>
      </w:r>
      <w:proofErr w:type="spellEnd"/>
      <w:r>
        <w:t xml:space="preserve">. </w:t>
      </w:r>
    </w:p>
    <w:p w14:paraId="556DE0F3" w14:textId="0608A11D" w:rsidR="00400FB5" w:rsidRDefault="00400FB5" w:rsidP="00163B2F">
      <w:pPr>
        <w:pStyle w:val="SingleTxtG"/>
        <w:spacing w:after="240"/>
      </w:pPr>
      <w:r>
        <w:t>3.</w:t>
      </w:r>
      <w:r>
        <w:tab/>
        <w:t xml:space="preserve">En </w:t>
      </w:r>
      <w:proofErr w:type="spellStart"/>
      <w:r>
        <w:t>septembre</w:t>
      </w:r>
      <w:proofErr w:type="spellEnd"/>
      <w:r>
        <w:t xml:space="preserve"> 2020, il a </w:t>
      </w:r>
      <w:proofErr w:type="spellStart"/>
      <w:r>
        <w:t>été</w:t>
      </w:r>
      <w:proofErr w:type="spellEnd"/>
      <w:r>
        <w:t xml:space="preserve"> </w:t>
      </w:r>
      <w:proofErr w:type="spellStart"/>
      <w:r>
        <w:t>proposé</w:t>
      </w:r>
      <w:proofErr w:type="spellEnd"/>
      <w:r>
        <w:t xml:space="preserve"> de </w:t>
      </w:r>
      <w:proofErr w:type="spellStart"/>
      <w:r>
        <w:t>préciser</w:t>
      </w:r>
      <w:proofErr w:type="spellEnd"/>
      <w:r>
        <w:t xml:space="preserve"> que dans un </w:t>
      </w:r>
      <w:proofErr w:type="spellStart"/>
      <w:r>
        <w:t>tel</w:t>
      </w:r>
      <w:proofErr w:type="spellEnd"/>
      <w:r>
        <w:t xml:space="preserve"> </w:t>
      </w:r>
      <w:proofErr w:type="spellStart"/>
      <w:r>
        <w:t>cas</w:t>
      </w:r>
      <w:proofErr w:type="spellEnd"/>
      <w:r>
        <w:t xml:space="preserve"> un </w:t>
      </w:r>
      <w:proofErr w:type="spellStart"/>
      <w:r>
        <w:t>contrôle</w:t>
      </w:r>
      <w:proofErr w:type="spellEnd"/>
      <w:r>
        <w:t xml:space="preserve"> </w:t>
      </w:r>
      <w:proofErr w:type="spellStart"/>
      <w:r>
        <w:t>périodique</w:t>
      </w:r>
      <w:proofErr w:type="spellEnd"/>
      <w:r>
        <w:t xml:space="preserve"> doit </w:t>
      </w:r>
      <w:proofErr w:type="spellStart"/>
      <w:r>
        <w:t>être</w:t>
      </w:r>
      <w:proofErr w:type="spellEnd"/>
      <w:r>
        <w:t xml:space="preserve"> </w:t>
      </w:r>
      <w:proofErr w:type="spellStart"/>
      <w:r>
        <w:t>réalisé</w:t>
      </w:r>
      <w:proofErr w:type="spellEnd"/>
      <w:r>
        <w:t xml:space="preserve"> </w:t>
      </w:r>
      <w:proofErr w:type="spellStart"/>
      <w:r>
        <w:t>comme</w:t>
      </w:r>
      <w:proofErr w:type="spellEnd"/>
      <w:r>
        <w:t xml:space="preserve"> le </w:t>
      </w:r>
      <w:proofErr w:type="spellStart"/>
      <w:r>
        <w:t>prévoit</w:t>
      </w:r>
      <w:proofErr w:type="spellEnd"/>
      <w:r>
        <w:t xml:space="preserve"> le</w:t>
      </w:r>
      <w:r w:rsidRPr="00FA79F0">
        <w:t xml:space="preserve"> </w:t>
      </w:r>
      <w:proofErr w:type="spellStart"/>
      <w:r w:rsidRPr="00FA79F0">
        <w:t>chapitre</w:t>
      </w:r>
      <w:proofErr w:type="spellEnd"/>
      <w:r w:rsidRPr="00FA79F0">
        <w:t xml:space="preserve"> 6.7</w:t>
      </w:r>
      <w:r>
        <w:t xml:space="preserve"> pour les </w:t>
      </w:r>
      <w:proofErr w:type="spellStart"/>
      <w:r>
        <w:t>citernes</w:t>
      </w:r>
      <w:proofErr w:type="spellEnd"/>
      <w:r>
        <w:t xml:space="preserve"> mobiles. </w:t>
      </w:r>
      <w:proofErr w:type="spellStart"/>
      <w:r>
        <w:t>Cet</w:t>
      </w:r>
      <w:proofErr w:type="spellEnd"/>
      <w:r>
        <w:t xml:space="preserve"> </w:t>
      </w:r>
      <w:proofErr w:type="spellStart"/>
      <w:r w:rsidRPr="00FA79F0">
        <w:t>alignement</w:t>
      </w:r>
      <w:proofErr w:type="spellEnd"/>
      <w:r w:rsidRPr="00FA79F0">
        <w:t xml:space="preserve"> pour le</w:t>
      </w:r>
      <w:r>
        <w:t xml:space="preserve">s </w:t>
      </w:r>
      <w:proofErr w:type="spellStart"/>
      <w:r>
        <w:t>citernes</w:t>
      </w:r>
      <w:proofErr w:type="spellEnd"/>
      <w:r>
        <w:t xml:space="preserve"> du</w:t>
      </w:r>
      <w:r w:rsidRPr="00FA79F0">
        <w:t xml:space="preserve"> </w:t>
      </w:r>
      <w:proofErr w:type="spellStart"/>
      <w:r w:rsidRPr="00FA79F0">
        <w:t>chapitre</w:t>
      </w:r>
      <w:proofErr w:type="spellEnd"/>
      <w:r w:rsidRPr="00FA79F0">
        <w:t xml:space="preserve"> 6.8 </w:t>
      </w:r>
      <w:proofErr w:type="spellStart"/>
      <w:r w:rsidRPr="00FA79F0">
        <w:t>n'a</w:t>
      </w:r>
      <w:proofErr w:type="spellEnd"/>
      <w:r w:rsidRPr="00FA79F0">
        <w:t xml:space="preserve"> pas </w:t>
      </w:r>
      <w:proofErr w:type="spellStart"/>
      <w:r w:rsidRPr="00FA79F0">
        <w:t>été</w:t>
      </w:r>
      <w:proofErr w:type="spellEnd"/>
      <w:r w:rsidRPr="00FA79F0">
        <w:t xml:space="preserve"> </w:t>
      </w:r>
      <w:proofErr w:type="spellStart"/>
      <w:r w:rsidRPr="00FA79F0">
        <w:t>accepté</w:t>
      </w:r>
      <w:proofErr w:type="spellEnd"/>
      <w:r w:rsidRPr="00FA79F0">
        <w:t>.</w:t>
      </w:r>
      <w:r>
        <w:t xml:space="preserve"> </w:t>
      </w:r>
      <w:proofErr w:type="spellStart"/>
      <w:r w:rsidRPr="00FA79F0">
        <w:t>Voir</w:t>
      </w:r>
      <w:proofErr w:type="spellEnd"/>
      <w:r w:rsidRPr="00FA79F0">
        <w:t xml:space="preserve"> Point 11 du rapport de </w:t>
      </w:r>
      <w:proofErr w:type="spellStart"/>
      <w:r w:rsidRPr="00FA79F0">
        <w:t>septembre</w:t>
      </w:r>
      <w:proofErr w:type="spellEnd"/>
      <w:r w:rsidRPr="00FA79F0">
        <w:t xml:space="preserve"> 2020</w:t>
      </w:r>
      <w:r>
        <w:t xml:space="preserve"> du Groupe de travail des </w:t>
      </w:r>
      <w:proofErr w:type="spellStart"/>
      <w:r>
        <w:t>citernes</w:t>
      </w:r>
      <w:proofErr w:type="spellEnd"/>
      <w:r w:rsidR="00163B2F">
        <w:t>.</w:t>
      </w:r>
      <w:r w:rsidR="006E32E9">
        <w:rPr>
          <w:rStyle w:val="FootnoteReference"/>
        </w:rPr>
        <w:footnoteReference w:id="3"/>
      </w:r>
    </w:p>
    <w:p w14:paraId="2020C8A3" w14:textId="77777777" w:rsidR="00400FB5" w:rsidRDefault="00400FB5" w:rsidP="00400FB5">
      <w:pPr>
        <w:pStyle w:val="SingleTxtG"/>
      </w:pPr>
      <w:r>
        <w:t>4.</w:t>
      </w:r>
      <w:r>
        <w:tab/>
        <w:t xml:space="preserve">Sur </w:t>
      </w:r>
      <w:proofErr w:type="spellStart"/>
      <w:r>
        <w:t>cette</w:t>
      </w:r>
      <w:proofErr w:type="spellEnd"/>
      <w:r>
        <w:t xml:space="preserve"> base, nous </w:t>
      </w:r>
      <w:proofErr w:type="spellStart"/>
      <w:r>
        <w:t>considérons</w:t>
      </w:r>
      <w:proofErr w:type="spellEnd"/>
      <w:r>
        <w:t xml:space="preserve"> que </w:t>
      </w:r>
      <w:proofErr w:type="spellStart"/>
      <w:r>
        <w:t>l</w:t>
      </w:r>
      <w:r w:rsidRPr="00FA79F0">
        <w:t>orsque</w:t>
      </w:r>
      <w:proofErr w:type="spellEnd"/>
      <w:r w:rsidRPr="00FA79F0">
        <w:t xml:space="preserve"> la date </w:t>
      </w:r>
      <w:proofErr w:type="spellStart"/>
      <w:r w:rsidRPr="00FA79F0">
        <w:t>d'échéance</w:t>
      </w:r>
      <w:proofErr w:type="spellEnd"/>
      <w:r w:rsidRPr="00FA79F0">
        <w:t xml:space="preserve"> d'un </w:t>
      </w:r>
      <w:proofErr w:type="spellStart"/>
      <w:r w:rsidRPr="00FA79F0">
        <w:t>contrôle</w:t>
      </w:r>
      <w:proofErr w:type="spellEnd"/>
      <w:r w:rsidRPr="00FA79F0">
        <w:t xml:space="preserve"> </w:t>
      </w:r>
      <w:proofErr w:type="spellStart"/>
      <w:r w:rsidRPr="00FA79F0">
        <w:t>intermédiaire</w:t>
      </w:r>
      <w:proofErr w:type="spellEnd"/>
      <w:r w:rsidRPr="00FA79F0">
        <w:t xml:space="preserve"> </w:t>
      </w:r>
      <w:proofErr w:type="spellStart"/>
      <w:r w:rsidRPr="00FA79F0">
        <w:t>est</w:t>
      </w:r>
      <w:proofErr w:type="spellEnd"/>
      <w:r w:rsidRPr="00FA79F0">
        <w:t xml:space="preserve"> </w:t>
      </w:r>
      <w:proofErr w:type="spellStart"/>
      <w:r w:rsidRPr="00FA79F0">
        <w:t>dépassée</w:t>
      </w:r>
      <w:proofErr w:type="spellEnd"/>
      <w:r w:rsidRPr="00FA79F0">
        <w:t xml:space="preserve">, la </w:t>
      </w:r>
      <w:proofErr w:type="spellStart"/>
      <w:r w:rsidRPr="00FA79F0">
        <w:t>citerne</w:t>
      </w:r>
      <w:proofErr w:type="spellEnd"/>
      <w:r w:rsidRPr="00FA79F0">
        <w:t xml:space="preserve"> ne </w:t>
      </w:r>
      <w:proofErr w:type="spellStart"/>
      <w:r w:rsidRPr="00FA79F0">
        <w:t>peut</w:t>
      </w:r>
      <w:proofErr w:type="spellEnd"/>
      <w:r w:rsidRPr="00FA79F0">
        <w:t xml:space="preserve"> plus </w:t>
      </w:r>
      <w:proofErr w:type="spellStart"/>
      <w:r w:rsidRPr="00FA79F0">
        <w:t>être</w:t>
      </w:r>
      <w:proofErr w:type="spellEnd"/>
      <w:r w:rsidRPr="00FA79F0">
        <w:t xml:space="preserve"> </w:t>
      </w:r>
      <w:proofErr w:type="spellStart"/>
      <w:r w:rsidRPr="00FA79F0">
        <w:t>remplie</w:t>
      </w:r>
      <w:proofErr w:type="spellEnd"/>
      <w:r w:rsidRPr="00FA79F0">
        <w:t xml:space="preserve"> </w:t>
      </w:r>
      <w:proofErr w:type="spellStart"/>
      <w:r w:rsidRPr="00FA79F0">
        <w:t>ou</w:t>
      </w:r>
      <w:proofErr w:type="spellEnd"/>
      <w:r w:rsidRPr="00FA79F0">
        <w:t xml:space="preserve"> </w:t>
      </w:r>
      <w:proofErr w:type="spellStart"/>
      <w:r w:rsidRPr="00FA79F0">
        <w:t>présenté</w:t>
      </w:r>
      <w:proofErr w:type="spellEnd"/>
      <w:r w:rsidRPr="00FA79F0">
        <w:t xml:space="preserve"> au transport </w:t>
      </w:r>
      <w:proofErr w:type="spellStart"/>
      <w:r w:rsidRPr="00FA79F0">
        <w:t>jusqu'à</w:t>
      </w:r>
      <w:proofErr w:type="spellEnd"/>
      <w:r w:rsidRPr="00FA79F0">
        <w:t xml:space="preserve"> la </w:t>
      </w:r>
      <w:proofErr w:type="spellStart"/>
      <w:r w:rsidRPr="00FA79F0">
        <w:t>réalisation</w:t>
      </w:r>
      <w:proofErr w:type="spellEnd"/>
      <w:r w:rsidRPr="00FA79F0">
        <w:t xml:space="preserve"> d'un </w:t>
      </w:r>
      <w:proofErr w:type="spellStart"/>
      <w:r w:rsidRPr="00FA79F0">
        <w:t>contrôle</w:t>
      </w:r>
      <w:proofErr w:type="spellEnd"/>
      <w:r w:rsidRPr="00FA79F0">
        <w:t xml:space="preserve"> </w:t>
      </w:r>
      <w:proofErr w:type="spellStart"/>
      <w:r w:rsidRPr="00FA79F0">
        <w:t>intermédiaire</w:t>
      </w:r>
      <w:proofErr w:type="spellEnd"/>
      <w:r w:rsidRPr="00FA79F0">
        <w:t xml:space="preserve"> </w:t>
      </w:r>
      <w:r>
        <w:t>(</w:t>
      </w:r>
      <w:proofErr w:type="spellStart"/>
      <w:r w:rsidRPr="00FA79F0">
        <w:t>ou</w:t>
      </w:r>
      <w:proofErr w:type="spellEnd"/>
      <w:r w:rsidRPr="00FA79F0">
        <w:t xml:space="preserve"> d'un </w:t>
      </w:r>
      <w:proofErr w:type="spellStart"/>
      <w:r w:rsidRPr="00FA79F0">
        <w:t>contrôle</w:t>
      </w:r>
      <w:proofErr w:type="spellEnd"/>
      <w:r w:rsidRPr="00FA79F0">
        <w:t xml:space="preserve"> </w:t>
      </w:r>
      <w:proofErr w:type="spellStart"/>
      <w:r w:rsidRPr="00FA79F0">
        <w:t>périodique</w:t>
      </w:r>
      <w:proofErr w:type="spellEnd"/>
      <w:r>
        <w:t xml:space="preserve">, </w:t>
      </w:r>
      <w:proofErr w:type="spellStart"/>
      <w:r>
        <w:t>en</w:t>
      </w:r>
      <w:proofErr w:type="spellEnd"/>
      <w:r>
        <w:t xml:space="preserve"> </w:t>
      </w:r>
      <w:proofErr w:type="spellStart"/>
      <w:r>
        <w:t>effet</w:t>
      </w:r>
      <w:proofErr w:type="spellEnd"/>
      <w:r>
        <w:t xml:space="preserve"> </w:t>
      </w:r>
      <w:proofErr w:type="spellStart"/>
      <w:r w:rsidRPr="00FA79F0">
        <w:t>si</w:t>
      </w:r>
      <w:proofErr w:type="spellEnd"/>
      <w:r w:rsidRPr="00FA79F0">
        <w:t xml:space="preserve"> </w:t>
      </w:r>
      <w:proofErr w:type="spellStart"/>
      <w:r w:rsidRPr="00FA79F0">
        <w:t>l'échéance</w:t>
      </w:r>
      <w:proofErr w:type="spellEnd"/>
      <w:r w:rsidRPr="00FA79F0">
        <w:t xml:space="preserve"> </w:t>
      </w:r>
      <w:proofErr w:type="spellStart"/>
      <w:r w:rsidRPr="00FA79F0">
        <w:t>est</w:t>
      </w:r>
      <w:proofErr w:type="spellEnd"/>
      <w:r w:rsidRPr="00FA79F0">
        <w:t xml:space="preserve"> </w:t>
      </w:r>
      <w:proofErr w:type="spellStart"/>
      <w:r w:rsidRPr="00FA79F0">
        <w:t>courte</w:t>
      </w:r>
      <w:proofErr w:type="spellEnd"/>
      <w:r w:rsidRPr="00FA79F0">
        <w:t xml:space="preserve"> </w:t>
      </w:r>
      <w:proofErr w:type="spellStart"/>
      <w:r w:rsidRPr="00FA79F0">
        <w:t>l'exploitant</w:t>
      </w:r>
      <w:proofErr w:type="spellEnd"/>
      <w:r w:rsidRPr="00FA79F0">
        <w:t xml:space="preserve"> a tout </w:t>
      </w:r>
      <w:proofErr w:type="spellStart"/>
      <w:r w:rsidRPr="00FA79F0">
        <w:t>intérêt</w:t>
      </w:r>
      <w:proofErr w:type="spellEnd"/>
      <w:r w:rsidRPr="00FA79F0">
        <w:t xml:space="preserve"> </w:t>
      </w:r>
      <w:r>
        <w:t>à</w:t>
      </w:r>
      <w:r w:rsidRPr="00FA79F0">
        <w:t xml:space="preserve"> demander </w:t>
      </w:r>
      <w:proofErr w:type="spellStart"/>
      <w:r w:rsidRPr="00FA79F0">
        <w:t>l'anticipation</w:t>
      </w:r>
      <w:proofErr w:type="spellEnd"/>
      <w:r w:rsidRPr="00FA79F0">
        <w:t xml:space="preserve"> du </w:t>
      </w:r>
      <w:proofErr w:type="spellStart"/>
      <w:r w:rsidRPr="00FA79F0">
        <w:t>contrôle</w:t>
      </w:r>
      <w:proofErr w:type="spellEnd"/>
      <w:r w:rsidRPr="00FA79F0">
        <w:t xml:space="preserve"> </w:t>
      </w:r>
      <w:proofErr w:type="spellStart"/>
      <w:r w:rsidRPr="00FA79F0">
        <w:t>périodique</w:t>
      </w:r>
      <w:proofErr w:type="spellEnd"/>
      <w:r w:rsidRPr="00FA79F0">
        <w:t>).</w:t>
      </w:r>
    </w:p>
    <w:p w14:paraId="24BDE6F7" w14:textId="77777777" w:rsidR="00400FB5" w:rsidRDefault="00400FB5" w:rsidP="00400FB5">
      <w:pPr>
        <w:pStyle w:val="SingleTxtG"/>
      </w:pPr>
      <w:r>
        <w:t>5.</w:t>
      </w:r>
      <w:r>
        <w:tab/>
        <w:t xml:space="preserve">Il </w:t>
      </w:r>
      <w:proofErr w:type="spellStart"/>
      <w:r>
        <w:t>apparait</w:t>
      </w:r>
      <w:proofErr w:type="spellEnd"/>
      <w:r>
        <w:t xml:space="preserve"> que </w:t>
      </w:r>
      <w:proofErr w:type="spellStart"/>
      <w:r>
        <w:t>certains</w:t>
      </w:r>
      <w:proofErr w:type="spellEnd"/>
      <w:r>
        <w:t xml:space="preserve"> pays exigent </w:t>
      </w:r>
      <w:proofErr w:type="spellStart"/>
      <w:r>
        <w:t>systématiquement</w:t>
      </w:r>
      <w:proofErr w:type="spellEnd"/>
      <w:r>
        <w:t xml:space="preserve"> la </w:t>
      </w:r>
      <w:proofErr w:type="spellStart"/>
      <w:r>
        <w:t>réalisation</w:t>
      </w:r>
      <w:proofErr w:type="spellEnd"/>
      <w:r>
        <w:t xml:space="preserve"> d’un </w:t>
      </w:r>
      <w:proofErr w:type="spellStart"/>
      <w:r>
        <w:t>contrôle</w:t>
      </w:r>
      <w:proofErr w:type="spellEnd"/>
      <w:r>
        <w:t xml:space="preserve"> </w:t>
      </w:r>
      <w:proofErr w:type="spellStart"/>
      <w:r>
        <w:t>périodique</w:t>
      </w:r>
      <w:proofErr w:type="spellEnd"/>
      <w:r>
        <w:t>.</w:t>
      </w:r>
    </w:p>
    <w:p w14:paraId="24524BBA" w14:textId="77777777" w:rsidR="00400FB5" w:rsidRDefault="00400FB5" w:rsidP="00400FB5">
      <w:pPr>
        <w:pStyle w:val="SingleTxtG"/>
      </w:pPr>
      <w:r>
        <w:t>6.</w:t>
      </w:r>
      <w:r>
        <w:tab/>
      </w:r>
      <w:r w:rsidRPr="007B531B">
        <w:t xml:space="preserve">La France </w:t>
      </w:r>
      <w:proofErr w:type="spellStart"/>
      <w:r w:rsidRPr="007B531B">
        <w:t>souhaite</w:t>
      </w:r>
      <w:r>
        <w:t>rait</w:t>
      </w:r>
      <w:proofErr w:type="spellEnd"/>
      <w:r>
        <w:t xml:space="preserve"> que le Groupe de travail d</w:t>
      </w:r>
      <w:r w:rsidRPr="007B531B">
        <w:t xml:space="preserve">es </w:t>
      </w:r>
      <w:proofErr w:type="spellStart"/>
      <w:r>
        <w:t>citernes</w:t>
      </w:r>
      <w:proofErr w:type="spellEnd"/>
      <w:r w:rsidRPr="007B531B">
        <w:t xml:space="preserve"> </w:t>
      </w:r>
      <w:proofErr w:type="spellStart"/>
      <w:r w:rsidRPr="007B531B">
        <w:t>d</w:t>
      </w:r>
      <w:r>
        <w:t>onne</w:t>
      </w:r>
      <w:proofErr w:type="spellEnd"/>
      <w:r>
        <w:t xml:space="preserve"> son </w:t>
      </w:r>
      <w:proofErr w:type="spellStart"/>
      <w:r>
        <w:t>avis</w:t>
      </w:r>
      <w:proofErr w:type="spellEnd"/>
      <w:r>
        <w:t xml:space="preserve"> </w:t>
      </w:r>
      <w:r w:rsidRPr="007B531B">
        <w:t xml:space="preserve">sur </w:t>
      </w:r>
      <w:proofErr w:type="spellStart"/>
      <w:r w:rsidRPr="007B531B">
        <w:t>cette</w:t>
      </w:r>
      <w:proofErr w:type="spellEnd"/>
      <w:r w:rsidRPr="007B531B">
        <w:t xml:space="preserve"> question.</w:t>
      </w:r>
    </w:p>
    <w:p w14:paraId="302D3A6C" w14:textId="24B93B10" w:rsidR="006F2106" w:rsidRPr="00400FB5" w:rsidRDefault="00400FB5" w:rsidP="00400FB5">
      <w:pPr>
        <w:spacing w:before="240" w:after="0" w:line="240" w:lineRule="atLeast"/>
        <w:jc w:val="center"/>
        <w:rPr>
          <w:u w:val="single"/>
        </w:rPr>
      </w:pPr>
      <w:r>
        <w:rPr>
          <w:u w:val="single"/>
        </w:rPr>
        <w:tab/>
      </w:r>
      <w:r>
        <w:rPr>
          <w:u w:val="single"/>
        </w:rPr>
        <w:tab/>
      </w:r>
      <w:r>
        <w:rPr>
          <w:u w:val="single"/>
        </w:rPr>
        <w:tab/>
      </w:r>
    </w:p>
    <w:sectPr w:rsidR="006F2106" w:rsidRPr="00400FB5"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BA76" w14:textId="77777777" w:rsidR="00105AF2" w:rsidRDefault="00105AF2"/>
  </w:endnote>
  <w:endnote w:type="continuationSeparator" w:id="0">
    <w:p w14:paraId="5C557927" w14:textId="77777777" w:rsidR="00105AF2" w:rsidRDefault="00105AF2"/>
  </w:endnote>
  <w:endnote w:type="continuationNotice" w:id="1">
    <w:p w14:paraId="17E88713" w14:textId="77777777" w:rsidR="00105AF2" w:rsidRDefault="00105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F755" w14:textId="77777777" w:rsidR="00105AF2" w:rsidRPr="000B175B" w:rsidRDefault="00105AF2" w:rsidP="000B175B">
      <w:pPr>
        <w:tabs>
          <w:tab w:val="right" w:pos="2155"/>
        </w:tabs>
        <w:spacing w:after="80"/>
        <w:ind w:left="680"/>
        <w:rPr>
          <w:u w:val="single"/>
        </w:rPr>
      </w:pPr>
      <w:r>
        <w:rPr>
          <w:u w:val="single"/>
        </w:rPr>
        <w:tab/>
      </w:r>
    </w:p>
  </w:footnote>
  <w:footnote w:type="continuationSeparator" w:id="0">
    <w:p w14:paraId="0997EF86" w14:textId="77777777" w:rsidR="00105AF2" w:rsidRPr="00FC68B7" w:rsidRDefault="00105AF2" w:rsidP="00FC68B7">
      <w:pPr>
        <w:tabs>
          <w:tab w:val="left" w:pos="2155"/>
        </w:tabs>
        <w:spacing w:after="80"/>
        <w:ind w:left="680"/>
        <w:rPr>
          <w:u w:val="single"/>
        </w:rPr>
      </w:pPr>
      <w:r>
        <w:rPr>
          <w:u w:val="single"/>
        </w:rPr>
        <w:tab/>
      </w:r>
    </w:p>
  </w:footnote>
  <w:footnote w:type="continuationNotice" w:id="1">
    <w:p w14:paraId="57EAA4E4" w14:textId="77777777" w:rsidR="00105AF2" w:rsidRDefault="00105AF2"/>
  </w:footnote>
  <w:footnote w:id="2">
    <w:p w14:paraId="473FE4CA" w14:textId="6DD90713" w:rsidR="00A77DCE" w:rsidRDefault="00A77DCE" w:rsidP="00A77DCE">
      <w:pPr>
        <w:pStyle w:val="SingleTxtG"/>
        <w:spacing w:after="0"/>
      </w:pPr>
      <w:r>
        <w:rPr>
          <w:rStyle w:val="FootnoteReference"/>
        </w:rPr>
        <w:footnoteRef/>
      </w:r>
      <w:r>
        <w:t xml:space="preserve"> </w:t>
      </w:r>
      <w:r w:rsidR="00CC3B2B" w:rsidRPr="00CC3B2B">
        <w:t>https://unece.org/DAM/trans/doc/2020/dgwp15ac1/ECE-TRANS-WP15-AC1-158a1e.pdf</w:t>
      </w:r>
    </w:p>
    <w:p w14:paraId="05D750BE" w14:textId="77777777" w:rsidR="00A77DCE" w:rsidRDefault="00A77DCE" w:rsidP="00A77DCE">
      <w:pPr>
        <w:pStyle w:val="SingleTxtG"/>
        <w:spacing w:after="0"/>
      </w:pPr>
    </w:p>
    <w:p w14:paraId="7DA4B0D1" w14:textId="7938F791" w:rsidR="00A77DCE" w:rsidRPr="00A77DCE" w:rsidRDefault="00A77DCE">
      <w:pPr>
        <w:pStyle w:val="FootnoteText"/>
        <w:rPr>
          <w:lang w:val="fr-CH"/>
        </w:rPr>
      </w:pPr>
    </w:p>
  </w:footnote>
  <w:footnote w:id="3">
    <w:p w14:paraId="686B18D1" w14:textId="58326EB8" w:rsidR="006E32E9" w:rsidRPr="006E32E9" w:rsidRDefault="006E32E9">
      <w:pPr>
        <w:pStyle w:val="FootnoteText"/>
        <w:rPr>
          <w:lang w:val="fr-CH"/>
        </w:rPr>
      </w:pPr>
      <w:r>
        <w:tab/>
      </w:r>
      <w:r>
        <w:rPr>
          <w:rStyle w:val="FootnoteReference"/>
        </w:rPr>
        <w:footnoteRef/>
      </w:r>
      <w:r>
        <w:t xml:space="preserve"> </w:t>
      </w:r>
      <w:r>
        <w:tab/>
      </w:r>
      <w:hyperlink r:id="rId1" w:history="1">
        <w:r w:rsidR="00163B2F" w:rsidRPr="00117BA9">
          <w:rPr>
            <w:rStyle w:val="Hyperlink"/>
          </w:rPr>
          <w:t>https://unece.org/DAM/trans/doc/2020/dgwp15ac1/ECE-TRANS-WP15-AC1-158a1f.pdf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3A51365C" w:rsidR="002B16A1" w:rsidRPr="0009455D" w:rsidRDefault="002B16A1">
    <w:pPr>
      <w:pStyle w:val="Header"/>
      <w:rPr>
        <w:lang w:val="fr-CH"/>
      </w:rPr>
    </w:pPr>
    <w:r>
      <w:rPr>
        <w:lang w:val="fr-CH"/>
      </w:rPr>
      <w:t>INF.</w:t>
    </w:r>
    <w:r w:rsidR="00614F5B">
      <w:rPr>
        <w:lang w:val="fr-CH"/>
      </w:rPr>
      <w:t>1</w:t>
    </w:r>
    <w:r w:rsidR="001B4367">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5D500DF5" w:rsidR="002B16A1" w:rsidRDefault="002B16A1" w:rsidP="00E37495">
    <w:pPr>
      <w:pStyle w:val="Header"/>
      <w:pBdr>
        <w:bottom w:val="single" w:sz="4" w:space="1" w:color="auto"/>
      </w:pBdr>
      <w:jc w:val="right"/>
      <w:rPr>
        <w:sz w:val="28"/>
        <w:szCs w:val="28"/>
      </w:rPr>
    </w:pPr>
    <w:r w:rsidRPr="00560572">
      <w:rPr>
        <w:sz w:val="28"/>
        <w:szCs w:val="28"/>
      </w:rPr>
      <w:t>INF.</w:t>
    </w:r>
    <w:r w:rsidR="0028203C">
      <w:rPr>
        <w:sz w:val="28"/>
        <w:szCs w:val="28"/>
      </w:rPr>
      <w:t>1</w:t>
    </w:r>
    <w:r w:rsidR="001B4367">
      <w:rPr>
        <w:sz w:val="28"/>
        <w:szCs w:val="28"/>
      </w:rPr>
      <w:t>9</w:t>
    </w:r>
  </w:p>
  <w:p w14:paraId="6B01329C" w14:textId="77777777" w:rsidR="001B4367" w:rsidRPr="00560572" w:rsidRDefault="001B4367" w:rsidP="00E37495">
    <w:pPr>
      <w:pStyle w:val="Header"/>
      <w:pBdr>
        <w:bottom w:val="single" w:sz="4" w:space="1" w:color="auto"/>
      </w:pBd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B3606"/>
    <w:multiLevelType w:val="hybridMultilevel"/>
    <w:tmpl w:val="301E3CA8"/>
    <w:lvl w:ilvl="0" w:tplc="0E38ED2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7"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7"/>
  </w:num>
  <w:num w:numId="12" w16cid:durableId="559246105">
    <w:abstractNumId w:val="14"/>
  </w:num>
  <w:num w:numId="13" w16cid:durableId="248463032">
    <w:abstractNumId w:val="10"/>
  </w:num>
  <w:num w:numId="14" w16cid:durableId="1934975464">
    <w:abstractNumId w:val="11"/>
  </w:num>
  <w:num w:numId="15" w16cid:durableId="1733574589">
    <w:abstractNumId w:val="18"/>
  </w:num>
  <w:num w:numId="16" w16cid:durableId="1706712267">
    <w:abstractNumId w:val="13"/>
  </w:num>
  <w:num w:numId="17" w16cid:durableId="161897559">
    <w:abstractNumId w:val="25"/>
  </w:num>
  <w:num w:numId="18" w16cid:durableId="1890535955">
    <w:abstractNumId w:val="28"/>
  </w:num>
  <w:num w:numId="19" w16cid:durableId="12192668">
    <w:abstractNumId w:val="24"/>
  </w:num>
  <w:num w:numId="20" w16cid:durableId="750353665">
    <w:abstractNumId w:val="12"/>
  </w:num>
  <w:num w:numId="21" w16cid:durableId="1077704605">
    <w:abstractNumId w:val="20"/>
  </w:num>
  <w:num w:numId="22" w16cid:durableId="658273538">
    <w:abstractNumId w:val="29"/>
  </w:num>
  <w:num w:numId="23" w16cid:durableId="194849753">
    <w:abstractNumId w:val="19"/>
  </w:num>
  <w:num w:numId="24" w16cid:durableId="1522622807">
    <w:abstractNumId w:val="22"/>
  </w:num>
  <w:num w:numId="25" w16cid:durableId="1204051690">
    <w:abstractNumId w:val="27"/>
  </w:num>
  <w:num w:numId="26" w16cid:durableId="995377665">
    <w:abstractNumId w:val="21"/>
  </w:num>
  <w:num w:numId="27" w16cid:durableId="1150485447">
    <w:abstractNumId w:val="16"/>
  </w:num>
  <w:num w:numId="28" w16cid:durableId="70590960">
    <w:abstractNumId w:val="23"/>
  </w:num>
  <w:num w:numId="29" w16cid:durableId="1523398178">
    <w:abstractNumId w:val="26"/>
  </w:num>
  <w:num w:numId="30" w16cid:durableId="9010194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30C03"/>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6CF0"/>
    <w:rsid w:val="000E7EB0"/>
    <w:rsid w:val="000F3BA8"/>
    <w:rsid w:val="000F5D2C"/>
    <w:rsid w:val="000F7715"/>
    <w:rsid w:val="001022EF"/>
    <w:rsid w:val="00103E99"/>
    <w:rsid w:val="00105AF2"/>
    <w:rsid w:val="00116363"/>
    <w:rsid w:val="001179A1"/>
    <w:rsid w:val="00125674"/>
    <w:rsid w:val="00140040"/>
    <w:rsid w:val="0014401A"/>
    <w:rsid w:val="0014687E"/>
    <w:rsid w:val="00156B99"/>
    <w:rsid w:val="0015713B"/>
    <w:rsid w:val="0016094E"/>
    <w:rsid w:val="00160D99"/>
    <w:rsid w:val="00161037"/>
    <w:rsid w:val="001630AC"/>
    <w:rsid w:val="00163B2F"/>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367"/>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3509"/>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0302"/>
    <w:rsid w:val="00264807"/>
    <w:rsid w:val="00264F3F"/>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11CF5"/>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94898"/>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0FB5"/>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222B"/>
    <w:rsid w:val="00595520"/>
    <w:rsid w:val="005A0287"/>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2B63"/>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43C6"/>
    <w:rsid w:val="006679F2"/>
    <w:rsid w:val="00667D6B"/>
    <w:rsid w:val="00671B0D"/>
    <w:rsid w:val="00674892"/>
    <w:rsid w:val="006770B2"/>
    <w:rsid w:val="00682407"/>
    <w:rsid w:val="006846F0"/>
    <w:rsid w:val="006853B3"/>
    <w:rsid w:val="006940E1"/>
    <w:rsid w:val="006A1D39"/>
    <w:rsid w:val="006A3C72"/>
    <w:rsid w:val="006A7392"/>
    <w:rsid w:val="006B03A1"/>
    <w:rsid w:val="006B67D9"/>
    <w:rsid w:val="006B6FE3"/>
    <w:rsid w:val="006C5535"/>
    <w:rsid w:val="006D0589"/>
    <w:rsid w:val="006D513E"/>
    <w:rsid w:val="006D7BB9"/>
    <w:rsid w:val="006E32E9"/>
    <w:rsid w:val="006E564B"/>
    <w:rsid w:val="006E7154"/>
    <w:rsid w:val="006F0884"/>
    <w:rsid w:val="006F2106"/>
    <w:rsid w:val="006F7D81"/>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5F5D"/>
    <w:rsid w:val="007C68C8"/>
    <w:rsid w:val="007D5759"/>
    <w:rsid w:val="007D6D44"/>
    <w:rsid w:val="007D7362"/>
    <w:rsid w:val="007E36CB"/>
    <w:rsid w:val="007E4914"/>
    <w:rsid w:val="007F0C75"/>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2A20"/>
    <w:rsid w:val="00A138AB"/>
    <w:rsid w:val="00A1704A"/>
    <w:rsid w:val="00A23E9E"/>
    <w:rsid w:val="00A243CF"/>
    <w:rsid w:val="00A370D7"/>
    <w:rsid w:val="00A41BB8"/>
    <w:rsid w:val="00A425EB"/>
    <w:rsid w:val="00A433C3"/>
    <w:rsid w:val="00A45CB7"/>
    <w:rsid w:val="00A47439"/>
    <w:rsid w:val="00A72F22"/>
    <w:rsid w:val="00A733BC"/>
    <w:rsid w:val="00A748A6"/>
    <w:rsid w:val="00A749C1"/>
    <w:rsid w:val="00A76A69"/>
    <w:rsid w:val="00A77D0C"/>
    <w:rsid w:val="00A77DCE"/>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3265"/>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6841"/>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26E0E"/>
    <w:rsid w:val="00C30AAC"/>
    <w:rsid w:val="00C31A6C"/>
    <w:rsid w:val="00C36878"/>
    <w:rsid w:val="00C443B6"/>
    <w:rsid w:val="00C44BB0"/>
    <w:rsid w:val="00C45BBB"/>
    <w:rsid w:val="00C463DD"/>
    <w:rsid w:val="00C47163"/>
    <w:rsid w:val="00C505CD"/>
    <w:rsid w:val="00C60D93"/>
    <w:rsid w:val="00C62A7A"/>
    <w:rsid w:val="00C64D42"/>
    <w:rsid w:val="00C70809"/>
    <w:rsid w:val="00C73173"/>
    <w:rsid w:val="00C745C3"/>
    <w:rsid w:val="00C805A7"/>
    <w:rsid w:val="00C83923"/>
    <w:rsid w:val="00C9213B"/>
    <w:rsid w:val="00C94EB3"/>
    <w:rsid w:val="00CA2221"/>
    <w:rsid w:val="00CA24A4"/>
    <w:rsid w:val="00CA3137"/>
    <w:rsid w:val="00CA378E"/>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3B2B"/>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CF5220"/>
    <w:rsid w:val="00D00745"/>
    <w:rsid w:val="00D03595"/>
    <w:rsid w:val="00D1319A"/>
    <w:rsid w:val="00D15B04"/>
    <w:rsid w:val="00D17CF3"/>
    <w:rsid w:val="00D2031B"/>
    <w:rsid w:val="00D22806"/>
    <w:rsid w:val="00D231B0"/>
    <w:rsid w:val="00D23EAC"/>
    <w:rsid w:val="00D25583"/>
    <w:rsid w:val="00D25A28"/>
    <w:rsid w:val="00D25EC1"/>
    <w:rsid w:val="00D25FE2"/>
    <w:rsid w:val="00D26B75"/>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6238"/>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DAM/trans/doc/2020/dgwp15ac1/ECE-TRANS-WP15-AC1-158a1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365E7B14-E5AF-499E-AB13-A5FF5469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490</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Rosa Garcia Couto</cp:lastModifiedBy>
  <cp:revision>55</cp:revision>
  <cp:lastPrinted>2023-07-24T12:13:00Z</cp:lastPrinted>
  <dcterms:created xsi:type="dcterms:W3CDTF">2023-08-28T10:15:00Z</dcterms:created>
  <dcterms:modified xsi:type="dcterms:W3CDTF">2023-09-05T13:26:00Z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