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CA512F5"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3147E5">
        <w:rPr>
          <w:b/>
          <w:szCs w:val="24"/>
        </w:rPr>
        <w:t>2</w:t>
      </w:r>
      <w:r w:rsidR="00EE3065">
        <w:rPr>
          <w:b/>
          <w:szCs w:val="24"/>
        </w:rPr>
        <w:t>5 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8C6421D" w:rsidR="006643C6" w:rsidRPr="00BC7BA5" w:rsidRDefault="00097793" w:rsidP="007501D0">
      <w:pPr>
        <w:spacing w:after="0" w:line="240" w:lineRule="atLeast"/>
        <w:rPr>
          <w:b/>
          <w:bC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7501D0" w:rsidRPr="00B839D5">
        <w:rPr>
          <w:lang w:eastAsia="fr-FR"/>
        </w:rPr>
        <w:t>Item 5 (a) of the provisional agenda</w:t>
      </w:r>
      <w:r w:rsidR="007501D0" w:rsidRPr="009F0D06">
        <w:t xml:space="preserve"> </w:t>
      </w:r>
      <w:r w:rsidR="007501D0">
        <w:br/>
      </w:r>
      <w:r w:rsidR="00060DC6" w:rsidRPr="00BC7BA5">
        <w:rPr>
          <w:b/>
          <w:bCs/>
        </w:rPr>
        <w:t>Proposals for amendments to RID/ADR/</w:t>
      </w:r>
      <w:r w:rsidR="00580D3C" w:rsidRPr="00BC7BA5">
        <w:rPr>
          <w:b/>
          <w:bCs/>
        </w:rPr>
        <w:t>A</w:t>
      </w:r>
      <w:r w:rsidR="00DF08B4" w:rsidRPr="00BC7BA5">
        <w:rPr>
          <w:b/>
          <w:bCs/>
        </w:rPr>
        <w:t>DN</w:t>
      </w:r>
      <w:r w:rsidR="00943DD4" w:rsidRPr="00BC7BA5">
        <w:rPr>
          <w:b/>
          <w:bCs/>
        </w:rPr>
        <w:t>:</w:t>
      </w:r>
      <w:r w:rsidR="00BC7BA5" w:rsidRPr="00BC7BA5">
        <w:rPr>
          <w:b/>
          <w:bCs/>
        </w:rPr>
        <w:br/>
      </w:r>
      <w:r w:rsidR="00716BB8" w:rsidRPr="00BC7BA5">
        <w:rPr>
          <w:b/>
          <w:bCs/>
          <w:lang w:eastAsia="fr-FR"/>
        </w:rPr>
        <w:t>Pending issues</w:t>
      </w:r>
    </w:p>
    <w:p w14:paraId="6A39DE1F" w14:textId="60127959" w:rsidR="00857A4B" w:rsidRDefault="002574B9" w:rsidP="00691358">
      <w:pPr>
        <w:pStyle w:val="HChG"/>
      </w:pPr>
      <w:r w:rsidRPr="00560572">
        <w:tab/>
      </w:r>
      <w:r w:rsidR="00C03A88">
        <w:tab/>
      </w:r>
      <w:r w:rsidR="00CC6C4B" w:rsidRPr="00691358">
        <w:t>Application</w:t>
      </w:r>
      <w:r w:rsidR="00CC6C4B" w:rsidRPr="0076774E">
        <w:rPr>
          <w:lang w:val="en-US"/>
        </w:rPr>
        <w:t xml:space="preserve"> of SP376 for critically damaged lithium batteries</w:t>
      </w:r>
    </w:p>
    <w:p w14:paraId="490B3476" w14:textId="0F92FF8B" w:rsidR="00857A4B" w:rsidRDefault="00857A4B" w:rsidP="00691358">
      <w:pPr>
        <w:pStyle w:val="H1G"/>
      </w:pPr>
      <w:r>
        <w:tab/>
      </w:r>
      <w:r>
        <w:tab/>
      </w:r>
      <w:r w:rsidR="00691358" w:rsidRPr="00691358">
        <w:t>Transmitted</w:t>
      </w:r>
      <w:r w:rsidR="00691358" w:rsidRPr="0076774E">
        <w:t xml:space="preserve"> by the </w:t>
      </w:r>
      <w:r w:rsidR="009D4781">
        <w:t>Government of</w:t>
      </w:r>
      <w:r w:rsidR="00691358" w:rsidRPr="0076774E">
        <w:t xml:space="preserve"> </w:t>
      </w:r>
      <w:r w:rsidR="00691358" w:rsidRPr="00476D62">
        <w:t>Belgium</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C0133" w14:paraId="051EB8F2" w14:textId="77777777" w:rsidTr="006E722F">
        <w:trPr>
          <w:jc w:val="center"/>
        </w:trPr>
        <w:tc>
          <w:tcPr>
            <w:tcW w:w="9629" w:type="dxa"/>
            <w:shd w:val="clear" w:color="auto" w:fill="auto"/>
          </w:tcPr>
          <w:p w14:paraId="78E505DC" w14:textId="77777777" w:rsidR="009C0133" w:rsidRPr="00C6263E" w:rsidRDefault="009C0133" w:rsidP="006E5E26">
            <w:pPr>
              <w:spacing w:before="240" w:after="120"/>
              <w:ind w:left="255"/>
              <w:rPr>
                <w:i/>
                <w:sz w:val="24"/>
              </w:rPr>
            </w:pPr>
            <w:r w:rsidRPr="00C6263E">
              <w:rPr>
                <w:i/>
                <w:sz w:val="24"/>
              </w:rPr>
              <w:t>Summary</w:t>
            </w:r>
          </w:p>
        </w:tc>
      </w:tr>
      <w:tr w:rsidR="009C0133" w14:paraId="38F69E7D" w14:textId="77777777" w:rsidTr="006E722F">
        <w:trPr>
          <w:jc w:val="center"/>
        </w:trPr>
        <w:tc>
          <w:tcPr>
            <w:tcW w:w="9629" w:type="dxa"/>
            <w:shd w:val="clear" w:color="auto" w:fill="auto"/>
          </w:tcPr>
          <w:p w14:paraId="53B42EAF" w14:textId="72791FBB" w:rsidR="00571CD0" w:rsidRPr="00C16B09" w:rsidRDefault="00571CD0" w:rsidP="000E516D">
            <w:pPr>
              <w:pStyle w:val="SingleTxtG"/>
              <w:ind w:left="3402" w:hanging="2268"/>
              <w:rPr>
                <w:rFonts w:eastAsia="Calibri"/>
              </w:rPr>
            </w:pPr>
            <w:r w:rsidRPr="00C16B09">
              <w:rPr>
                <w:rFonts w:eastAsia="Calibri"/>
                <w:b/>
              </w:rPr>
              <w:t>Executive summary</w:t>
            </w:r>
            <w:r w:rsidRPr="00C16B09">
              <w:rPr>
                <w:rFonts w:eastAsia="Calibri"/>
              </w:rPr>
              <w:t>:</w:t>
            </w:r>
            <w:r w:rsidRPr="00C16B09">
              <w:rPr>
                <w:rFonts w:eastAsia="Calibri"/>
              </w:rPr>
              <w:tab/>
            </w:r>
            <w:r w:rsidRPr="007D2823">
              <w:rPr>
                <w:rFonts w:eastAsia="Calibri"/>
              </w:rPr>
              <w:t>The current re</w:t>
            </w:r>
            <w:r>
              <w:rPr>
                <w:rFonts w:eastAsia="Calibri"/>
              </w:rPr>
              <w:t>quirements</w:t>
            </w:r>
            <w:r w:rsidRPr="007D2823">
              <w:rPr>
                <w:rFonts w:eastAsia="Calibri"/>
              </w:rPr>
              <w:t xml:space="preserve"> for the transport of </w:t>
            </w:r>
            <w:r w:rsidRPr="007A62DE">
              <w:rPr>
                <w:rFonts w:eastAsia="Calibri"/>
              </w:rPr>
              <w:t xml:space="preserve">critically damaged lithium batteries </w:t>
            </w:r>
            <w:r>
              <w:rPr>
                <w:rFonts w:eastAsia="Calibri"/>
              </w:rPr>
              <w:t>according to</w:t>
            </w:r>
            <w:r w:rsidRPr="007D2823">
              <w:rPr>
                <w:rFonts w:eastAsia="Calibri"/>
              </w:rPr>
              <w:t xml:space="preserve"> </w:t>
            </w:r>
            <w:r>
              <w:rPr>
                <w:rFonts w:eastAsia="Calibri"/>
              </w:rPr>
              <w:t>P</w:t>
            </w:r>
            <w:r w:rsidRPr="007D2823">
              <w:rPr>
                <w:rFonts w:eastAsia="Calibri"/>
              </w:rPr>
              <w:t xml:space="preserve">911 </w:t>
            </w:r>
            <w:r>
              <w:rPr>
                <w:rFonts w:eastAsia="Calibri"/>
              </w:rPr>
              <w:t xml:space="preserve">and SP 376 </w:t>
            </w:r>
            <w:r w:rsidRPr="007D2823">
              <w:rPr>
                <w:rFonts w:eastAsia="Calibri"/>
              </w:rPr>
              <w:t xml:space="preserve">do not guarantee, </w:t>
            </w:r>
            <w:r>
              <w:rPr>
                <w:rFonts w:eastAsia="Calibri"/>
              </w:rPr>
              <w:t>especially</w:t>
            </w:r>
            <w:r w:rsidRPr="007D2823">
              <w:rPr>
                <w:rFonts w:eastAsia="Calibri"/>
              </w:rPr>
              <w:t xml:space="preserve"> for rail </w:t>
            </w:r>
            <w:r>
              <w:rPr>
                <w:rFonts w:eastAsia="Calibri"/>
              </w:rPr>
              <w:t xml:space="preserve">and inland waterways </w:t>
            </w:r>
            <w:r w:rsidRPr="007D2823">
              <w:rPr>
                <w:rFonts w:eastAsia="Calibri"/>
              </w:rPr>
              <w:t xml:space="preserve">transport, proper communication of </w:t>
            </w:r>
            <w:r>
              <w:rPr>
                <w:rFonts w:eastAsia="Calibri"/>
              </w:rPr>
              <w:t>the</w:t>
            </w:r>
            <w:r w:rsidRPr="007D2823">
              <w:rPr>
                <w:rFonts w:eastAsia="Calibri"/>
              </w:rPr>
              <w:t xml:space="preserve"> </w:t>
            </w:r>
            <w:r>
              <w:rPr>
                <w:rFonts w:eastAsia="Calibri"/>
              </w:rPr>
              <w:t xml:space="preserve">necessary </w:t>
            </w:r>
            <w:r w:rsidRPr="007D2823">
              <w:rPr>
                <w:rFonts w:eastAsia="Calibri"/>
              </w:rPr>
              <w:t xml:space="preserve">transport conditions and could lead to transport disruptions </w:t>
            </w:r>
            <w:r>
              <w:rPr>
                <w:rFonts w:eastAsia="Calibri"/>
              </w:rPr>
              <w:t xml:space="preserve">and traffic perturbations </w:t>
            </w:r>
            <w:r w:rsidRPr="007D2823">
              <w:rPr>
                <w:rFonts w:eastAsia="Calibri"/>
              </w:rPr>
              <w:t xml:space="preserve">in the event of </w:t>
            </w:r>
            <w:r w:rsidRPr="0006025A">
              <w:rPr>
                <w:rFonts w:eastAsia="Calibri"/>
              </w:rPr>
              <w:t xml:space="preserve">thermal </w:t>
            </w:r>
            <w:r w:rsidR="00B24769" w:rsidRPr="00B24769">
              <w:rPr>
                <w:rFonts w:eastAsia="Calibri"/>
              </w:rPr>
              <w:t>run-away</w:t>
            </w:r>
            <w:r w:rsidR="00B24769" w:rsidRPr="00B24769" w:rsidDel="00B24769">
              <w:rPr>
                <w:rFonts w:eastAsia="Calibri"/>
              </w:rPr>
              <w:t xml:space="preserve"> </w:t>
            </w:r>
            <w:r>
              <w:rPr>
                <w:rFonts w:eastAsia="Calibri"/>
              </w:rPr>
              <w:t>and</w:t>
            </w:r>
            <w:r w:rsidRPr="0006025A">
              <w:rPr>
                <w:rFonts w:eastAsia="Calibri"/>
              </w:rPr>
              <w:t xml:space="preserve"> gas or smoke emissions</w:t>
            </w:r>
            <w:r w:rsidRPr="007D2823">
              <w:rPr>
                <w:rFonts w:eastAsia="Calibri"/>
              </w:rPr>
              <w:t>, which cannot be</w:t>
            </w:r>
            <w:r>
              <w:rPr>
                <w:rFonts w:eastAsia="Calibri"/>
              </w:rPr>
              <w:t xml:space="preserve"> </w:t>
            </w:r>
            <w:r w:rsidRPr="007D2823">
              <w:rPr>
                <w:rFonts w:eastAsia="Calibri"/>
              </w:rPr>
              <w:t>ruled out.</w:t>
            </w:r>
          </w:p>
          <w:p w14:paraId="426FCD4F" w14:textId="77777777" w:rsidR="00571CD0" w:rsidRPr="00C16B09" w:rsidRDefault="00571CD0" w:rsidP="006464AC">
            <w:pPr>
              <w:pStyle w:val="SingleTxtG"/>
              <w:ind w:left="3402" w:hanging="2268"/>
              <w:rPr>
                <w:rFonts w:eastAsia="Calibri"/>
              </w:rPr>
            </w:pPr>
            <w:r w:rsidRPr="00C16B09">
              <w:rPr>
                <w:rFonts w:eastAsia="Calibri"/>
                <w:b/>
              </w:rPr>
              <w:t>Decision to be taken</w:t>
            </w:r>
            <w:r w:rsidRPr="00C16B09">
              <w:rPr>
                <w:rFonts w:eastAsia="Calibri"/>
              </w:rPr>
              <w:t>:</w:t>
            </w:r>
            <w:r w:rsidRPr="00C16B09">
              <w:rPr>
                <w:rFonts w:eastAsia="Calibri"/>
              </w:rPr>
              <w:tab/>
            </w:r>
            <w:r>
              <w:rPr>
                <w:rFonts w:eastAsia="Calibri"/>
              </w:rPr>
              <w:t>R</w:t>
            </w:r>
            <w:r w:rsidRPr="00511696">
              <w:rPr>
                <w:rFonts w:eastAsia="Calibri"/>
              </w:rPr>
              <w:t>equire</w:t>
            </w:r>
            <w:r>
              <w:rPr>
                <w:rFonts w:eastAsia="Calibri"/>
              </w:rPr>
              <w:t>, at least for rail and inland waterways transport,</w:t>
            </w:r>
            <w:r w:rsidRPr="00511696">
              <w:rPr>
                <w:rFonts w:eastAsia="Calibri"/>
              </w:rPr>
              <w:t xml:space="preserve"> </w:t>
            </w:r>
            <w:r>
              <w:rPr>
                <w:rFonts w:eastAsia="Calibri"/>
              </w:rPr>
              <w:t xml:space="preserve">a </w:t>
            </w:r>
            <w:r w:rsidRPr="00511696">
              <w:rPr>
                <w:rFonts w:eastAsia="Calibri"/>
              </w:rPr>
              <w:t xml:space="preserve">transport authorisation from the competent authorities </w:t>
            </w:r>
            <w:r w:rsidRPr="002D60B6">
              <w:rPr>
                <w:rFonts w:eastAsia="Calibri"/>
              </w:rPr>
              <w:t>of the countries concerned in the transport.</w:t>
            </w:r>
          </w:p>
          <w:p w14:paraId="06A9BE4F" w14:textId="2BC32FA9" w:rsidR="009C0133" w:rsidRDefault="00571CD0" w:rsidP="006464AC">
            <w:pPr>
              <w:pStyle w:val="SingleTxtG"/>
              <w:ind w:left="3402" w:hanging="2268"/>
            </w:pPr>
            <w:proofErr w:type="spellStart"/>
            <w:r w:rsidRPr="00C16B09">
              <w:rPr>
                <w:rFonts w:eastAsia="Calibri"/>
                <w:b/>
                <w:bCs/>
                <w:lang w:val="fr-BE"/>
              </w:rPr>
              <w:t>Related</w:t>
            </w:r>
            <w:proofErr w:type="spellEnd"/>
            <w:r w:rsidRPr="00C16B09">
              <w:rPr>
                <w:rFonts w:eastAsia="Calibri"/>
                <w:b/>
                <w:bCs/>
                <w:lang w:val="fr-BE"/>
              </w:rPr>
              <w:t xml:space="preserve"> documents:</w:t>
            </w:r>
            <w:r w:rsidRPr="00C16B09">
              <w:rPr>
                <w:rFonts w:eastAsia="Calibri"/>
                <w:lang w:val="fr-BE"/>
              </w:rPr>
              <w:tab/>
            </w:r>
            <w:r w:rsidR="00B9544B">
              <w:rPr>
                <w:rFonts w:eastAsia="Calibri"/>
                <w:lang w:val="fr-BE"/>
              </w:rPr>
              <w:t xml:space="preserve">Informal document INF.9 of the </w:t>
            </w:r>
            <w:proofErr w:type="spellStart"/>
            <w:r w:rsidR="009866EE">
              <w:rPr>
                <w:rFonts w:eastAsia="Calibri"/>
                <w:lang w:val="fr-BE"/>
              </w:rPr>
              <w:t>sixty</w:t>
            </w:r>
            <w:proofErr w:type="spellEnd"/>
            <w:r w:rsidR="009866EE">
              <w:rPr>
                <w:rFonts w:eastAsia="Calibri"/>
                <w:lang w:val="fr-BE"/>
              </w:rPr>
              <w:t>-second</w:t>
            </w:r>
            <w:r w:rsidR="00B9544B">
              <w:rPr>
                <w:rFonts w:eastAsia="Calibri"/>
                <w:lang w:val="fr-BE"/>
              </w:rPr>
              <w:t xml:space="preserve"> session of the </w:t>
            </w:r>
            <w:r w:rsidR="00B9544B" w:rsidRPr="00AC5E31">
              <w:rPr>
                <w:lang w:val="en-US"/>
              </w:rPr>
              <w:t xml:space="preserve">Sub-Committee of Experts on the Transport of Dangerous Goods </w:t>
            </w:r>
          </w:p>
        </w:tc>
      </w:tr>
      <w:tr w:rsidR="009C0133" w14:paraId="50F8FA52" w14:textId="77777777" w:rsidTr="006E722F">
        <w:trPr>
          <w:jc w:val="center"/>
        </w:trPr>
        <w:tc>
          <w:tcPr>
            <w:tcW w:w="9629" w:type="dxa"/>
            <w:shd w:val="clear" w:color="auto" w:fill="auto"/>
          </w:tcPr>
          <w:p w14:paraId="682AE751" w14:textId="77777777" w:rsidR="009C0133" w:rsidRDefault="009C0133" w:rsidP="006E5E26"/>
        </w:tc>
      </w:tr>
    </w:tbl>
    <w:p w14:paraId="1BA61743" w14:textId="77777777" w:rsidR="006E722F" w:rsidRPr="0076774E" w:rsidRDefault="006E722F" w:rsidP="006E722F">
      <w:pPr>
        <w:pStyle w:val="HChG"/>
      </w:pPr>
      <w:r w:rsidRPr="0076774E">
        <w:rPr>
          <w:lang w:val="fr-BE"/>
        </w:rPr>
        <w:tab/>
      </w:r>
      <w:r w:rsidRPr="0076774E">
        <w:rPr>
          <w:lang w:val="fr-BE"/>
        </w:rPr>
        <w:tab/>
      </w:r>
      <w:r w:rsidRPr="0076774E">
        <w:t>Introduction</w:t>
      </w:r>
    </w:p>
    <w:p w14:paraId="4DD7240E" w14:textId="7A08416E" w:rsidR="006E722F" w:rsidRPr="00AC5E31" w:rsidRDefault="006E722F" w:rsidP="00FD7A59">
      <w:pPr>
        <w:pStyle w:val="SingleTxtG"/>
        <w:numPr>
          <w:ilvl w:val="0"/>
          <w:numId w:val="30"/>
        </w:numPr>
        <w:ind w:left="1134" w:firstLine="0"/>
        <w:rPr>
          <w:lang w:val="en-US"/>
        </w:rPr>
      </w:pPr>
      <w:r w:rsidRPr="00AC5E31">
        <w:rPr>
          <w:lang w:val="en-US"/>
        </w:rPr>
        <w:t xml:space="preserve">During the last Sub-Committee of Experts on the Transport of Dangerous Goods in July </w:t>
      </w:r>
      <w:r w:rsidRPr="009B1795">
        <w:t>2023</w:t>
      </w:r>
      <w:r w:rsidRPr="00AC5E31">
        <w:rPr>
          <w:lang w:val="en-US"/>
        </w:rPr>
        <w:t xml:space="preserve">, Belgium introduced </w:t>
      </w:r>
      <w:r w:rsidR="009866EE">
        <w:rPr>
          <w:lang w:val="en-US"/>
        </w:rPr>
        <w:t xml:space="preserve">informal </w:t>
      </w:r>
      <w:r w:rsidRPr="00AC5E31">
        <w:rPr>
          <w:lang w:val="en-US"/>
        </w:rPr>
        <w:t>document UN/SCETDG/62/INF.9 concerning the application of SP376 for critically damaged lithium batteries. You can find th</w:t>
      </w:r>
      <w:r>
        <w:rPr>
          <w:lang w:val="en-US"/>
        </w:rPr>
        <w:t>is</w:t>
      </w:r>
      <w:r w:rsidRPr="00AC5E31">
        <w:rPr>
          <w:lang w:val="en-US"/>
        </w:rPr>
        <w:t xml:space="preserve"> document and the extract of the report related to it in annex.</w:t>
      </w:r>
    </w:p>
    <w:p w14:paraId="518F0833" w14:textId="3AE5E662" w:rsidR="006E722F" w:rsidRPr="00AC5E31" w:rsidRDefault="006E722F" w:rsidP="00FD7A59">
      <w:pPr>
        <w:pStyle w:val="SingleTxtG"/>
        <w:numPr>
          <w:ilvl w:val="0"/>
          <w:numId w:val="30"/>
        </w:numPr>
        <w:ind w:left="1134" w:firstLine="0"/>
        <w:rPr>
          <w:lang w:val="en-US"/>
        </w:rPr>
      </w:pPr>
      <w:r w:rsidRPr="00AC5E31">
        <w:rPr>
          <w:lang w:val="en-US"/>
        </w:rPr>
        <w:t xml:space="preserve">In the meantime, our attention has been drawn to some </w:t>
      </w:r>
      <w:proofErr w:type="spellStart"/>
      <w:r w:rsidRPr="00AC5E31">
        <w:rPr>
          <w:lang w:val="en-US"/>
        </w:rPr>
        <w:t>packagings</w:t>
      </w:r>
      <w:proofErr w:type="spellEnd"/>
      <w:r w:rsidRPr="00AC5E31">
        <w:rPr>
          <w:lang w:val="en-US"/>
        </w:rPr>
        <w:t xml:space="preserve"> approved for the transport of damaged lithium batteries </w:t>
      </w:r>
      <w:r w:rsidR="00E67147">
        <w:rPr>
          <w:lang w:val="en-US"/>
        </w:rPr>
        <w:t>in accordance with</w:t>
      </w:r>
      <w:r w:rsidRPr="00AC5E31">
        <w:rPr>
          <w:lang w:val="en-US"/>
        </w:rPr>
        <w:t xml:space="preserve"> P911 for which specific surrounding conditions for transport where necessary according to P911 (f).</w:t>
      </w:r>
    </w:p>
    <w:p w14:paraId="773A6191" w14:textId="1BF1C56D" w:rsidR="006E722F" w:rsidRPr="00AC5E31" w:rsidRDefault="006E722F" w:rsidP="00FD7A59">
      <w:pPr>
        <w:pStyle w:val="SingleTxtG"/>
        <w:numPr>
          <w:ilvl w:val="0"/>
          <w:numId w:val="30"/>
        </w:numPr>
        <w:ind w:left="1134" w:firstLine="0"/>
        <w:rPr>
          <w:lang w:val="en-US"/>
        </w:rPr>
      </w:pPr>
      <w:r w:rsidRPr="00AC5E31">
        <w:rPr>
          <w:lang w:val="en-US"/>
        </w:rPr>
        <w:t>Nevertheless, P911 does not impose or indicate how the transport conditions of the packaging should be communicated towards the intervening parties during transport and we see a significant risk that parties involved in transport are not aware of these conditions.</w:t>
      </w:r>
    </w:p>
    <w:p w14:paraId="15BDFE1A" w14:textId="20C41FC3" w:rsidR="006E722F" w:rsidRPr="00AC5E31" w:rsidRDefault="006E722F" w:rsidP="00FD7A59">
      <w:pPr>
        <w:pStyle w:val="SingleTxtG"/>
        <w:numPr>
          <w:ilvl w:val="0"/>
          <w:numId w:val="30"/>
        </w:numPr>
        <w:ind w:left="1134" w:firstLine="0"/>
        <w:rPr>
          <w:lang w:val="en-US"/>
        </w:rPr>
      </w:pPr>
      <w:r w:rsidRPr="00AC5E31">
        <w:rPr>
          <w:lang w:val="en-US"/>
        </w:rPr>
        <w:t xml:space="preserve">Considering that thermal </w:t>
      </w:r>
      <w:r w:rsidR="00B24769" w:rsidRPr="00B24769">
        <w:rPr>
          <w:rFonts w:eastAsia="Calibri"/>
        </w:rPr>
        <w:t>run-away</w:t>
      </w:r>
      <w:r w:rsidR="00B24769" w:rsidRPr="00B24769" w:rsidDel="00B24769">
        <w:rPr>
          <w:rFonts w:eastAsia="Calibri"/>
        </w:rPr>
        <w:t xml:space="preserve"> </w:t>
      </w:r>
      <w:r w:rsidRPr="00AC5E31">
        <w:rPr>
          <w:lang w:val="en-US"/>
        </w:rPr>
        <w:t>and gas or smoke emissions are not excluded during the transport, we are of the opinion that this risk is unacceptable, certainly for rail</w:t>
      </w:r>
      <w:r>
        <w:rPr>
          <w:lang w:val="en-US"/>
        </w:rPr>
        <w:t xml:space="preserve"> and inland waterways</w:t>
      </w:r>
      <w:r w:rsidRPr="00AC5E31">
        <w:rPr>
          <w:lang w:val="en-US"/>
        </w:rPr>
        <w:t xml:space="preserve"> transport.</w:t>
      </w:r>
      <w:r>
        <w:rPr>
          <w:lang w:val="en-US"/>
        </w:rPr>
        <w:t xml:space="preserve"> </w:t>
      </w:r>
    </w:p>
    <w:p w14:paraId="34C9D9D4" w14:textId="250F285B" w:rsidR="006E722F" w:rsidRDefault="006E722F" w:rsidP="00FD7A59">
      <w:pPr>
        <w:pStyle w:val="SingleTxtG"/>
        <w:numPr>
          <w:ilvl w:val="0"/>
          <w:numId w:val="30"/>
        </w:numPr>
        <w:ind w:left="1134" w:firstLine="0"/>
        <w:rPr>
          <w:lang w:val="en-US"/>
        </w:rPr>
      </w:pPr>
      <w:r w:rsidRPr="00AC5E31">
        <w:rPr>
          <w:lang w:val="en-US"/>
        </w:rPr>
        <w:t>To ensure a proper chain of communication, we propose to amend SP376 to require an authorization from the competent authorities involved in the transport</w:t>
      </w:r>
      <w:r>
        <w:rPr>
          <w:lang w:val="en-US"/>
        </w:rPr>
        <w:t>,</w:t>
      </w:r>
      <w:r w:rsidRPr="00AC5E31">
        <w:rPr>
          <w:lang w:val="en-US"/>
        </w:rPr>
        <w:t xml:space="preserve"> at least for rail </w:t>
      </w:r>
      <w:r>
        <w:rPr>
          <w:lang w:val="en-US"/>
        </w:rPr>
        <w:t xml:space="preserve">and </w:t>
      </w:r>
      <w:r>
        <w:rPr>
          <w:lang w:val="en-US"/>
        </w:rPr>
        <w:lastRenderedPageBreak/>
        <w:t xml:space="preserve">inland waterways </w:t>
      </w:r>
      <w:r w:rsidRPr="00AC5E31">
        <w:rPr>
          <w:lang w:val="en-US"/>
        </w:rPr>
        <w:t>transport.</w:t>
      </w:r>
      <w:r>
        <w:rPr>
          <w:lang w:val="en-US"/>
        </w:rPr>
        <w:t xml:space="preserve"> </w:t>
      </w:r>
      <w:r w:rsidRPr="007B070E">
        <w:rPr>
          <w:lang w:val="en-US"/>
        </w:rPr>
        <w:t>In this way, the competent authority can ensure that the necessary transport conditions are made known to all parties.</w:t>
      </w:r>
    </w:p>
    <w:p w14:paraId="3EB65E33" w14:textId="1F032D5F" w:rsidR="006E722F" w:rsidRPr="00AC5E31" w:rsidRDefault="006E722F" w:rsidP="00FD7A59">
      <w:pPr>
        <w:pStyle w:val="SingleTxtG"/>
        <w:numPr>
          <w:ilvl w:val="0"/>
          <w:numId w:val="30"/>
        </w:numPr>
        <w:ind w:left="1134" w:firstLine="0"/>
        <w:rPr>
          <w:lang w:val="en-US"/>
        </w:rPr>
      </w:pPr>
      <w:r w:rsidRPr="00361DE5">
        <w:rPr>
          <w:lang w:val="en-US"/>
        </w:rPr>
        <w:t xml:space="preserve">In addition, we envision that in case a thermal </w:t>
      </w:r>
      <w:r w:rsidR="005C3CD5" w:rsidRPr="00361DE5">
        <w:rPr>
          <w:lang w:val="en-US"/>
        </w:rPr>
        <w:t xml:space="preserve">we envision </w:t>
      </w:r>
      <w:r w:rsidRPr="00361DE5">
        <w:rPr>
          <w:lang w:val="en-US"/>
        </w:rPr>
        <w:t>ensues during transport and/or significant amounts of smoke are produced, this ma</w:t>
      </w:r>
      <w:r>
        <w:rPr>
          <w:lang w:val="en-US"/>
        </w:rPr>
        <w:t>y</w:t>
      </w:r>
      <w:r w:rsidRPr="00361DE5">
        <w:rPr>
          <w:lang w:val="en-US"/>
        </w:rPr>
        <w:t xml:space="preserve"> cause serious perturbations to </w:t>
      </w:r>
      <w:r>
        <w:rPr>
          <w:lang w:val="en-US"/>
        </w:rPr>
        <w:t xml:space="preserve">railway </w:t>
      </w:r>
      <w:r w:rsidRPr="00361DE5">
        <w:rPr>
          <w:lang w:val="en-US"/>
        </w:rPr>
        <w:t>traffic. A situation we do not consider desirable. As such, requiring the authorization of the competent authority may lead to more consciousness about the risk that is posed by these kinds of traffic and may allow the competent authority to take precautionary measures to alleviate problems occurring during the transport.</w:t>
      </w:r>
    </w:p>
    <w:p w14:paraId="65FA140E" w14:textId="7087C161" w:rsidR="008E64B3" w:rsidRPr="006E08F7" w:rsidRDefault="008E64B3" w:rsidP="008E64B3">
      <w:pPr>
        <w:pStyle w:val="HChG"/>
      </w:pPr>
      <w:r>
        <w:tab/>
      </w:r>
      <w:r>
        <w:tab/>
      </w:r>
      <w:r w:rsidRPr="008E64B3">
        <w:t>Proposal</w:t>
      </w:r>
    </w:p>
    <w:p w14:paraId="4981E769" w14:textId="3482E3C4" w:rsidR="008E64B3" w:rsidRPr="00925549" w:rsidRDefault="008E64B3" w:rsidP="00FD7A59">
      <w:pPr>
        <w:pStyle w:val="SingleTxtG"/>
        <w:numPr>
          <w:ilvl w:val="0"/>
          <w:numId w:val="30"/>
        </w:numPr>
        <w:ind w:left="1134" w:firstLine="0"/>
        <w:rPr>
          <w:lang w:val="en-US"/>
        </w:rPr>
      </w:pPr>
      <w:r w:rsidRPr="003F1FE2">
        <w:rPr>
          <w:lang w:val="en-US"/>
        </w:rPr>
        <w:t>For RID</w:t>
      </w:r>
      <w:r>
        <w:rPr>
          <w:lang w:val="en-US"/>
        </w:rPr>
        <w:t xml:space="preserve"> and ADN</w:t>
      </w:r>
      <w:r w:rsidRPr="00AC5E31">
        <w:rPr>
          <w:lang w:val="en-US"/>
        </w:rPr>
        <w:t xml:space="preserve">, modify SP 376, </w:t>
      </w:r>
      <w:r>
        <w:rPr>
          <w:lang w:val="en-US"/>
        </w:rPr>
        <w:t>5</w:t>
      </w:r>
      <w:r w:rsidRPr="001900E2">
        <w:rPr>
          <w:vertAlign w:val="superscript"/>
          <w:lang w:val="en-US"/>
        </w:rPr>
        <w:t>th</w:t>
      </w:r>
      <w:r w:rsidRPr="00AC5E31">
        <w:rPr>
          <w:lang w:val="en-US"/>
        </w:rPr>
        <w:t xml:space="preserve"> paragraph as follow</w:t>
      </w:r>
      <w:r>
        <w:rPr>
          <w:lang w:val="en-US"/>
        </w:rPr>
        <w:t>s</w:t>
      </w:r>
      <w:r w:rsidRPr="00AC5E31">
        <w:rPr>
          <w:lang w:val="en-US"/>
        </w:rPr>
        <w:t xml:space="preserve"> </w:t>
      </w:r>
      <w:r>
        <w:rPr>
          <w:lang w:val="en-US"/>
        </w:rPr>
        <w:t>(</w:t>
      </w:r>
      <w:r w:rsidRPr="003F1FE2">
        <w:rPr>
          <w:lang w:val="en-US"/>
        </w:rPr>
        <w:t>the amended text is in bold</w:t>
      </w:r>
      <w:r>
        <w:rPr>
          <w:lang w:val="en-US"/>
        </w:rPr>
        <w:t>)</w:t>
      </w:r>
      <w:r w:rsidR="00925549">
        <w:rPr>
          <w:lang w:val="en-US"/>
        </w:rPr>
        <w:t>:</w:t>
      </w:r>
      <w:r>
        <w:rPr>
          <w:lang w:val="en-US"/>
        </w:rPr>
        <w:t xml:space="preserve"> </w:t>
      </w:r>
      <w:r w:rsidR="000C1BCC">
        <w:rPr>
          <w:lang w:val="en-US"/>
        </w:rPr>
        <w:br/>
        <w:t>“</w:t>
      </w:r>
      <w:r w:rsidRPr="00925549">
        <w:rPr>
          <w:lang w:val="en-US"/>
        </w:rPr>
        <w:t xml:space="preserve">Cells and batteries identified as damaged or defective and liable to rapidly disassemble, dangerously react, produce a flame or a dangerous evolution of heat or a dangerous emission of toxic, corrosive or flammable gases or vapors under normal conditions of carriage shall be packed and carried in accordance with packing instruction P 911 of 4.1.4.1 or LP 906 of 4.1.4.3, as applicable. Alternative packing and/or carriage conditions may be authorized by the competent authority of any [RID Contracting State/AND Contracting Party] who may also recognize an approval granted by the competent authority of a country which is not an RID Contracting State provided that this approval has been granted in accordance with the procedures applicable according to RID, ADR, ADN, the IMDG Code or the ICAO Technical Instructions. In both cases the cells and batteries are assigned to transport category 0. </w:t>
      </w:r>
      <w:r w:rsidRPr="00925549">
        <w:rPr>
          <w:b/>
          <w:bCs/>
          <w:lang w:val="en-US"/>
        </w:rPr>
        <w:t>Carriages of such cells and batteries shall only be done with the authorization of the competent authority of the countries concerned  in the transport operation</w:t>
      </w:r>
      <w:r w:rsidRPr="00925549">
        <w:rPr>
          <w:lang w:val="en-US"/>
        </w:rPr>
        <w:t>.</w:t>
      </w:r>
      <w:r w:rsidR="000C1BCC">
        <w:rPr>
          <w:lang w:val="en-US"/>
        </w:rPr>
        <w:t>”</w:t>
      </w:r>
    </w:p>
    <w:p w14:paraId="2B0DEBC8" w14:textId="48B24F11" w:rsidR="008E64B3" w:rsidRPr="00CF3366" w:rsidRDefault="008E64B3" w:rsidP="00FD7A59">
      <w:pPr>
        <w:pStyle w:val="SingleTxtG"/>
        <w:numPr>
          <w:ilvl w:val="0"/>
          <w:numId w:val="30"/>
        </w:numPr>
        <w:ind w:left="1134" w:firstLine="0"/>
        <w:rPr>
          <w:lang w:val="en-US"/>
        </w:rPr>
      </w:pPr>
      <w:r w:rsidRPr="00AC5E31">
        <w:rPr>
          <w:lang w:val="en-US"/>
        </w:rPr>
        <w:t xml:space="preserve">For RID, modify SP 376, last paragraph as followed </w:t>
      </w:r>
      <w:r w:rsidRPr="00562A44">
        <w:rPr>
          <w:lang w:val="en-US"/>
        </w:rPr>
        <w:t>(the amended text is in bold)</w:t>
      </w:r>
      <w:r w:rsidRPr="00AC5E31">
        <w:rPr>
          <w:lang w:val="en-US"/>
        </w:rPr>
        <w:t>:</w:t>
      </w:r>
      <w:r w:rsidR="00CF3366">
        <w:rPr>
          <w:lang w:val="en-US"/>
        </w:rPr>
        <w:t xml:space="preserve"> </w:t>
      </w:r>
      <w:r w:rsidR="001917B2">
        <w:rPr>
          <w:lang w:val="en-US"/>
        </w:rPr>
        <w:br/>
        <w:t>“</w:t>
      </w:r>
      <w:r w:rsidRPr="00AF13B6">
        <w:rPr>
          <w:b/>
          <w:bCs/>
          <w:strike/>
          <w:lang w:val="en-US"/>
        </w:rPr>
        <w:t>If applicable, a</w:t>
      </w:r>
      <w:r w:rsidRPr="00CF3366">
        <w:rPr>
          <w:lang w:val="en-US"/>
        </w:rPr>
        <w:t xml:space="preserve"> </w:t>
      </w:r>
      <w:proofErr w:type="spellStart"/>
      <w:r w:rsidRPr="00CF3366">
        <w:rPr>
          <w:lang w:val="en-US"/>
        </w:rPr>
        <w:t>A</w:t>
      </w:r>
      <w:proofErr w:type="spellEnd"/>
      <w:r w:rsidRPr="00CF3366">
        <w:rPr>
          <w:lang w:val="en-US"/>
        </w:rPr>
        <w:t xml:space="preserve"> copy of the competent authority authorization shall accompany the carriage.</w:t>
      </w:r>
      <w:r w:rsidR="001917B2">
        <w:rPr>
          <w:lang w:val="en-US"/>
        </w:rPr>
        <w:t>”</w:t>
      </w:r>
    </w:p>
    <w:p w14:paraId="0D2C26B9" w14:textId="302D8ACF" w:rsidR="004602CC" w:rsidRPr="006E08F7" w:rsidRDefault="004602CC" w:rsidP="004602CC">
      <w:pPr>
        <w:pStyle w:val="HChG"/>
      </w:pPr>
      <w:r>
        <w:tab/>
      </w:r>
      <w:r>
        <w:tab/>
      </w:r>
      <w:r w:rsidRPr="006E08F7">
        <w:t>Justification</w:t>
      </w:r>
    </w:p>
    <w:p w14:paraId="412364EC" w14:textId="6DF47038" w:rsidR="004602CC" w:rsidRPr="004602CC" w:rsidRDefault="004602CC" w:rsidP="00961974">
      <w:pPr>
        <w:pStyle w:val="SingleTxtG"/>
        <w:numPr>
          <w:ilvl w:val="0"/>
          <w:numId w:val="30"/>
        </w:numPr>
        <w:ind w:left="1134" w:firstLine="0"/>
        <w:rPr>
          <w:lang w:val="en-US"/>
        </w:rPr>
      </w:pPr>
      <w:r w:rsidRPr="00A35104">
        <w:rPr>
          <w:lang w:val="en-US"/>
        </w:rPr>
        <w:t xml:space="preserve">Requiring authorization from the competent authority makes it easier to communicate the </w:t>
      </w:r>
      <w:r>
        <w:rPr>
          <w:lang w:val="en-US"/>
        </w:rPr>
        <w:t xml:space="preserve">necessary </w:t>
      </w:r>
      <w:r w:rsidRPr="00A35104">
        <w:rPr>
          <w:lang w:val="en-US"/>
        </w:rPr>
        <w:t>transport condition</w:t>
      </w:r>
      <w:r>
        <w:rPr>
          <w:lang w:val="en-US"/>
        </w:rPr>
        <w:t xml:space="preserve">s </w:t>
      </w:r>
      <w:r w:rsidRPr="00416154">
        <w:rPr>
          <w:lang w:val="en-US"/>
        </w:rPr>
        <w:t>and to make parties aware of the risks</w:t>
      </w:r>
      <w:r>
        <w:rPr>
          <w:lang w:val="en-US"/>
        </w:rPr>
        <w:t xml:space="preserve">. Indeed, this communication </w:t>
      </w:r>
      <w:r w:rsidRPr="00334381">
        <w:rPr>
          <w:lang w:val="en-US"/>
        </w:rPr>
        <w:t>is difficult to guarantee for rail</w:t>
      </w:r>
      <w:r>
        <w:rPr>
          <w:lang w:val="en-US"/>
        </w:rPr>
        <w:t xml:space="preserve"> and inland waterways</w:t>
      </w:r>
      <w:r w:rsidRPr="00334381">
        <w:rPr>
          <w:lang w:val="en-US"/>
        </w:rPr>
        <w:t xml:space="preserve"> transport with the current requirements.</w:t>
      </w:r>
    </w:p>
    <w:p w14:paraId="06AA89DA" w14:textId="04CCA308" w:rsidR="004602CC" w:rsidRPr="00730500" w:rsidRDefault="004602CC" w:rsidP="00961974">
      <w:pPr>
        <w:pStyle w:val="SingleTxtG"/>
        <w:numPr>
          <w:ilvl w:val="0"/>
          <w:numId w:val="30"/>
        </w:numPr>
        <w:ind w:left="1134" w:firstLine="0"/>
        <w:rPr>
          <w:lang w:val="en-US"/>
        </w:rPr>
      </w:pPr>
      <w:r w:rsidRPr="00C909B4">
        <w:rPr>
          <w:lang w:val="en-US"/>
        </w:rPr>
        <w:t>Following the comments received by the other delegations</w:t>
      </w:r>
      <w:r w:rsidRPr="00AC24AF">
        <w:rPr>
          <w:lang w:val="en-US"/>
        </w:rPr>
        <w:t>, Belgium will prepare a new proposal for the next RID Committee</w:t>
      </w:r>
      <w:r>
        <w:rPr>
          <w:lang w:val="en-US"/>
        </w:rPr>
        <w:t xml:space="preserve"> of Experts</w:t>
      </w:r>
      <w:r w:rsidRPr="00AC24AF">
        <w:rPr>
          <w:lang w:val="en-US"/>
        </w:rPr>
        <w:t>,</w:t>
      </w:r>
      <w:r>
        <w:rPr>
          <w:lang w:val="en-US"/>
        </w:rPr>
        <w:t xml:space="preserve"> the next </w:t>
      </w:r>
      <w:r w:rsidRPr="00102134">
        <w:rPr>
          <w:lang w:val="en-US"/>
        </w:rPr>
        <w:t>Administrative Committee of the European Agreement concerning the International Carriage of Dangerous Goods by Inland Waterways</w:t>
      </w:r>
      <w:r>
        <w:rPr>
          <w:lang w:val="en-US"/>
        </w:rPr>
        <w:t>, the next</w:t>
      </w:r>
      <w:r w:rsidRPr="00AC24AF">
        <w:rPr>
          <w:lang w:val="en-US"/>
        </w:rPr>
        <w:t xml:space="preserve"> Joint meeting or </w:t>
      </w:r>
      <w:r>
        <w:rPr>
          <w:lang w:val="en-US"/>
        </w:rPr>
        <w:t xml:space="preserve">the next </w:t>
      </w:r>
      <w:r w:rsidRPr="00AC24AF">
        <w:rPr>
          <w:lang w:val="en-US"/>
        </w:rPr>
        <w:t xml:space="preserve">Sub-Committee </w:t>
      </w:r>
      <w:r w:rsidRPr="00D9051E">
        <w:rPr>
          <w:lang w:val="en-US"/>
        </w:rPr>
        <w:t>of Experts on the Transport of Dangerous Goods</w:t>
      </w:r>
      <w:r>
        <w:rPr>
          <w:lang w:val="en-US"/>
        </w:rPr>
        <w:t>.</w:t>
      </w:r>
    </w:p>
    <w:p w14:paraId="088DD496" w14:textId="583B65BB" w:rsidR="002642BF" w:rsidRDefault="002642BF">
      <w:pPr>
        <w:spacing w:after="0"/>
      </w:pPr>
      <w:r>
        <w:br w:type="page"/>
      </w:r>
    </w:p>
    <w:p w14:paraId="1EA79729" w14:textId="4DA459C8" w:rsidR="0043027C" w:rsidRPr="00EA08C9" w:rsidRDefault="0043027C" w:rsidP="00720B60">
      <w:pPr>
        <w:pStyle w:val="H1G"/>
        <w:rPr>
          <w:lang w:val="fr-BE"/>
        </w:rPr>
      </w:pPr>
      <w:r w:rsidRPr="00720B60">
        <w:lastRenderedPageBreak/>
        <w:t>A</w:t>
      </w:r>
      <w:r w:rsidR="00720B60">
        <w:t>nnex</w:t>
      </w:r>
    </w:p>
    <w:p w14:paraId="1E5EBF96" w14:textId="77777777" w:rsidR="0043027C" w:rsidRPr="00EA08C9" w:rsidRDefault="00B56EE2" w:rsidP="0043027C">
      <w:pPr>
        <w:pStyle w:val="SingleTxtG"/>
        <w:rPr>
          <w:lang w:val="fr-BE"/>
        </w:rPr>
      </w:pPr>
      <w:hyperlink r:id="rId11" w:history="1">
        <w:r w:rsidR="0043027C" w:rsidRPr="00EA08C9">
          <w:rPr>
            <w:rStyle w:val="Hyperlink"/>
            <w:lang w:val="fr-BE"/>
          </w:rPr>
          <w:t>UN/SCETDG/62/INF.9 (unece.org)</w:t>
        </w:r>
      </w:hyperlink>
    </w:p>
    <w:p w14:paraId="33E8A01B" w14:textId="77777777" w:rsidR="0043027C" w:rsidRPr="00362C2D" w:rsidRDefault="0043027C" w:rsidP="0043027C">
      <w:pPr>
        <w:pStyle w:val="SingleTxtG"/>
        <w:rPr>
          <w:lang w:val="en-US"/>
        </w:rPr>
      </w:pPr>
      <w:r w:rsidRPr="00362C2D">
        <w:rPr>
          <w:lang w:val="en-US"/>
        </w:rPr>
        <w:t>Extract of the report ST/SG/AC.10/C.3/124 :</w:t>
      </w:r>
    </w:p>
    <w:p w14:paraId="7E52F1A3" w14:textId="23C4F3A3" w:rsidR="0043027C" w:rsidRPr="0046658A" w:rsidRDefault="0043027C" w:rsidP="0043027C">
      <w:pPr>
        <w:pStyle w:val="HChG"/>
      </w:pPr>
      <w:r>
        <w:tab/>
      </w:r>
      <w:r>
        <w:tab/>
      </w:r>
      <w:r w:rsidRPr="0046658A">
        <w:t>D. Damaged or defective lithium batteries</w:t>
      </w:r>
    </w:p>
    <w:p w14:paraId="4F0D0582" w14:textId="4986C842" w:rsidR="0043027C" w:rsidRPr="0046658A" w:rsidRDefault="0043027C" w:rsidP="0043027C">
      <w:pPr>
        <w:pStyle w:val="H1G"/>
      </w:pPr>
      <w:r>
        <w:tab/>
      </w:r>
      <w:r>
        <w:tab/>
      </w:r>
      <w:r w:rsidRPr="0046658A">
        <w:t>Informal document: INF.9 (Belgium)</w:t>
      </w:r>
    </w:p>
    <w:p w14:paraId="4199197A" w14:textId="50CC5B4C" w:rsidR="0043027C" w:rsidRPr="002F2165" w:rsidRDefault="0043027C" w:rsidP="0043027C">
      <w:pPr>
        <w:pStyle w:val="SingleTxtG"/>
      </w:pPr>
      <w:r w:rsidRPr="002F2165">
        <w:t>60</w:t>
      </w:r>
      <w:r w:rsidR="007F62DE">
        <w:t>.</w:t>
      </w:r>
      <w:r w:rsidR="007F62DE">
        <w:tab/>
      </w:r>
      <w:r w:rsidRPr="002F2165">
        <w:t>It was recalled that, for the transport of critically damaged cells and batteries, the initial intention of the Sub-Committee was to introduce packing and transport conditions aimed at making these cells and batteries inert and non-reactive during transport. Since the Sub-Committee could not come to a harmonized text describing the wide range of possible solutions to achieve this goal, it was decided to introduce packing instructions P911/LP906 with a set of requirements aimed at containing a dangerous reaction during the transport of critically damaged cells and batteries. In addition, it was decided to introduce the last sentence of the fifth paragraph of special provision 376 to allow the competent authority to approve alternative packaging methods and/or alternative transport conditions, which achieve an acceptable level of safety.</w:t>
      </w:r>
    </w:p>
    <w:p w14:paraId="29734193" w14:textId="3F99F517" w:rsidR="0043027C" w:rsidRPr="002F2165" w:rsidRDefault="0043027C" w:rsidP="0043027C">
      <w:pPr>
        <w:pStyle w:val="SingleTxtG"/>
      </w:pPr>
      <w:r w:rsidRPr="002F2165">
        <w:t>61.</w:t>
      </w:r>
      <w:r w:rsidR="007F62DE">
        <w:tab/>
      </w:r>
      <w:r w:rsidRPr="002F2165">
        <w:t>The expert from Belgium volunteered to come back at the next session with a revised proposal taking account of the comments received, including a clarification on the communication and a detailed justification.</w:t>
      </w:r>
    </w:p>
    <w:p w14:paraId="44213C15" w14:textId="77777777"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CA6540">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3CC4" w14:textId="77777777" w:rsidR="00851FB7" w:rsidRDefault="00851FB7"/>
  </w:endnote>
  <w:endnote w:type="continuationSeparator" w:id="0">
    <w:p w14:paraId="32287A4D" w14:textId="77777777" w:rsidR="00851FB7" w:rsidRDefault="00851FB7"/>
  </w:endnote>
  <w:endnote w:type="continuationNotice" w:id="1">
    <w:p w14:paraId="5B9AEDE9" w14:textId="77777777" w:rsidR="00851FB7" w:rsidRDefault="0085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56DA" w14:textId="77777777" w:rsidR="00851FB7" w:rsidRPr="000B175B" w:rsidRDefault="00851FB7" w:rsidP="000B175B">
      <w:pPr>
        <w:tabs>
          <w:tab w:val="right" w:pos="2155"/>
        </w:tabs>
        <w:spacing w:after="80"/>
        <w:ind w:left="680"/>
        <w:rPr>
          <w:u w:val="single"/>
        </w:rPr>
      </w:pPr>
      <w:r>
        <w:rPr>
          <w:u w:val="single"/>
        </w:rPr>
        <w:tab/>
      </w:r>
    </w:p>
  </w:footnote>
  <w:footnote w:type="continuationSeparator" w:id="0">
    <w:p w14:paraId="14CADCC6" w14:textId="77777777" w:rsidR="00851FB7" w:rsidRPr="00FC68B7" w:rsidRDefault="00851FB7" w:rsidP="00FC68B7">
      <w:pPr>
        <w:tabs>
          <w:tab w:val="left" w:pos="2155"/>
        </w:tabs>
        <w:spacing w:after="80"/>
        <w:ind w:left="680"/>
        <w:rPr>
          <w:u w:val="single"/>
        </w:rPr>
      </w:pPr>
      <w:r>
        <w:rPr>
          <w:u w:val="single"/>
        </w:rPr>
        <w:tab/>
      </w:r>
    </w:p>
  </w:footnote>
  <w:footnote w:type="continuationNotice" w:id="1">
    <w:p w14:paraId="00A3B711" w14:textId="77777777" w:rsidR="00851FB7" w:rsidRDefault="00851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4EF88CAA" w:rsidR="002B16A1" w:rsidRPr="0009455D" w:rsidRDefault="002B16A1">
    <w:pPr>
      <w:pStyle w:val="Header"/>
      <w:rPr>
        <w:lang w:val="fr-CH"/>
      </w:rPr>
    </w:pPr>
    <w:r>
      <w:rPr>
        <w:lang w:val="fr-CH"/>
      </w:rPr>
      <w:t>INF.</w:t>
    </w:r>
    <w:r w:rsidR="008E64B3">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1C7CD66" w:rsidR="002B16A1" w:rsidRPr="00073BC9" w:rsidRDefault="002B16A1" w:rsidP="0009455D">
    <w:pPr>
      <w:pStyle w:val="Header"/>
      <w:jc w:val="right"/>
    </w:pPr>
    <w:r>
      <w:t>INF.</w:t>
    </w:r>
    <w:r w:rsidR="0043027C">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40A2B9CB" w:rsidR="002B16A1" w:rsidRPr="00560572" w:rsidRDefault="002B16A1" w:rsidP="00C55BC0">
    <w:pPr>
      <w:pStyle w:val="Header"/>
      <w:pBdr>
        <w:bottom w:val="single" w:sz="4" w:space="1" w:color="auto"/>
      </w:pBdr>
      <w:jc w:val="right"/>
      <w:rPr>
        <w:sz w:val="28"/>
        <w:szCs w:val="28"/>
      </w:rPr>
    </w:pPr>
    <w:r w:rsidRPr="00560572">
      <w:rPr>
        <w:sz w:val="28"/>
        <w:szCs w:val="28"/>
      </w:rPr>
      <w:t>INF.</w:t>
    </w:r>
    <w:r w:rsidR="00C55BC0">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02CE9"/>
    <w:multiLevelType w:val="hybridMultilevel"/>
    <w:tmpl w:val="75E086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F9E22B2"/>
    <w:multiLevelType w:val="hybridMultilevel"/>
    <w:tmpl w:val="82AA198C"/>
    <w:lvl w:ilvl="0" w:tplc="72B6468C">
      <w:start w:val="1"/>
      <w:numFmt w:val="decimal"/>
      <w:lvlText w:val="%1."/>
      <w:lvlJc w:val="left"/>
      <w:pPr>
        <w:ind w:left="1494" w:hanging="360"/>
      </w:pPr>
      <w:rPr>
        <w:rFonts w:ascii="Times New Roman" w:eastAsia="Times New Roman" w:hAnsi="Times New Roman" w:cs="Times New Roman"/>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079475401">
    <w:abstractNumId w:val="25"/>
  </w:num>
  <w:num w:numId="30" w16cid:durableId="210653918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3289"/>
    <w:rsid w:val="0002423A"/>
    <w:rsid w:val="00027624"/>
    <w:rsid w:val="00044C51"/>
    <w:rsid w:val="00050B2C"/>
    <w:rsid w:val="00050F6B"/>
    <w:rsid w:val="00053213"/>
    <w:rsid w:val="00056E1C"/>
    <w:rsid w:val="00057D31"/>
    <w:rsid w:val="00057F00"/>
    <w:rsid w:val="00060675"/>
    <w:rsid w:val="00060DC6"/>
    <w:rsid w:val="00062540"/>
    <w:rsid w:val="000678CD"/>
    <w:rsid w:val="00072C8C"/>
    <w:rsid w:val="00073BC9"/>
    <w:rsid w:val="00075498"/>
    <w:rsid w:val="00081CE0"/>
    <w:rsid w:val="00081E5B"/>
    <w:rsid w:val="00082FAE"/>
    <w:rsid w:val="00084D30"/>
    <w:rsid w:val="00090320"/>
    <w:rsid w:val="00091148"/>
    <w:rsid w:val="000918D7"/>
    <w:rsid w:val="000931C0"/>
    <w:rsid w:val="00094450"/>
    <w:rsid w:val="0009455D"/>
    <w:rsid w:val="00097793"/>
    <w:rsid w:val="000A2E09"/>
    <w:rsid w:val="000B175B"/>
    <w:rsid w:val="000B3A0F"/>
    <w:rsid w:val="000B41FA"/>
    <w:rsid w:val="000C1BCC"/>
    <w:rsid w:val="000C2A7D"/>
    <w:rsid w:val="000C345A"/>
    <w:rsid w:val="000D5A55"/>
    <w:rsid w:val="000E0415"/>
    <w:rsid w:val="000E233A"/>
    <w:rsid w:val="000E516D"/>
    <w:rsid w:val="000E6779"/>
    <w:rsid w:val="000E7EB0"/>
    <w:rsid w:val="000F5D2C"/>
    <w:rsid w:val="000F7715"/>
    <w:rsid w:val="001022EF"/>
    <w:rsid w:val="00103E99"/>
    <w:rsid w:val="00116363"/>
    <w:rsid w:val="001179A1"/>
    <w:rsid w:val="00125674"/>
    <w:rsid w:val="00140040"/>
    <w:rsid w:val="0014401A"/>
    <w:rsid w:val="00156B99"/>
    <w:rsid w:val="0015713B"/>
    <w:rsid w:val="00160D99"/>
    <w:rsid w:val="00161037"/>
    <w:rsid w:val="00166124"/>
    <w:rsid w:val="00167F20"/>
    <w:rsid w:val="0017009E"/>
    <w:rsid w:val="00172600"/>
    <w:rsid w:val="001765D7"/>
    <w:rsid w:val="00176739"/>
    <w:rsid w:val="00184DDA"/>
    <w:rsid w:val="001874B4"/>
    <w:rsid w:val="001900CD"/>
    <w:rsid w:val="001917B2"/>
    <w:rsid w:val="0019344A"/>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1F5"/>
    <w:rsid w:val="002574B9"/>
    <w:rsid w:val="00257CAC"/>
    <w:rsid w:val="002642BF"/>
    <w:rsid w:val="00264807"/>
    <w:rsid w:val="00264F3F"/>
    <w:rsid w:val="002815F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7E8"/>
    <w:rsid w:val="003007E7"/>
    <w:rsid w:val="00301764"/>
    <w:rsid w:val="00302B3E"/>
    <w:rsid w:val="003147E5"/>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791F"/>
    <w:rsid w:val="003A1C51"/>
    <w:rsid w:val="003A46BB"/>
    <w:rsid w:val="003A4EC7"/>
    <w:rsid w:val="003A550E"/>
    <w:rsid w:val="003A7295"/>
    <w:rsid w:val="003A79D1"/>
    <w:rsid w:val="003A7AE3"/>
    <w:rsid w:val="003B115E"/>
    <w:rsid w:val="003B1F60"/>
    <w:rsid w:val="003B3A7E"/>
    <w:rsid w:val="003B4643"/>
    <w:rsid w:val="003C2CC4"/>
    <w:rsid w:val="003C3176"/>
    <w:rsid w:val="003C7026"/>
    <w:rsid w:val="003D177A"/>
    <w:rsid w:val="003D4B23"/>
    <w:rsid w:val="003D58A1"/>
    <w:rsid w:val="003D6C76"/>
    <w:rsid w:val="003E278A"/>
    <w:rsid w:val="003E3D94"/>
    <w:rsid w:val="003F07CB"/>
    <w:rsid w:val="003F557E"/>
    <w:rsid w:val="003F72F0"/>
    <w:rsid w:val="004019C8"/>
    <w:rsid w:val="004024E2"/>
    <w:rsid w:val="004032CF"/>
    <w:rsid w:val="00413520"/>
    <w:rsid w:val="00414F7A"/>
    <w:rsid w:val="0043027C"/>
    <w:rsid w:val="00431D4D"/>
    <w:rsid w:val="004325CB"/>
    <w:rsid w:val="00432608"/>
    <w:rsid w:val="00433A82"/>
    <w:rsid w:val="00440A07"/>
    <w:rsid w:val="00450EF8"/>
    <w:rsid w:val="00456441"/>
    <w:rsid w:val="004602CC"/>
    <w:rsid w:val="00462880"/>
    <w:rsid w:val="00465A8E"/>
    <w:rsid w:val="0047298C"/>
    <w:rsid w:val="0047429E"/>
    <w:rsid w:val="00476D62"/>
    <w:rsid w:val="00476F24"/>
    <w:rsid w:val="00481A37"/>
    <w:rsid w:val="0048402E"/>
    <w:rsid w:val="004909E7"/>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1CD0"/>
    <w:rsid w:val="00573297"/>
    <w:rsid w:val="00580D3C"/>
    <w:rsid w:val="0058267E"/>
    <w:rsid w:val="00584173"/>
    <w:rsid w:val="005850DE"/>
    <w:rsid w:val="00587C17"/>
    <w:rsid w:val="00592A77"/>
    <w:rsid w:val="00595520"/>
    <w:rsid w:val="00597C13"/>
    <w:rsid w:val="005A0287"/>
    <w:rsid w:val="005A44B9"/>
    <w:rsid w:val="005A548A"/>
    <w:rsid w:val="005A5AE3"/>
    <w:rsid w:val="005B1BA0"/>
    <w:rsid w:val="005B3DB3"/>
    <w:rsid w:val="005B4A3C"/>
    <w:rsid w:val="005C3CD5"/>
    <w:rsid w:val="005C58F0"/>
    <w:rsid w:val="005C700B"/>
    <w:rsid w:val="005D15CA"/>
    <w:rsid w:val="005D1867"/>
    <w:rsid w:val="005D2C39"/>
    <w:rsid w:val="005D390C"/>
    <w:rsid w:val="005E1EDD"/>
    <w:rsid w:val="005E6AAF"/>
    <w:rsid w:val="005F3066"/>
    <w:rsid w:val="005F3E61"/>
    <w:rsid w:val="005F51F6"/>
    <w:rsid w:val="005F69C7"/>
    <w:rsid w:val="005F7732"/>
    <w:rsid w:val="00601B7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64AC"/>
    <w:rsid w:val="0064748F"/>
    <w:rsid w:val="00651A29"/>
    <w:rsid w:val="006643C6"/>
    <w:rsid w:val="0066676B"/>
    <w:rsid w:val="006679F2"/>
    <w:rsid w:val="00667D6B"/>
    <w:rsid w:val="00671B0D"/>
    <w:rsid w:val="006770B2"/>
    <w:rsid w:val="00682407"/>
    <w:rsid w:val="006846F0"/>
    <w:rsid w:val="006853B3"/>
    <w:rsid w:val="00691358"/>
    <w:rsid w:val="006940E1"/>
    <w:rsid w:val="006A1D39"/>
    <w:rsid w:val="006A3C72"/>
    <w:rsid w:val="006A7392"/>
    <w:rsid w:val="006B03A1"/>
    <w:rsid w:val="006B67D9"/>
    <w:rsid w:val="006B6FE3"/>
    <w:rsid w:val="006C5535"/>
    <w:rsid w:val="006D0589"/>
    <w:rsid w:val="006D513E"/>
    <w:rsid w:val="006D7BB9"/>
    <w:rsid w:val="006E564B"/>
    <w:rsid w:val="006E7154"/>
    <w:rsid w:val="006E722F"/>
    <w:rsid w:val="006F0884"/>
    <w:rsid w:val="007003CD"/>
    <w:rsid w:val="00703A6D"/>
    <w:rsid w:val="00703AAE"/>
    <w:rsid w:val="0070701E"/>
    <w:rsid w:val="0070702F"/>
    <w:rsid w:val="0071447C"/>
    <w:rsid w:val="00714B5C"/>
    <w:rsid w:val="00714C87"/>
    <w:rsid w:val="0071515E"/>
    <w:rsid w:val="00715BE5"/>
    <w:rsid w:val="00716BB8"/>
    <w:rsid w:val="00720B60"/>
    <w:rsid w:val="0072632A"/>
    <w:rsid w:val="00730500"/>
    <w:rsid w:val="0073337B"/>
    <w:rsid w:val="007358E8"/>
    <w:rsid w:val="00736ECE"/>
    <w:rsid w:val="007408A0"/>
    <w:rsid w:val="00743C64"/>
    <w:rsid w:val="0074533B"/>
    <w:rsid w:val="007501D0"/>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2DE"/>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43148"/>
    <w:rsid w:val="008463B0"/>
    <w:rsid w:val="00851FB7"/>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64B3"/>
    <w:rsid w:val="008E7116"/>
    <w:rsid w:val="008F143B"/>
    <w:rsid w:val="008F33C4"/>
    <w:rsid w:val="008F3882"/>
    <w:rsid w:val="008F3C40"/>
    <w:rsid w:val="008F4B7C"/>
    <w:rsid w:val="008F73B3"/>
    <w:rsid w:val="00904D63"/>
    <w:rsid w:val="00906BFE"/>
    <w:rsid w:val="00914DC3"/>
    <w:rsid w:val="00915C95"/>
    <w:rsid w:val="00916B9C"/>
    <w:rsid w:val="00924CF0"/>
    <w:rsid w:val="00925549"/>
    <w:rsid w:val="00926E47"/>
    <w:rsid w:val="009324AE"/>
    <w:rsid w:val="00943DD4"/>
    <w:rsid w:val="00945B24"/>
    <w:rsid w:val="00946D3D"/>
    <w:rsid w:val="00946EAC"/>
    <w:rsid w:val="00947162"/>
    <w:rsid w:val="009479C1"/>
    <w:rsid w:val="00953163"/>
    <w:rsid w:val="009601FF"/>
    <w:rsid w:val="0096068B"/>
    <w:rsid w:val="00960D5D"/>
    <w:rsid w:val="009610D0"/>
    <w:rsid w:val="00961974"/>
    <w:rsid w:val="0096375C"/>
    <w:rsid w:val="009662E6"/>
    <w:rsid w:val="0097095E"/>
    <w:rsid w:val="00974F7C"/>
    <w:rsid w:val="00980F57"/>
    <w:rsid w:val="00982DDC"/>
    <w:rsid w:val="0098592B"/>
    <w:rsid w:val="00985AB9"/>
    <w:rsid w:val="00985FC4"/>
    <w:rsid w:val="009866EE"/>
    <w:rsid w:val="00986DFE"/>
    <w:rsid w:val="00990766"/>
    <w:rsid w:val="00991261"/>
    <w:rsid w:val="0099198F"/>
    <w:rsid w:val="00992C68"/>
    <w:rsid w:val="0099552C"/>
    <w:rsid w:val="00995FA1"/>
    <w:rsid w:val="009964C4"/>
    <w:rsid w:val="009A6B7B"/>
    <w:rsid w:val="009A7B81"/>
    <w:rsid w:val="009B1795"/>
    <w:rsid w:val="009B29EA"/>
    <w:rsid w:val="009C0133"/>
    <w:rsid w:val="009C144C"/>
    <w:rsid w:val="009C59B9"/>
    <w:rsid w:val="009D01C0"/>
    <w:rsid w:val="009D0FD7"/>
    <w:rsid w:val="009D3BF3"/>
    <w:rsid w:val="009D4781"/>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13B6"/>
    <w:rsid w:val="00AF3A98"/>
    <w:rsid w:val="00AF58C1"/>
    <w:rsid w:val="00AF76F0"/>
    <w:rsid w:val="00B01321"/>
    <w:rsid w:val="00B03E68"/>
    <w:rsid w:val="00B05D2C"/>
    <w:rsid w:val="00B06643"/>
    <w:rsid w:val="00B1269C"/>
    <w:rsid w:val="00B15055"/>
    <w:rsid w:val="00B17FC5"/>
    <w:rsid w:val="00B2175D"/>
    <w:rsid w:val="00B23A4E"/>
    <w:rsid w:val="00B24769"/>
    <w:rsid w:val="00B27044"/>
    <w:rsid w:val="00B30179"/>
    <w:rsid w:val="00B32444"/>
    <w:rsid w:val="00B37B15"/>
    <w:rsid w:val="00B40ECB"/>
    <w:rsid w:val="00B4482F"/>
    <w:rsid w:val="00B45C02"/>
    <w:rsid w:val="00B4691D"/>
    <w:rsid w:val="00B56A74"/>
    <w:rsid w:val="00B56B03"/>
    <w:rsid w:val="00B56EE2"/>
    <w:rsid w:val="00B609E7"/>
    <w:rsid w:val="00B628EC"/>
    <w:rsid w:val="00B62EEE"/>
    <w:rsid w:val="00B63F27"/>
    <w:rsid w:val="00B70F5A"/>
    <w:rsid w:val="00B71791"/>
    <w:rsid w:val="00B72A1E"/>
    <w:rsid w:val="00B75E02"/>
    <w:rsid w:val="00B80493"/>
    <w:rsid w:val="00B80D50"/>
    <w:rsid w:val="00B81E12"/>
    <w:rsid w:val="00B82CFE"/>
    <w:rsid w:val="00B8509D"/>
    <w:rsid w:val="00B85A4D"/>
    <w:rsid w:val="00B9110C"/>
    <w:rsid w:val="00B9544B"/>
    <w:rsid w:val="00BA339B"/>
    <w:rsid w:val="00BB2862"/>
    <w:rsid w:val="00BB3D9E"/>
    <w:rsid w:val="00BB6C09"/>
    <w:rsid w:val="00BC1E7E"/>
    <w:rsid w:val="00BC2E45"/>
    <w:rsid w:val="00BC3E26"/>
    <w:rsid w:val="00BC4C12"/>
    <w:rsid w:val="00BC74E9"/>
    <w:rsid w:val="00BC7BA5"/>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4586"/>
    <w:rsid w:val="00C250FE"/>
    <w:rsid w:val="00C30AAC"/>
    <w:rsid w:val="00C31A6C"/>
    <w:rsid w:val="00C36878"/>
    <w:rsid w:val="00C443B6"/>
    <w:rsid w:val="00C44BB0"/>
    <w:rsid w:val="00C45BBB"/>
    <w:rsid w:val="00C463DD"/>
    <w:rsid w:val="00C47163"/>
    <w:rsid w:val="00C505CD"/>
    <w:rsid w:val="00C55BC0"/>
    <w:rsid w:val="00C60D93"/>
    <w:rsid w:val="00C62A7A"/>
    <w:rsid w:val="00C70809"/>
    <w:rsid w:val="00C745C3"/>
    <w:rsid w:val="00C805A7"/>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C6C4B"/>
    <w:rsid w:val="00CD0F47"/>
    <w:rsid w:val="00CD1C17"/>
    <w:rsid w:val="00CD2214"/>
    <w:rsid w:val="00CD46F5"/>
    <w:rsid w:val="00CD58A9"/>
    <w:rsid w:val="00CD6883"/>
    <w:rsid w:val="00CD6C29"/>
    <w:rsid w:val="00CE2428"/>
    <w:rsid w:val="00CE4A8F"/>
    <w:rsid w:val="00CE52ED"/>
    <w:rsid w:val="00CF071D"/>
    <w:rsid w:val="00CF102B"/>
    <w:rsid w:val="00CF116C"/>
    <w:rsid w:val="00CF3366"/>
    <w:rsid w:val="00D00745"/>
    <w:rsid w:val="00D03595"/>
    <w:rsid w:val="00D1319A"/>
    <w:rsid w:val="00D15B04"/>
    <w:rsid w:val="00D2031B"/>
    <w:rsid w:val="00D22806"/>
    <w:rsid w:val="00D231B0"/>
    <w:rsid w:val="00D23EAC"/>
    <w:rsid w:val="00D25583"/>
    <w:rsid w:val="00D25A28"/>
    <w:rsid w:val="00D25EC1"/>
    <w:rsid w:val="00D25FE2"/>
    <w:rsid w:val="00D31B1C"/>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08B4"/>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324A0"/>
    <w:rsid w:val="00E37495"/>
    <w:rsid w:val="00E423C0"/>
    <w:rsid w:val="00E50BC6"/>
    <w:rsid w:val="00E5200D"/>
    <w:rsid w:val="00E53624"/>
    <w:rsid w:val="00E550E7"/>
    <w:rsid w:val="00E57974"/>
    <w:rsid w:val="00E62258"/>
    <w:rsid w:val="00E62965"/>
    <w:rsid w:val="00E62B89"/>
    <w:rsid w:val="00E6414C"/>
    <w:rsid w:val="00E67147"/>
    <w:rsid w:val="00E672F0"/>
    <w:rsid w:val="00E7260F"/>
    <w:rsid w:val="00E82C50"/>
    <w:rsid w:val="00E83095"/>
    <w:rsid w:val="00E86772"/>
    <w:rsid w:val="00E8702D"/>
    <w:rsid w:val="00E87C7D"/>
    <w:rsid w:val="00E916A9"/>
    <w:rsid w:val="00E916DE"/>
    <w:rsid w:val="00E92473"/>
    <w:rsid w:val="00E9388E"/>
    <w:rsid w:val="00E96630"/>
    <w:rsid w:val="00EA4761"/>
    <w:rsid w:val="00EA586A"/>
    <w:rsid w:val="00EB5B1B"/>
    <w:rsid w:val="00EB6177"/>
    <w:rsid w:val="00EC10B9"/>
    <w:rsid w:val="00EC1A07"/>
    <w:rsid w:val="00ED18DC"/>
    <w:rsid w:val="00ED6201"/>
    <w:rsid w:val="00ED7A2A"/>
    <w:rsid w:val="00ED7F40"/>
    <w:rsid w:val="00EE1F5A"/>
    <w:rsid w:val="00EE3065"/>
    <w:rsid w:val="00EE46D0"/>
    <w:rsid w:val="00EE4832"/>
    <w:rsid w:val="00EF1D7F"/>
    <w:rsid w:val="00EF4426"/>
    <w:rsid w:val="00F0137E"/>
    <w:rsid w:val="00F0148F"/>
    <w:rsid w:val="00F01B6E"/>
    <w:rsid w:val="00F0348C"/>
    <w:rsid w:val="00F06FC0"/>
    <w:rsid w:val="00F21786"/>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B468B"/>
    <w:rsid w:val="00FB4D0C"/>
    <w:rsid w:val="00FC03CD"/>
    <w:rsid w:val="00FC0646"/>
    <w:rsid w:val="00FC0826"/>
    <w:rsid w:val="00FC161F"/>
    <w:rsid w:val="00FC2FC6"/>
    <w:rsid w:val="00FC55A7"/>
    <w:rsid w:val="00FC68B7"/>
    <w:rsid w:val="00FD0A90"/>
    <w:rsid w:val="00FD1D35"/>
    <w:rsid w:val="00FD6E23"/>
    <w:rsid w:val="00FD7A59"/>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9D4781"/>
    <w:rPr>
      <w:lang w:val="en-GB"/>
    </w:rPr>
  </w:style>
  <w:style w:type="character" w:styleId="CommentReference">
    <w:name w:val="annotation reference"/>
    <w:basedOn w:val="DefaultParagraphFont"/>
    <w:rsid w:val="003D177A"/>
    <w:rPr>
      <w:sz w:val="16"/>
      <w:szCs w:val="16"/>
    </w:rPr>
  </w:style>
  <w:style w:type="paragraph" w:styleId="CommentText">
    <w:name w:val="annotation text"/>
    <w:basedOn w:val="Normal"/>
    <w:link w:val="CommentTextChar"/>
    <w:rsid w:val="003D177A"/>
  </w:style>
  <w:style w:type="character" w:customStyle="1" w:styleId="CommentTextChar">
    <w:name w:val="Comment Text Char"/>
    <w:basedOn w:val="DefaultParagraphFont"/>
    <w:link w:val="CommentText"/>
    <w:rsid w:val="003D177A"/>
    <w:rPr>
      <w:lang w:val="en-GB"/>
    </w:rPr>
  </w:style>
  <w:style w:type="paragraph" w:styleId="CommentSubject">
    <w:name w:val="annotation subject"/>
    <w:basedOn w:val="CommentText"/>
    <w:next w:val="CommentText"/>
    <w:link w:val="CommentSubjectChar"/>
    <w:rsid w:val="003D177A"/>
    <w:rPr>
      <w:b/>
      <w:bCs/>
    </w:rPr>
  </w:style>
  <w:style w:type="character" w:customStyle="1" w:styleId="CommentSubjectChar">
    <w:name w:val="Comment Subject Char"/>
    <w:basedOn w:val="CommentTextChar"/>
    <w:link w:val="CommentSubject"/>
    <w:rsid w:val="003D177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6/UN-SCETDG-62-INF09e_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B0E29F96-A8B4-4B40-BF7F-A219AB10C455}">
  <ds:schemaRef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985ec44e-1bab-4c0b-9df0-6ba128686fc9"/>
    <ds:schemaRef ds:uri="http://www.w3.org/XML/1998/namespace"/>
  </ds:schemaRefs>
</ds:datastoreItem>
</file>

<file path=customXml/itemProps4.xml><?xml version="1.0" encoding="utf-8"?>
<ds:datastoreItem xmlns:ds="http://schemas.openxmlformats.org/officeDocument/2006/customXml" ds:itemID="{81BEA6A2-9A8A-4327-82C4-E0249B93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984</Words>
  <Characters>5417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isabelle.porcu-cartier@un.org</dc:creator>
  <cp:keywords/>
  <cp:lastModifiedBy>Isabelle Porcu</cp:lastModifiedBy>
  <cp:revision>61</cp:revision>
  <cp:lastPrinted>2023-07-24T12:13:00Z</cp:lastPrinted>
  <dcterms:created xsi:type="dcterms:W3CDTF">2023-08-25T09:43:00Z</dcterms:created>
  <dcterms:modified xsi:type="dcterms:W3CDTF">2023-09-01T09:19:00Z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