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4A367E7C" w14:textId="77777777" w:rsidTr="00C97039">
        <w:trPr>
          <w:trHeight w:hRule="exact" w:val="851"/>
        </w:trPr>
        <w:tc>
          <w:tcPr>
            <w:tcW w:w="1276" w:type="dxa"/>
            <w:tcBorders>
              <w:bottom w:val="single" w:sz="4" w:space="0" w:color="auto"/>
            </w:tcBorders>
          </w:tcPr>
          <w:p w14:paraId="56E527C2" w14:textId="77777777" w:rsidR="00F35BAF" w:rsidRPr="00DB58B5" w:rsidRDefault="00F35BAF" w:rsidP="00A75605"/>
        </w:tc>
        <w:tc>
          <w:tcPr>
            <w:tcW w:w="2268" w:type="dxa"/>
            <w:tcBorders>
              <w:bottom w:val="single" w:sz="4" w:space="0" w:color="auto"/>
            </w:tcBorders>
            <w:vAlign w:val="bottom"/>
          </w:tcPr>
          <w:p w14:paraId="30333417"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37621E70" w14:textId="49A898FD" w:rsidR="00F35BAF" w:rsidRPr="00DB58B5" w:rsidRDefault="00A75605" w:rsidP="00A75605">
            <w:pPr>
              <w:jc w:val="right"/>
            </w:pPr>
            <w:r w:rsidRPr="00A75605">
              <w:rPr>
                <w:sz w:val="40"/>
              </w:rPr>
              <w:t>ECE</w:t>
            </w:r>
            <w:r>
              <w:t>/TRANS/WP.15/2023/16</w:t>
            </w:r>
          </w:p>
        </w:tc>
      </w:tr>
      <w:tr w:rsidR="00F35BAF" w:rsidRPr="00DB58B5" w14:paraId="2BF75A78" w14:textId="77777777" w:rsidTr="00C97039">
        <w:trPr>
          <w:trHeight w:hRule="exact" w:val="2835"/>
        </w:trPr>
        <w:tc>
          <w:tcPr>
            <w:tcW w:w="1276" w:type="dxa"/>
            <w:tcBorders>
              <w:top w:val="single" w:sz="4" w:space="0" w:color="auto"/>
              <w:bottom w:val="single" w:sz="12" w:space="0" w:color="auto"/>
            </w:tcBorders>
          </w:tcPr>
          <w:p w14:paraId="279F460C" w14:textId="77777777" w:rsidR="00F35BAF" w:rsidRPr="00DB58B5" w:rsidRDefault="00F35BAF" w:rsidP="00C97039">
            <w:pPr>
              <w:spacing w:before="120"/>
              <w:jc w:val="center"/>
            </w:pPr>
            <w:r>
              <w:rPr>
                <w:noProof/>
                <w:lang w:eastAsia="fr-CH"/>
              </w:rPr>
              <w:drawing>
                <wp:inline distT="0" distB="0" distL="0" distR="0" wp14:anchorId="2CD7406B" wp14:editId="58CF1EE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44EFC86"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5B521E46" w14:textId="77777777" w:rsidR="00F35BAF" w:rsidRDefault="00A75605" w:rsidP="00C97039">
            <w:pPr>
              <w:spacing w:before="240"/>
            </w:pPr>
            <w:proofErr w:type="spellStart"/>
            <w:r>
              <w:t>Distr</w:t>
            </w:r>
            <w:proofErr w:type="spellEnd"/>
            <w:r>
              <w:t>. générale</w:t>
            </w:r>
          </w:p>
          <w:p w14:paraId="12E13039" w14:textId="77777777" w:rsidR="00A75605" w:rsidRDefault="00A75605" w:rsidP="00A75605">
            <w:pPr>
              <w:spacing w:line="240" w:lineRule="exact"/>
            </w:pPr>
            <w:r>
              <w:t>17 août 2023</w:t>
            </w:r>
          </w:p>
          <w:p w14:paraId="19208187" w14:textId="77777777" w:rsidR="00A75605" w:rsidRDefault="00A75605" w:rsidP="00A75605">
            <w:pPr>
              <w:spacing w:line="240" w:lineRule="exact"/>
            </w:pPr>
            <w:r>
              <w:t>Français</w:t>
            </w:r>
          </w:p>
          <w:p w14:paraId="053A6312" w14:textId="53587FE8" w:rsidR="00A75605" w:rsidRPr="00DB58B5" w:rsidRDefault="00A75605" w:rsidP="00A75605">
            <w:pPr>
              <w:spacing w:line="240" w:lineRule="exact"/>
            </w:pPr>
            <w:r>
              <w:t>Original : anglais</w:t>
            </w:r>
          </w:p>
        </w:tc>
      </w:tr>
    </w:tbl>
    <w:p w14:paraId="4B567886" w14:textId="77777777" w:rsidR="007F20FA" w:rsidRPr="000312C0" w:rsidRDefault="007F20FA" w:rsidP="007F20FA">
      <w:pPr>
        <w:spacing w:before="120"/>
        <w:rPr>
          <w:b/>
          <w:sz w:val="28"/>
          <w:szCs w:val="28"/>
        </w:rPr>
      </w:pPr>
      <w:r w:rsidRPr="000312C0">
        <w:rPr>
          <w:b/>
          <w:sz w:val="28"/>
          <w:szCs w:val="28"/>
        </w:rPr>
        <w:t>Commission économique pour l’Europe</w:t>
      </w:r>
    </w:p>
    <w:p w14:paraId="4F5A78BB" w14:textId="77777777" w:rsidR="007F20FA" w:rsidRDefault="007F20FA" w:rsidP="007F20FA">
      <w:pPr>
        <w:spacing w:before="120"/>
        <w:rPr>
          <w:sz w:val="28"/>
          <w:szCs w:val="28"/>
        </w:rPr>
      </w:pPr>
      <w:r w:rsidRPr="00685843">
        <w:rPr>
          <w:sz w:val="28"/>
          <w:szCs w:val="28"/>
        </w:rPr>
        <w:t>Comité des transports intérieurs</w:t>
      </w:r>
    </w:p>
    <w:p w14:paraId="11C5F789" w14:textId="3F49F905" w:rsidR="00A75605" w:rsidRPr="00A75605" w:rsidRDefault="00A75605" w:rsidP="00A75605">
      <w:pPr>
        <w:spacing w:before="120"/>
        <w:rPr>
          <w:b/>
          <w:bCs/>
          <w:sz w:val="24"/>
          <w:szCs w:val="24"/>
        </w:rPr>
      </w:pPr>
      <w:r w:rsidRPr="00A75605">
        <w:rPr>
          <w:b/>
          <w:bCs/>
          <w:sz w:val="24"/>
          <w:szCs w:val="24"/>
          <w:lang w:val="fr-FR"/>
        </w:rPr>
        <w:t xml:space="preserve">Groupe de travail des transports </w:t>
      </w:r>
      <w:r w:rsidR="00E577D0">
        <w:rPr>
          <w:b/>
          <w:bCs/>
          <w:sz w:val="24"/>
          <w:szCs w:val="24"/>
          <w:lang w:val="fr-FR"/>
        </w:rPr>
        <w:br/>
      </w:r>
      <w:r w:rsidRPr="00A75605">
        <w:rPr>
          <w:b/>
          <w:bCs/>
          <w:sz w:val="24"/>
          <w:szCs w:val="24"/>
          <w:lang w:val="fr-FR"/>
        </w:rPr>
        <w:t>de marchandises dangereuses</w:t>
      </w:r>
    </w:p>
    <w:p w14:paraId="72B5EDB3" w14:textId="77777777" w:rsidR="00A75605" w:rsidRPr="005B264A" w:rsidRDefault="00A75605" w:rsidP="00A75605">
      <w:pPr>
        <w:spacing w:before="120"/>
        <w:rPr>
          <w:rFonts w:eastAsia="SimSun"/>
          <w:b/>
        </w:rPr>
      </w:pPr>
      <w:r>
        <w:rPr>
          <w:b/>
          <w:bCs/>
          <w:lang w:val="fr-FR"/>
        </w:rPr>
        <w:t>114</w:t>
      </w:r>
      <w:r w:rsidRPr="00B6744B">
        <w:rPr>
          <w:b/>
          <w:bCs/>
          <w:vertAlign w:val="superscript"/>
          <w:lang w:val="fr-FR"/>
        </w:rPr>
        <w:t>e</w:t>
      </w:r>
      <w:r>
        <w:rPr>
          <w:b/>
          <w:bCs/>
          <w:lang w:val="fr-FR"/>
        </w:rPr>
        <w:t xml:space="preserve"> session</w:t>
      </w:r>
      <w:r>
        <w:rPr>
          <w:lang w:val="fr-FR"/>
        </w:rPr>
        <w:t xml:space="preserve"> </w:t>
      </w:r>
    </w:p>
    <w:p w14:paraId="486CEF4D" w14:textId="77777777" w:rsidR="00A75605" w:rsidRPr="005B264A" w:rsidRDefault="00A75605" w:rsidP="00A75605">
      <w:pPr>
        <w:rPr>
          <w:rFonts w:eastAsia="SimSun"/>
        </w:rPr>
      </w:pPr>
      <w:r>
        <w:rPr>
          <w:lang w:val="fr-FR"/>
        </w:rPr>
        <w:t>Genève, 6-10 novembre 2023</w:t>
      </w:r>
    </w:p>
    <w:p w14:paraId="16253FCE" w14:textId="77777777" w:rsidR="00A75605" w:rsidRPr="005B264A" w:rsidRDefault="00A75605" w:rsidP="00A75605">
      <w:r>
        <w:rPr>
          <w:lang w:val="fr-FR"/>
        </w:rPr>
        <w:t>Point 5 b) de l’ordre du jour provisoire</w:t>
      </w:r>
    </w:p>
    <w:p w14:paraId="2E0D8BB7" w14:textId="410C0A6C" w:rsidR="00A75605" w:rsidRPr="005B264A" w:rsidRDefault="00A75605" w:rsidP="00A75605">
      <w:pPr>
        <w:rPr>
          <w:b/>
        </w:rPr>
      </w:pPr>
      <w:r>
        <w:rPr>
          <w:b/>
          <w:bCs/>
          <w:lang w:val="fr-FR"/>
        </w:rPr>
        <w:t>Propositions d’amendements aux annexes A et B de l’ADR</w:t>
      </w:r>
      <w:r w:rsidR="00B01F5A">
        <w:rPr>
          <w:b/>
          <w:bCs/>
          <w:lang w:val="fr-FR"/>
        </w:rPr>
        <w:t> </w:t>
      </w:r>
      <w:r>
        <w:rPr>
          <w:b/>
          <w:bCs/>
          <w:lang w:val="fr-FR"/>
        </w:rPr>
        <w:t>:</w:t>
      </w:r>
    </w:p>
    <w:p w14:paraId="58B5C911" w14:textId="77777777" w:rsidR="00A75605" w:rsidRPr="005B264A" w:rsidRDefault="00A75605" w:rsidP="00A75605">
      <w:pPr>
        <w:rPr>
          <w:b/>
        </w:rPr>
      </w:pPr>
      <w:r>
        <w:rPr>
          <w:b/>
          <w:bCs/>
          <w:lang w:val="fr-FR"/>
        </w:rPr>
        <w:t>Propositions diverses</w:t>
      </w:r>
    </w:p>
    <w:p w14:paraId="50EF65FE" w14:textId="084319E1" w:rsidR="00A75605" w:rsidRPr="005B264A" w:rsidRDefault="00A75605" w:rsidP="00B01F5A">
      <w:pPr>
        <w:pStyle w:val="HChG"/>
      </w:pPr>
      <w:r>
        <w:rPr>
          <w:lang w:val="fr-FR"/>
        </w:rPr>
        <w:tab/>
      </w:r>
      <w:r>
        <w:rPr>
          <w:lang w:val="fr-FR"/>
        </w:rPr>
        <w:tab/>
        <w:t xml:space="preserve">Obligation de formation du conducteur (équipage </w:t>
      </w:r>
      <w:r>
        <w:rPr>
          <w:lang w:val="fr-FR"/>
        </w:rPr>
        <w:br/>
      </w:r>
      <w:r>
        <w:rPr>
          <w:lang w:val="fr-FR"/>
        </w:rPr>
        <w:t>du véhicule)</w:t>
      </w:r>
      <w:r w:rsidR="00E577D0">
        <w:rPr>
          <w:lang w:val="fr-FR"/>
        </w:rPr>
        <w:t xml:space="preserve"> </w:t>
      </w:r>
      <w:r>
        <w:rPr>
          <w:lang w:val="fr-FR"/>
        </w:rPr>
        <w:t>transportant des marchandises dangereuses emballées en quantités limitées</w:t>
      </w:r>
    </w:p>
    <w:p w14:paraId="0B28B2CB" w14:textId="77777777" w:rsidR="00A75605" w:rsidRPr="00A75605" w:rsidRDefault="00A75605" w:rsidP="00A75605">
      <w:pPr>
        <w:pStyle w:val="H1G"/>
        <w:rPr>
          <w:sz w:val="20"/>
          <w:lang w:val="en-US"/>
        </w:rPr>
      </w:pPr>
      <w:r>
        <w:rPr>
          <w:lang w:val="fr-FR"/>
        </w:rPr>
        <w:tab/>
      </w:r>
      <w:r>
        <w:rPr>
          <w:lang w:val="fr-FR"/>
        </w:rPr>
        <w:tab/>
      </w:r>
      <w:r w:rsidRPr="005B264A">
        <w:rPr>
          <w:lang w:val="en-US"/>
        </w:rPr>
        <w:t xml:space="preserve">Communication de </w:t>
      </w:r>
      <w:proofErr w:type="spellStart"/>
      <w:r w:rsidRPr="005B264A">
        <w:rPr>
          <w:lang w:val="en-US"/>
        </w:rPr>
        <w:t>l</w:t>
      </w:r>
      <w:r>
        <w:rPr>
          <w:lang w:val="en-US"/>
        </w:rPr>
        <w:t>’</w:t>
      </w:r>
      <w:r w:rsidRPr="005B264A">
        <w:rPr>
          <w:lang w:val="en-US"/>
        </w:rPr>
        <w:t>International</w:t>
      </w:r>
      <w:proofErr w:type="spellEnd"/>
      <w:r w:rsidRPr="005B264A">
        <w:rPr>
          <w:lang w:val="en-US"/>
        </w:rPr>
        <w:t xml:space="preserve"> Association of Dangerous Goods Safety Advisers (IASA)</w:t>
      </w:r>
      <w:r w:rsidRPr="00A75605">
        <w:rPr>
          <w:rStyle w:val="Appelnotedebasdep"/>
          <w:b w:val="0"/>
          <w:bCs/>
          <w:sz w:val="20"/>
          <w:vertAlign w:val="baseline"/>
          <w:lang w:val="en-US"/>
        </w:rPr>
        <w:footnoteReference w:customMarkFollows="1" w:id="2"/>
        <w:t>*</w:t>
      </w:r>
    </w:p>
    <w:tbl>
      <w:tblPr>
        <w:tblStyle w:val="Grilledutableau"/>
        <w:tblW w:w="0" w:type="auto"/>
        <w:jc w:val="center"/>
        <w:tblBorders>
          <w:insideH w:val="none" w:sz="0" w:space="0" w:color="auto"/>
        </w:tblBorders>
        <w:tblLayout w:type="fixed"/>
        <w:tblLook w:val="05E0" w:firstRow="1" w:lastRow="1" w:firstColumn="1" w:lastColumn="1" w:noHBand="0" w:noVBand="1"/>
      </w:tblPr>
      <w:tblGrid>
        <w:gridCol w:w="9629"/>
      </w:tblGrid>
      <w:tr w:rsidR="00A75605" w:rsidRPr="00932C69" w14:paraId="7DC87517" w14:textId="77777777" w:rsidTr="001C1C19">
        <w:trPr>
          <w:jc w:val="center"/>
        </w:trPr>
        <w:tc>
          <w:tcPr>
            <w:tcW w:w="9629" w:type="dxa"/>
            <w:shd w:val="clear" w:color="auto" w:fill="auto"/>
          </w:tcPr>
          <w:p w14:paraId="335FD057" w14:textId="77777777" w:rsidR="00A75605" w:rsidRPr="00E577D0" w:rsidRDefault="00A75605" w:rsidP="001C1C19">
            <w:pPr>
              <w:spacing w:before="240" w:after="120"/>
              <w:ind w:left="255"/>
              <w:rPr>
                <w:i/>
                <w:sz w:val="24"/>
                <w:szCs w:val="24"/>
              </w:rPr>
            </w:pPr>
            <w:r w:rsidRPr="00E577D0">
              <w:rPr>
                <w:i/>
                <w:iCs/>
                <w:sz w:val="24"/>
                <w:szCs w:val="24"/>
                <w:lang w:val="fr-FR"/>
              </w:rPr>
              <w:t>Résumé</w:t>
            </w:r>
          </w:p>
        </w:tc>
      </w:tr>
      <w:tr w:rsidR="00A75605" w:rsidRPr="005B264A" w14:paraId="6B8D74F9" w14:textId="77777777" w:rsidTr="001C1C19">
        <w:trPr>
          <w:jc w:val="center"/>
        </w:trPr>
        <w:tc>
          <w:tcPr>
            <w:tcW w:w="9629" w:type="dxa"/>
            <w:shd w:val="clear" w:color="auto" w:fill="auto"/>
          </w:tcPr>
          <w:p w14:paraId="0E40EB3E" w14:textId="1E213BFC" w:rsidR="00A75605" w:rsidRPr="005B264A" w:rsidRDefault="00A75605" w:rsidP="001C1C19">
            <w:pPr>
              <w:pStyle w:val="SingleTxtG"/>
              <w:tabs>
                <w:tab w:val="left" w:pos="3393"/>
              </w:tabs>
              <w:ind w:left="3252" w:hanging="2118"/>
            </w:pPr>
            <w:r>
              <w:rPr>
                <w:b/>
                <w:bCs/>
                <w:lang w:val="fr-FR"/>
              </w:rPr>
              <w:t>Résumé analytique :</w:t>
            </w:r>
            <w:r>
              <w:rPr>
                <w:lang w:val="fr-FR"/>
              </w:rPr>
              <w:tab/>
              <w:t>La section 3.4.1 énumère les prescriptions de l’ADR applicables au transport des marchandises dangereuses visées par le chapitre</w:t>
            </w:r>
            <w:r w:rsidR="00E577D0">
              <w:rPr>
                <w:lang w:val="fr-FR"/>
              </w:rPr>
              <w:t> </w:t>
            </w:r>
            <w:r>
              <w:rPr>
                <w:lang w:val="fr-FR"/>
              </w:rPr>
              <w:t>3.4. De l’avis de l’IASA, la section 8.2.3 devrait y figurer. À la 113</w:t>
            </w:r>
            <w:r w:rsidRPr="00B6744B">
              <w:rPr>
                <w:vertAlign w:val="superscript"/>
                <w:lang w:val="fr-FR"/>
              </w:rPr>
              <w:t>e</w:t>
            </w:r>
            <w:r>
              <w:rPr>
                <w:lang w:val="fr-FR"/>
              </w:rPr>
              <w:t xml:space="preserve"> session du Groupe de travail (mai 2023), l’IASA a soumis le document informel INF.12, qui a reçu l’appui de plusieurs délégations. </w:t>
            </w:r>
          </w:p>
        </w:tc>
      </w:tr>
      <w:tr w:rsidR="00A75605" w:rsidRPr="005B264A" w14:paraId="607FEF09" w14:textId="77777777" w:rsidTr="001C1C19">
        <w:trPr>
          <w:jc w:val="center"/>
        </w:trPr>
        <w:tc>
          <w:tcPr>
            <w:tcW w:w="9629" w:type="dxa"/>
            <w:shd w:val="clear" w:color="auto" w:fill="auto"/>
          </w:tcPr>
          <w:p w14:paraId="2CCD714A" w14:textId="77777777" w:rsidR="00A75605" w:rsidRPr="005B264A" w:rsidRDefault="00A75605" w:rsidP="001C1C19">
            <w:pPr>
              <w:pStyle w:val="SingleTxtG"/>
              <w:tabs>
                <w:tab w:val="left" w:pos="3393"/>
              </w:tabs>
              <w:ind w:left="3252" w:hanging="2118"/>
              <w:rPr>
                <w:b/>
              </w:rPr>
            </w:pPr>
            <w:r>
              <w:rPr>
                <w:b/>
                <w:bCs/>
                <w:lang w:val="fr-FR"/>
              </w:rPr>
              <w:t>Mesure à prendre :</w:t>
            </w:r>
            <w:r>
              <w:rPr>
                <w:lang w:val="fr-FR"/>
              </w:rPr>
              <w:tab/>
              <w:t xml:space="preserve">Modifier le 3.4.1 h) de l’ADR </w:t>
            </w:r>
            <w:bookmarkStart w:id="0" w:name="_Hlk116895274"/>
            <w:bookmarkEnd w:id="0"/>
          </w:p>
        </w:tc>
      </w:tr>
    </w:tbl>
    <w:p w14:paraId="27020D3B" w14:textId="77777777" w:rsidR="00A75605" w:rsidRPr="005B264A" w:rsidRDefault="00A75605" w:rsidP="00A75605"/>
    <w:p w14:paraId="14C24590" w14:textId="77777777" w:rsidR="00A75605" w:rsidRPr="005B264A" w:rsidRDefault="00A75605" w:rsidP="00A75605">
      <w:r w:rsidRPr="005B264A">
        <w:br w:type="page"/>
      </w:r>
    </w:p>
    <w:p w14:paraId="7BF35078" w14:textId="77777777" w:rsidR="00A75605" w:rsidRPr="005B264A" w:rsidRDefault="00A75605" w:rsidP="00A75605">
      <w:pPr>
        <w:pStyle w:val="HChG"/>
        <w:ind w:right="567"/>
      </w:pPr>
      <w:r>
        <w:rPr>
          <w:lang w:val="fr-FR"/>
        </w:rPr>
        <w:lastRenderedPageBreak/>
        <w:tab/>
      </w:r>
      <w:r>
        <w:rPr>
          <w:lang w:val="fr-FR"/>
        </w:rPr>
        <w:tab/>
      </w:r>
      <w:r>
        <w:rPr>
          <w:bCs/>
          <w:lang w:val="fr-FR"/>
        </w:rPr>
        <w:t>Introduction</w:t>
      </w:r>
    </w:p>
    <w:p w14:paraId="4062FD69" w14:textId="7172A303" w:rsidR="00A75605" w:rsidRPr="005B264A" w:rsidRDefault="00A75605" w:rsidP="00A75605">
      <w:pPr>
        <w:pStyle w:val="SingleTxtG"/>
      </w:pPr>
      <w:r>
        <w:rPr>
          <w:lang w:val="fr-FR"/>
        </w:rPr>
        <w:t>1.</w:t>
      </w:r>
      <w:r>
        <w:rPr>
          <w:lang w:val="fr-FR"/>
        </w:rPr>
        <w:tab/>
        <w:t>Conformément à la section 3.4.1, le chapitre 1.3, relatif à la formation des personnes intervenant dans le transport des marchandises dangereuses, s’applique au transport des marchandises emballées en quantités limitées. Le Nota 2 du chapitre 1.3 renvoie au chapitre</w:t>
      </w:r>
      <w:r w:rsidR="00A50566">
        <w:rPr>
          <w:lang w:val="fr-FR"/>
        </w:rPr>
        <w:t> </w:t>
      </w:r>
      <w:r>
        <w:rPr>
          <w:lang w:val="fr-FR"/>
        </w:rPr>
        <w:t>8.2, qui décrit les prescriptions applicables à la formation de l’équipage du véhicule, y compris de tout le personnel, autre que les conducteurs détenant un certificat  conformément au 8.2.1, participant au transport de marchandises dangereuses par route (8.2.3</w:t>
      </w:r>
      <w:r w:rsidR="00A50566">
        <w:rPr>
          <w:lang w:val="fr-FR"/>
        </w:rPr>
        <w:t> </w:t>
      </w:r>
      <w:r>
        <w:rPr>
          <w:lang w:val="fr-FR"/>
        </w:rPr>
        <w:t>de l’ADR). Le 3.4.1 h), consacré aux dispositions pertinentes de la partie 8, ne renvoie pas au 8.2.3, ce qui est en contradiction avec les prescriptions énoncées au chapitre</w:t>
      </w:r>
      <w:r w:rsidR="00A50566">
        <w:rPr>
          <w:lang w:val="fr-FR"/>
        </w:rPr>
        <w:t> </w:t>
      </w:r>
      <w:r>
        <w:rPr>
          <w:lang w:val="fr-FR"/>
        </w:rPr>
        <w:t>1.3, de sorte qu’on ne sait pas bien si les conducteurs qui transportent des marchandises dangereuses emballées en quantités limitées sont soumis aux formations visées par le chapitre 1.3. L’ajout, au 3.4.1</w:t>
      </w:r>
      <w:r w:rsidR="00786273">
        <w:rPr>
          <w:lang w:val="fr-FR"/>
        </w:rPr>
        <w:t> </w:t>
      </w:r>
      <w:r>
        <w:rPr>
          <w:lang w:val="fr-FR"/>
        </w:rPr>
        <w:t xml:space="preserve">h), d’un renvoi au 8.2.3 expliciterait l’obligation de former non seulement les employés qui participent au chargement, au déchargement et à l’emballage (ainsi qu’à d’autres activités), mais aussi les conducteurs transportant des marchandises dangereuses emballées en quantités limitées. </w:t>
      </w:r>
    </w:p>
    <w:p w14:paraId="30A07BB0" w14:textId="77777777" w:rsidR="00A75605" w:rsidRPr="005B264A" w:rsidRDefault="00A75605" w:rsidP="00786273">
      <w:pPr>
        <w:pStyle w:val="HChG"/>
      </w:pPr>
      <w:r>
        <w:rPr>
          <w:lang w:val="fr-FR"/>
        </w:rPr>
        <w:tab/>
      </w:r>
      <w:r>
        <w:rPr>
          <w:lang w:val="fr-FR"/>
        </w:rPr>
        <w:tab/>
      </w:r>
      <w:r>
        <w:rPr>
          <w:lang w:val="fr-FR"/>
        </w:rPr>
        <w:tab/>
        <w:t>Proposition</w:t>
      </w:r>
    </w:p>
    <w:p w14:paraId="17B5E0E9" w14:textId="5D8F3959" w:rsidR="00A75605" w:rsidRPr="005B264A" w:rsidRDefault="00A75605" w:rsidP="00786273">
      <w:pPr>
        <w:pStyle w:val="SingleTxtG"/>
      </w:pPr>
      <w:r>
        <w:rPr>
          <w:lang w:val="fr-FR"/>
        </w:rPr>
        <w:t>2.</w:t>
      </w:r>
      <w:r>
        <w:rPr>
          <w:lang w:val="fr-FR"/>
        </w:rPr>
        <w:tab/>
        <w:t>Modifier le 3.4.1</w:t>
      </w:r>
      <w:r w:rsidR="00786273">
        <w:rPr>
          <w:lang w:val="fr-FR"/>
        </w:rPr>
        <w:t> </w:t>
      </w:r>
      <w:r>
        <w:rPr>
          <w:lang w:val="fr-FR"/>
        </w:rPr>
        <w:t>h) de l’ADR comme suit (les modifications qu’il est proposé d’apporter figurent en caractères gras pour les ajouts) :</w:t>
      </w:r>
    </w:p>
    <w:p w14:paraId="3782198B" w14:textId="77777777" w:rsidR="00A75605" w:rsidRPr="005B264A" w:rsidRDefault="00A75605" w:rsidP="00786273">
      <w:pPr>
        <w:pStyle w:val="SingleTxtG"/>
        <w:ind w:left="2268" w:hanging="1134"/>
        <w:rPr>
          <w:b/>
        </w:rPr>
      </w:pPr>
      <w:r>
        <w:rPr>
          <w:lang w:val="fr-FR"/>
        </w:rPr>
        <w:t>« h)</w:t>
      </w:r>
      <w:r>
        <w:rPr>
          <w:lang w:val="fr-FR"/>
        </w:rPr>
        <w:tab/>
        <w:t xml:space="preserve">Du </w:t>
      </w:r>
      <w:r>
        <w:rPr>
          <w:b/>
          <w:bCs/>
          <w:lang w:val="fr-FR"/>
        </w:rPr>
        <w:t>8.2.3, du</w:t>
      </w:r>
      <w:r>
        <w:rPr>
          <w:lang w:val="fr-FR"/>
        </w:rPr>
        <w:t xml:space="preserve"> 8.6.3.3 et du 8.6.4. ».</w:t>
      </w:r>
    </w:p>
    <w:p w14:paraId="151ACD9A" w14:textId="77777777" w:rsidR="00A75605" w:rsidRPr="005B264A" w:rsidRDefault="00A75605" w:rsidP="00786273">
      <w:pPr>
        <w:pStyle w:val="HChG"/>
      </w:pPr>
      <w:r>
        <w:rPr>
          <w:lang w:val="fr-FR"/>
        </w:rPr>
        <w:tab/>
      </w:r>
      <w:r>
        <w:rPr>
          <w:lang w:val="fr-FR"/>
        </w:rPr>
        <w:tab/>
        <w:t>Justification</w:t>
      </w:r>
    </w:p>
    <w:p w14:paraId="404E5A32" w14:textId="2530DA45" w:rsidR="00A75605" w:rsidRPr="005B264A" w:rsidRDefault="00A75605" w:rsidP="00A75605">
      <w:pPr>
        <w:pStyle w:val="SingleTxtG"/>
      </w:pPr>
      <w:r>
        <w:rPr>
          <w:lang w:val="fr-FR"/>
        </w:rPr>
        <w:t>3.</w:t>
      </w:r>
      <w:r>
        <w:rPr>
          <w:lang w:val="fr-FR"/>
        </w:rPr>
        <w:tab/>
        <w:t>L’ajout, au 3.4.1</w:t>
      </w:r>
      <w:r w:rsidR="00786273">
        <w:rPr>
          <w:lang w:val="fr-FR"/>
        </w:rPr>
        <w:t> </w:t>
      </w:r>
      <w:r>
        <w:rPr>
          <w:lang w:val="fr-FR"/>
        </w:rPr>
        <w:t>h), d’un renvoi au 8.2.3 expliciterait l’obligation de former non seulement les employés qui participent au chargement, au déchargement et à l’emballage (ainsi qu’à d’autres activités liées au transport des marchandises dangereuses), mais aussi les conducteurs transportant des marchandises dangereuses emballées en quantités limitées.</w:t>
      </w:r>
    </w:p>
    <w:p w14:paraId="566F9A18" w14:textId="2711A98E" w:rsidR="00F9573C" w:rsidRDefault="00A75605" w:rsidP="00A75605">
      <w:pPr>
        <w:pStyle w:val="SingleTxtG"/>
        <w:rPr>
          <w:lang w:val="fr-FR"/>
        </w:rPr>
      </w:pPr>
      <w:r>
        <w:rPr>
          <w:lang w:val="fr-FR"/>
        </w:rPr>
        <w:t>4.</w:t>
      </w:r>
      <w:r>
        <w:rPr>
          <w:lang w:val="fr-FR"/>
        </w:rPr>
        <w:tab/>
        <w:t>Les conducteurs et les employés, autres que les conducteurs détenant un certificat conformément au 8.2.1, participant au transport de marchandises dangereuses par route acheminent généralement des marchandises dangereuses faisant l’objet d’exemptions à l’ADR (au titre du 3.4 ou du 1.1.3.6) et devraient être visés par les formations obligatoires (sensibilisation générale, formation spécifique, formation en matière de sécurité). L’ajout, au</w:t>
      </w:r>
      <w:r w:rsidR="00CD43E8">
        <w:rPr>
          <w:lang w:val="fr-FR"/>
        </w:rPr>
        <w:t> </w:t>
      </w:r>
      <w:r>
        <w:rPr>
          <w:lang w:val="fr-FR"/>
        </w:rPr>
        <w:t>3.4.1</w:t>
      </w:r>
      <w:r w:rsidR="00CD43E8">
        <w:rPr>
          <w:lang w:val="fr-FR"/>
        </w:rPr>
        <w:t> </w:t>
      </w:r>
      <w:r>
        <w:rPr>
          <w:lang w:val="fr-FR"/>
        </w:rPr>
        <w:t>h), d’un renvoi au 8.2.3 permettrait d’affirmer avec certitude que les conducteurs (équipage du véhicule) transportant des marchandises dangereuses emballées en quantités limitées doivent suivre les formations prévues au chapitre 1.3.</w:t>
      </w:r>
    </w:p>
    <w:p w14:paraId="6BA279C2" w14:textId="7585AA01" w:rsidR="00CD43E8" w:rsidRPr="00CD43E8" w:rsidRDefault="00CD43E8" w:rsidP="00CD43E8">
      <w:pPr>
        <w:pStyle w:val="SingleTxtG"/>
        <w:spacing w:before="240" w:after="0"/>
        <w:jc w:val="center"/>
        <w:rPr>
          <w:u w:val="single"/>
        </w:rPr>
      </w:pPr>
      <w:r>
        <w:rPr>
          <w:u w:val="single"/>
        </w:rPr>
        <w:tab/>
      </w:r>
      <w:r>
        <w:rPr>
          <w:u w:val="single"/>
        </w:rPr>
        <w:tab/>
      </w:r>
      <w:r>
        <w:rPr>
          <w:u w:val="single"/>
        </w:rPr>
        <w:tab/>
      </w:r>
      <w:r>
        <w:rPr>
          <w:u w:val="single"/>
        </w:rPr>
        <w:tab/>
      </w:r>
    </w:p>
    <w:sectPr w:rsidR="00CD43E8" w:rsidRPr="00CD43E8" w:rsidSect="00A75605">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0D76" w14:textId="77777777" w:rsidR="003F3016" w:rsidRDefault="003F3016" w:rsidP="00F95C08">
      <w:pPr>
        <w:spacing w:line="240" w:lineRule="auto"/>
      </w:pPr>
    </w:p>
  </w:endnote>
  <w:endnote w:type="continuationSeparator" w:id="0">
    <w:p w14:paraId="37CCDE34" w14:textId="77777777" w:rsidR="003F3016" w:rsidRPr="00AC3823" w:rsidRDefault="003F3016" w:rsidP="00AC3823">
      <w:pPr>
        <w:pStyle w:val="Pieddepage"/>
      </w:pPr>
    </w:p>
  </w:endnote>
  <w:endnote w:type="continuationNotice" w:id="1">
    <w:p w14:paraId="344AB366" w14:textId="77777777" w:rsidR="003F3016" w:rsidRDefault="003F30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CBC3" w14:textId="2ED24639" w:rsidR="00A75605" w:rsidRPr="00A75605" w:rsidRDefault="00A75605" w:rsidP="00A75605">
    <w:pPr>
      <w:pStyle w:val="Pieddepage"/>
      <w:tabs>
        <w:tab w:val="right" w:pos="9638"/>
      </w:tabs>
    </w:pPr>
    <w:r w:rsidRPr="00A75605">
      <w:rPr>
        <w:b/>
        <w:sz w:val="18"/>
      </w:rPr>
      <w:fldChar w:fldCharType="begin"/>
    </w:r>
    <w:r w:rsidRPr="00A75605">
      <w:rPr>
        <w:b/>
        <w:sz w:val="18"/>
      </w:rPr>
      <w:instrText xml:space="preserve"> PAGE  \* MERGEFORMAT </w:instrText>
    </w:r>
    <w:r w:rsidRPr="00A75605">
      <w:rPr>
        <w:b/>
        <w:sz w:val="18"/>
      </w:rPr>
      <w:fldChar w:fldCharType="separate"/>
    </w:r>
    <w:r w:rsidRPr="00A75605">
      <w:rPr>
        <w:b/>
        <w:noProof/>
        <w:sz w:val="18"/>
      </w:rPr>
      <w:t>2</w:t>
    </w:r>
    <w:r w:rsidRPr="00A75605">
      <w:rPr>
        <w:b/>
        <w:sz w:val="18"/>
      </w:rPr>
      <w:fldChar w:fldCharType="end"/>
    </w:r>
    <w:r>
      <w:rPr>
        <w:b/>
        <w:sz w:val="18"/>
      </w:rPr>
      <w:tab/>
    </w:r>
    <w:r>
      <w:t>GE.23-15927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5970" w14:textId="04CD7670" w:rsidR="00A75605" w:rsidRPr="00A75605" w:rsidRDefault="00A75605" w:rsidP="00A75605">
    <w:pPr>
      <w:pStyle w:val="Pieddepage"/>
      <w:tabs>
        <w:tab w:val="right" w:pos="9638"/>
      </w:tabs>
      <w:rPr>
        <w:b/>
        <w:sz w:val="18"/>
      </w:rPr>
    </w:pPr>
    <w:r>
      <w:t>GE.23-15927</w:t>
    </w:r>
    <w:r>
      <w:tab/>
    </w:r>
    <w:r w:rsidRPr="00A75605">
      <w:rPr>
        <w:b/>
        <w:sz w:val="18"/>
      </w:rPr>
      <w:fldChar w:fldCharType="begin"/>
    </w:r>
    <w:r w:rsidRPr="00A75605">
      <w:rPr>
        <w:b/>
        <w:sz w:val="18"/>
      </w:rPr>
      <w:instrText xml:space="preserve"> PAGE  \* MERGEFORMAT </w:instrText>
    </w:r>
    <w:r w:rsidRPr="00A75605">
      <w:rPr>
        <w:b/>
        <w:sz w:val="18"/>
      </w:rPr>
      <w:fldChar w:fldCharType="separate"/>
    </w:r>
    <w:r w:rsidRPr="00A75605">
      <w:rPr>
        <w:b/>
        <w:noProof/>
        <w:sz w:val="18"/>
      </w:rPr>
      <w:t>3</w:t>
    </w:r>
    <w:r w:rsidRPr="00A7560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D2FC" w14:textId="4A92F9AB" w:rsidR="007F20FA" w:rsidRPr="00A75605" w:rsidRDefault="00A75605" w:rsidP="00A75605">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100A4BED" wp14:editId="79EE41B4">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23-15927  (F)</w:t>
    </w:r>
    <w:r>
      <w:rPr>
        <w:noProof/>
        <w:sz w:val="20"/>
      </w:rPr>
      <w:drawing>
        <wp:anchor distT="0" distB="0" distL="114300" distR="114300" simplePos="0" relativeHeight="251660288" behindDoc="0" locked="0" layoutInCell="1" allowOverlap="1" wp14:anchorId="2ECCA9C1" wp14:editId="7D557731">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150923    150923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D863" w14:textId="77777777" w:rsidR="003F3016" w:rsidRPr="00AC3823" w:rsidRDefault="003F3016" w:rsidP="00AC3823">
      <w:pPr>
        <w:pStyle w:val="Pieddepage"/>
        <w:tabs>
          <w:tab w:val="right" w:pos="2155"/>
        </w:tabs>
        <w:spacing w:after="80" w:line="240" w:lineRule="atLeast"/>
        <w:ind w:left="680"/>
        <w:rPr>
          <w:u w:val="single"/>
        </w:rPr>
      </w:pPr>
      <w:r>
        <w:rPr>
          <w:u w:val="single"/>
        </w:rPr>
        <w:tab/>
      </w:r>
    </w:p>
  </w:footnote>
  <w:footnote w:type="continuationSeparator" w:id="0">
    <w:p w14:paraId="61251ED0" w14:textId="77777777" w:rsidR="003F3016" w:rsidRPr="00AC3823" w:rsidRDefault="003F3016" w:rsidP="00AC3823">
      <w:pPr>
        <w:pStyle w:val="Pieddepage"/>
        <w:tabs>
          <w:tab w:val="right" w:pos="2155"/>
        </w:tabs>
        <w:spacing w:after="80" w:line="240" w:lineRule="atLeast"/>
        <w:ind w:left="680"/>
        <w:rPr>
          <w:u w:val="single"/>
        </w:rPr>
      </w:pPr>
      <w:r>
        <w:rPr>
          <w:u w:val="single"/>
        </w:rPr>
        <w:tab/>
      </w:r>
    </w:p>
  </w:footnote>
  <w:footnote w:type="continuationNotice" w:id="1">
    <w:p w14:paraId="13F44B24" w14:textId="77777777" w:rsidR="003F3016" w:rsidRPr="00AC3823" w:rsidRDefault="003F3016">
      <w:pPr>
        <w:spacing w:line="240" w:lineRule="auto"/>
        <w:rPr>
          <w:sz w:val="2"/>
          <w:szCs w:val="2"/>
        </w:rPr>
      </w:pPr>
    </w:p>
  </w:footnote>
  <w:footnote w:id="2">
    <w:p w14:paraId="7407280E" w14:textId="77777777" w:rsidR="00A75605" w:rsidRPr="00213DDA" w:rsidRDefault="00A75605" w:rsidP="00A75605">
      <w:pPr>
        <w:pStyle w:val="Notedebasdepage"/>
      </w:pPr>
      <w:r>
        <w:rPr>
          <w:lang w:val="fr-FR"/>
        </w:rPr>
        <w:tab/>
      </w:r>
      <w:r w:rsidRPr="00C8553F">
        <w:rPr>
          <w:sz w:val="20"/>
          <w:lang w:val="fr-FR"/>
        </w:rPr>
        <w:t>*</w:t>
      </w:r>
      <w:r>
        <w:rPr>
          <w:lang w:val="fr-FR"/>
        </w:rPr>
        <w:tab/>
        <w:t>A/77/6 (Sect. 20), tableau 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4945" w14:textId="2B9F5FAE" w:rsidR="00A75605" w:rsidRPr="00A75605" w:rsidRDefault="00A75605">
    <w:pPr>
      <w:pStyle w:val="En-tte"/>
    </w:pPr>
    <w:fldSimple w:instr=" TITLE  \* MERGEFORMAT ">
      <w:r>
        <w:t>ECE/TRANS/WP.15/2023/16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9094" w14:textId="3CCEC66F" w:rsidR="00A75605" w:rsidRPr="00A75605" w:rsidRDefault="00A75605" w:rsidP="00A75605">
    <w:pPr>
      <w:pStyle w:val="En-tte"/>
      <w:jc w:val="right"/>
    </w:pPr>
    <w:fldSimple w:instr=" TITLE  \* MERGEFORMAT ">
      <w:r>
        <w:t>ECE/TRANS/WP.15/2023/16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465204138">
    <w:abstractNumId w:val="12"/>
  </w:num>
  <w:num w:numId="2" w16cid:durableId="1241254527">
    <w:abstractNumId w:val="11"/>
  </w:num>
  <w:num w:numId="3" w16cid:durableId="1934119393">
    <w:abstractNumId w:val="10"/>
  </w:num>
  <w:num w:numId="4" w16cid:durableId="1046298316">
    <w:abstractNumId w:val="8"/>
  </w:num>
  <w:num w:numId="5" w16cid:durableId="941572999">
    <w:abstractNumId w:val="3"/>
  </w:num>
  <w:num w:numId="6" w16cid:durableId="404886440">
    <w:abstractNumId w:val="2"/>
  </w:num>
  <w:num w:numId="7" w16cid:durableId="1407341225">
    <w:abstractNumId w:val="1"/>
  </w:num>
  <w:num w:numId="8" w16cid:durableId="197939827">
    <w:abstractNumId w:val="0"/>
  </w:num>
  <w:num w:numId="9" w16cid:durableId="963925500">
    <w:abstractNumId w:val="9"/>
  </w:num>
  <w:num w:numId="10" w16cid:durableId="1963724432">
    <w:abstractNumId w:val="7"/>
  </w:num>
  <w:num w:numId="11" w16cid:durableId="1846746187">
    <w:abstractNumId w:val="6"/>
  </w:num>
  <w:num w:numId="12" w16cid:durableId="1905018955">
    <w:abstractNumId w:val="5"/>
  </w:num>
  <w:num w:numId="13" w16cid:durableId="1899702996">
    <w:abstractNumId w:val="4"/>
  </w:num>
  <w:num w:numId="14" w16cid:durableId="667757198">
    <w:abstractNumId w:val="12"/>
  </w:num>
  <w:num w:numId="15" w16cid:durableId="703015882">
    <w:abstractNumId w:val="11"/>
  </w:num>
  <w:num w:numId="16" w16cid:durableId="49041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16"/>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916DE"/>
    <w:rsid w:val="003F3016"/>
    <w:rsid w:val="00421996"/>
    <w:rsid w:val="00441C3B"/>
    <w:rsid w:val="00446FE5"/>
    <w:rsid w:val="00452396"/>
    <w:rsid w:val="00477EB2"/>
    <w:rsid w:val="004837D8"/>
    <w:rsid w:val="004E2EED"/>
    <w:rsid w:val="004E468C"/>
    <w:rsid w:val="005505B7"/>
    <w:rsid w:val="00573BE5"/>
    <w:rsid w:val="00586ED3"/>
    <w:rsid w:val="00596AA9"/>
    <w:rsid w:val="006A3479"/>
    <w:rsid w:val="0071601D"/>
    <w:rsid w:val="00786273"/>
    <w:rsid w:val="007A62E6"/>
    <w:rsid w:val="007F20FA"/>
    <w:rsid w:val="0080684C"/>
    <w:rsid w:val="00871C75"/>
    <w:rsid w:val="008776DC"/>
    <w:rsid w:val="008D5EF9"/>
    <w:rsid w:val="009446C0"/>
    <w:rsid w:val="009705C8"/>
    <w:rsid w:val="009C1CF4"/>
    <w:rsid w:val="009F6B74"/>
    <w:rsid w:val="00A3029F"/>
    <w:rsid w:val="00A30353"/>
    <w:rsid w:val="00A50566"/>
    <w:rsid w:val="00A75605"/>
    <w:rsid w:val="00AC3823"/>
    <w:rsid w:val="00AE323C"/>
    <w:rsid w:val="00AF0CB5"/>
    <w:rsid w:val="00B00181"/>
    <w:rsid w:val="00B00B0D"/>
    <w:rsid w:val="00B01F5A"/>
    <w:rsid w:val="00B45F2E"/>
    <w:rsid w:val="00B765F7"/>
    <w:rsid w:val="00B77993"/>
    <w:rsid w:val="00BA0CA9"/>
    <w:rsid w:val="00C02897"/>
    <w:rsid w:val="00C8553F"/>
    <w:rsid w:val="00C97039"/>
    <w:rsid w:val="00CD43E8"/>
    <w:rsid w:val="00D3439C"/>
    <w:rsid w:val="00D7622E"/>
    <w:rsid w:val="00DB1831"/>
    <w:rsid w:val="00DD3BFD"/>
    <w:rsid w:val="00DF6678"/>
    <w:rsid w:val="00E0299A"/>
    <w:rsid w:val="00E577D0"/>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230E1"/>
  <w15:docId w15:val="{EA3614B7-2B5E-467C-8A7B-6D6E4ABE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locked/>
    <w:rsid w:val="00A75605"/>
    <w:rPr>
      <w:rFonts w:ascii="Times New Roman" w:eastAsiaTheme="minorHAnsi" w:hAnsi="Times New Roman" w:cs="Times New Roman"/>
      <w:sz w:val="20"/>
      <w:szCs w:val="20"/>
      <w:lang w:eastAsia="en-US"/>
    </w:rPr>
  </w:style>
  <w:style w:type="character" w:customStyle="1" w:styleId="H1GChar">
    <w:name w:val="_ H_1_G Char"/>
    <w:link w:val="H1G"/>
    <w:rsid w:val="00A75605"/>
    <w:rPr>
      <w:rFonts w:ascii="Times New Roman" w:eastAsiaTheme="minorHAnsi" w:hAnsi="Times New Roman" w:cs="Times New Roman"/>
      <w:b/>
      <w:sz w:val="24"/>
      <w:szCs w:val="20"/>
      <w:lang w:eastAsia="en-US"/>
    </w:rPr>
  </w:style>
  <w:style w:type="character" w:customStyle="1" w:styleId="HChGChar">
    <w:name w:val="_ H _Ch_G Char"/>
    <w:link w:val="HChG"/>
    <w:rsid w:val="00A75605"/>
    <w:rPr>
      <w:rFonts w:ascii="Times New Roman" w:eastAsiaTheme="minorHAnsi" w:hAnsi="Times New Roman"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ée un document." ma:contentTypeScope="" ma:versionID="d593cc96c5d428f23a5351564b268b6d">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76aafa040e38551359a67edc98402bfa"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6856D-5AC5-44D9-A4A7-476B6CCCE723}"/>
</file>

<file path=customXml/itemProps2.xml><?xml version="1.0" encoding="utf-8"?>
<ds:datastoreItem xmlns:ds="http://schemas.openxmlformats.org/officeDocument/2006/customXml" ds:itemID="{4165E6FF-9793-4D7B-BC9E-95E8FC84B30F}"/>
</file>

<file path=docProps/app.xml><?xml version="1.0" encoding="utf-8"?>
<Properties xmlns="http://schemas.openxmlformats.org/officeDocument/2006/extended-properties" xmlns:vt="http://schemas.openxmlformats.org/officeDocument/2006/docPropsVTypes">
  <Template>ECE_TRANS.dotm</Template>
  <TotalTime>0</TotalTime>
  <Pages>2</Pages>
  <Words>443</Words>
  <Characters>3102</Characters>
  <Application>Microsoft Office Word</Application>
  <DocSecurity>0</DocSecurity>
  <Lines>258</Lines>
  <Paragraphs>141</Paragraphs>
  <ScaleCrop>false</ScaleCrop>
  <HeadingPairs>
    <vt:vector size="2" baseType="variant">
      <vt:variant>
        <vt:lpstr>Titre</vt:lpstr>
      </vt:variant>
      <vt:variant>
        <vt:i4>1</vt:i4>
      </vt:variant>
    </vt:vector>
  </HeadingPairs>
  <TitlesOfParts>
    <vt:vector size="1" baseType="lpstr">
      <vt:lpstr>ECE/TRANS/WP.15/2023/16</vt:lpstr>
    </vt:vector>
  </TitlesOfParts>
  <Company>DCM</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ECE/TRANS/WP.15/2023/16</dc:title>
  <dc:subject/>
  <dc:creator>Nathalie VITTOZ</dc:creator>
  <cp:keywords/>
  <cp:lastModifiedBy>Nathalie Vittoz</cp:lastModifiedBy>
  <cp:revision>2</cp:revision>
  <cp:lastPrinted>2014-05-14T10:59:00Z</cp:lastPrinted>
  <dcterms:created xsi:type="dcterms:W3CDTF">2023-09-15T10:55:00Z</dcterms:created>
  <dcterms:modified xsi:type="dcterms:W3CDTF">2023-09-15T10:55:00Z</dcterms:modified>
</cp:coreProperties>
</file>