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5C0978" w14:textId="77777777" w:rsidTr="00B20551">
        <w:trPr>
          <w:cantSplit/>
          <w:trHeight w:hRule="exact" w:val="851"/>
        </w:trPr>
        <w:tc>
          <w:tcPr>
            <w:tcW w:w="1276" w:type="dxa"/>
            <w:tcBorders>
              <w:bottom w:val="single" w:sz="4" w:space="0" w:color="auto"/>
            </w:tcBorders>
            <w:vAlign w:val="bottom"/>
          </w:tcPr>
          <w:p w14:paraId="53C41B9E" w14:textId="77777777" w:rsidR="009E6CB7" w:rsidRDefault="009E6CB7" w:rsidP="00B20551">
            <w:pPr>
              <w:spacing w:after="80"/>
            </w:pPr>
          </w:p>
        </w:tc>
        <w:tc>
          <w:tcPr>
            <w:tcW w:w="2268" w:type="dxa"/>
            <w:tcBorders>
              <w:bottom w:val="single" w:sz="4" w:space="0" w:color="auto"/>
            </w:tcBorders>
            <w:vAlign w:val="bottom"/>
          </w:tcPr>
          <w:p w14:paraId="25644E3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9A1AC" w14:textId="6FE56EBB" w:rsidR="009E6CB7" w:rsidRPr="00D47EEA" w:rsidRDefault="00863B40" w:rsidP="00863B40">
            <w:pPr>
              <w:jc w:val="right"/>
            </w:pPr>
            <w:r w:rsidRPr="00863B40">
              <w:rPr>
                <w:sz w:val="40"/>
              </w:rPr>
              <w:t>ECE</w:t>
            </w:r>
            <w:r>
              <w:t>/TRANS/WP.15/2023/10</w:t>
            </w:r>
          </w:p>
        </w:tc>
      </w:tr>
      <w:tr w:rsidR="009E6CB7" w14:paraId="50B5B3AD" w14:textId="77777777" w:rsidTr="008F6D6F">
        <w:trPr>
          <w:cantSplit/>
          <w:trHeight w:hRule="exact" w:val="2835"/>
        </w:trPr>
        <w:tc>
          <w:tcPr>
            <w:tcW w:w="1276" w:type="dxa"/>
            <w:tcBorders>
              <w:top w:val="single" w:sz="4" w:space="0" w:color="auto"/>
              <w:bottom w:val="single" w:sz="12" w:space="0" w:color="auto"/>
            </w:tcBorders>
          </w:tcPr>
          <w:p w14:paraId="03E40D19" w14:textId="77777777" w:rsidR="009E6CB7" w:rsidRDefault="00686A48" w:rsidP="00B20551">
            <w:pPr>
              <w:spacing w:before="120"/>
            </w:pPr>
            <w:r>
              <w:rPr>
                <w:noProof/>
                <w:lang w:val="fr-CH" w:eastAsia="fr-CH"/>
              </w:rPr>
              <w:drawing>
                <wp:inline distT="0" distB="0" distL="0" distR="0" wp14:anchorId="4A49836C" wp14:editId="0143A9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D73D0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33EC30D" w14:textId="77777777" w:rsidR="009E6CB7" w:rsidRDefault="00863B40" w:rsidP="00863B40">
            <w:pPr>
              <w:spacing w:before="240" w:line="240" w:lineRule="exact"/>
            </w:pPr>
            <w:r>
              <w:t>Distr.: General</w:t>
            </w:r>
          </w:p>
          <w:p w14:paraId="6028DCB4" w14:textId="728BFF6E" w:rsidR="00863B40" w:rsidRDefault="00EC711F" w:rsidP="00863B40">
            <w:pPr>
              <w:spacing w:line="240" w:lineRule="exact"/>
            </w:pPr>
            <w:r>
              <w:t>11</w:t>
            </w:r>
            <w:r w:rsidR="00863B40" w:rsidRPr="008F6D6F">
              <w:t xml:space="preserve"> August 2023</w:t>
            </w:r>
          </w:p>
          <w:p w14:paraId="31D5BB4B" w14:textId="77777777" w:rsidR="00863B40" w:rsidRDefault="00863B40" w:rsidP="00863B40">
            <w:pPr>
              <w:spacing w:line="240" w:lineRule="exact"/>
            </w:pPr>
          </w:p>
          <w:p w14:paraId="024CA07E" w14:textId="6F7F06FB" w:rsidR="00863B40" w:rsidRDefault="00863B40" w:rsidP="00863B40">
            <w:pPr>
              <w:spacing w:line="240" w:lineRule="exact"/>
            </w:pPr>
            <w:r>
              <w:t>Original: English</w:t>
            </w:r>
          </w:p>
        </w:tc>
      </w:tr>
    </w:tbl>
    <w:p w14:paraId="57821878" w14:textId="77777777" w:rsidR="008602AC" w:rsidRDefault="008602AC" w:rsidP="00C411EB">
      <w:pPr>
        <w:spacing w:before="120"/>
        <w:rPr>
          <w:b/>
          <w:sz w:val="28"/>
          <w:szCs w:val="28"/>
        </w:rPr>
      </w:pPr>
      <w:r>
        <w:rPr>
          <w:b/>
          <w:sz w:val="28"/>
          <w:szCs w:val="28"/>
        </w:rPr>
        <w:t>Economic Commission for Europe</w:t>
      </w:r>
    </w:p>
    <w:p w14:paraId="34F186EA" w14:textId="77777777" w:rsidR="008602AC" w:rsidRDefault="008602AC" w:rsidP="00C411EB">
      <w:pPr>
        <w:spacing w:before="120"/>
        <w:rPr>
          <w:sz w:val="28"/>
          <w:szCs w:val="28"/>
        </w:rPr>
      </w:pPr>
      <w:r>
        <w:rPr>
          <w:sz w:val="28"/>
          <w:szCs w:val="28"/>
        </w:rPr>
        <w:t>Inland Transport Committee</w:t>
      </w:r>
    </w:p>
    <w:p w14:paraId="30D19840" w14:textId="77777777" w:rsidR="008602AC" w:rsidRPr="001330DE" w:rsidRDefault="008602AC" w:rsidP="00C411EB">
      <w:pPr>
        <w:spacing w:before="120"/>
        <w:rPr>
          <w:b/>
          <w:sz w:val="24"/>
          <w:szCs w:val="24"/>
        </w:rPr>
      </w:pPr>
      <w:r>
        <w:rPr>
          <w:b/>
          <w:sz w:val="24"/>
          <w:szCs w:val="24"/>
        </w:rPr>
        <w:t xml:space="preserve">Working Party on the Transport </w:t>
      </w:r>
      <w:r w:rsidRPr="001330DE">
        <w:rPr>
          <w:b/>
          <w:sz w:val="24"/>
          <w:szCs w:val="24"/>
        </w:rPr>
        <w:t>of Dangerous Goods</w:t>
      </w:r>
    </w:p>
    <w:p w14:paraId="73CA8F89" w14:textId="5A0F9B04" w:rsidR="008602AC" w:rsidRPr="001330DE" w:rsidRDefault="00725DEC" w:rsidP="00C411EB">
      <w:pPr>
        <w:spacing w:before="120"/>
        <w:rPr>
          <w:rFonts w:eastAsia="SimSun"/>
          <w:b/>
        </w:rPr>
      </w:pPr>
      <w:r>
        <w:rPr>
          <w:rFonts w:eastAsia="SimSun"/>
          <w:b/>
        </w:rPr>
        <w:t>114</w:t>
      </w:r>
      <w:r w:rsidR="00FB04F5">
        <w:rPr>
          <w:rFonts w:eastAsia="SimSun"/>
          <w:b/>
        </w:rPr>
        <w:t>th</w:t>
      </w:r>
      <w:r w:rsidR="008602AC">
        <w:rPr>
          <w:rFonts w:eastAsia="SimSun"/>
          <w:b/>
        </w:rPr>
        <w:t xml:space="preserve"> </w:t>
      </w:r>
      <w:r w:rsidR="008602AC" w:rsidRPr="001330DE">
        <w:rPr>
          <w:rFonts w:eastAsia="SimSun"/>
          <w:b/>
        </w:rPr>
        <w:t xml:space="preserve">session </w:t>
      </w:r>
    </w:p>
    <w:p w14:paraId="3CF17521" w14:textId="1AB5F635" w:rsidR="008602AC" w:rsidRPr="00BA64A8" w:rsidRDefault="008602AC" w:rsidP="00C411EB">
      <w:pPr>
        <w:rPr>
          <w:rFonts w:eastAsia="SimSun"/>
        </w:rPr>
      </w:pPr>
      <w:r w:rsidRPr="00BA64A8">
        <w:rPr>
          <w:rFonts w:eastAsia="SimSun"/>
        </w:rPr>
        <w:t>Geneva,</w:t>
      </w:r>
      <w:r>
        <w:rPr>
          <w:rFonts w:eastAsia="SimSun"/>
        </w:rPr>
        <w:t xml:space="preserve"> </w:t>
      </w:r>
      <w:r w:rsidR="00FB04F5">
        <w:rPr>
          <w:rFonts w:eastAsia="SimSun"/>
        </w:rPr>
        <w:t>6-10 November 2023</w:t>
      </w:r>
    </w:p>
    <w:p w14:paraId="16273E4B" w14:textId="5AC499E2" w:rsidR="008602AC" w:rsidRPr="00972D52" w:rsidRDefault="008602AC" w:rsidP="00C411EB">
      <w:pPr>
        <w:autoSpaceDE w:val="0"/>
        <w:autoSpaceDN w:val="0"/>
        <w:adjustRightInd w:val="0"/>
      </w:pPr>
      <w:r w:rsidRPr="008F6D6F">
        <w:t xml:space="preserve">Item </w:t>
      </w:r>
      <w:r w:rsidR="0006522B">
        <w:t>5 (b)</w:t>
      </w:r>
      <w:r w:rsidR="0006522B" w:rsidRPr="00972D52">
        <w:t xml:space="preserve"> </w:t>
      </w:r>
      <w:r w:rsidRPr="00972D52">
        <w:t>of the provisional agenda</w:t>
      </w:r>
    </w:p>
    <w:p w14:paraId="5712FF9C" w14:textId="1CBD02A6" w:rsidR="008602AC" w:rsidRDefault="00EF36EC" w:rsidP="00C411EB">
      <w:pPr>
        <w:rPr>
          <w:b/>
          <w:bCs/>
        </w:rPr>
      </w:pPr>
      <w:r w:rsidRPr="00EF36EC">
        <w:rPr>
          <w:b/>
          <w:bCs/>
        </w:rPr>
        <w:t>Proposals for amendments to annexes A and B of ADR:</w:t>
      </w:r>
      <w:r>
        <w:rPr>
          <w:b/>
          <w:bCs/>
        </w:rPr>
        <w:br/>
      </w:r>
      <w:r w:rsidR="00387213">
        <w:rPr>
          <w:b/>
          <w:bCs/>
        </w:rPr>
        <w:t>M</w:t>
      </w:r>
      <w:r>
        <w:rPr>
          <w:b/>
          <w:bCs/>
        </w:rPr>
        <w:t>iscellaneous proposals</w:t>
      </w:r>
    </w:p>
    <w:p w14:paraId="7264A41A" w14:textId="435047B2" w:rsidR="00720EC8" w:rsidRDefault="00720EC8" w:rsidP="00720EC8">
      <w:pPr>
        <w:pStyle w:val="HChG"/>
      </w:pPr>
      <w:r>
        <w:tab/>
      </w:r>
      <w:r>
        <w:tab/>
        <w:t>Transport</w:t>
      </w:r>
      <w:r w:rsidRPr="002B7627">
        <w:t xml:space="preserve"> documents: </w:t>
      </w:r>
      <w:r w:rsidR="0073610F">
        <w:t xml:space="preserve">draft amendment to </w:t>
      </w:r>
      <w:r w:rsidRPr="002B7627">
        <w:t xml:space="preserve">5.4.0.1 </w:t>
      </w:r>
      <w:r w:rsidR="0073610F">
        <w:t>adopted at the 113</w:t>
      </w:r>
      <w:r w:rsidR="0073610F" w:rsidRPr="008F6D6F">
        <w:rPr>
          <w:vertAlign w:val="superscript"/>
        </w:rPr>
        <w:t>th</w:t>
      </w:r>
      <w:r w:rsidR="0073610F">
        <w:t xml:space="preserve"> session</w:t>
      </w:r>
    </w:p>
    <w:p w14:paraId="6E94D714" w14:textId="10E889FF" w:rsidR="00720EC8" w:rsidRDefault="00E14CEF" w:rsidP="00720EC8">
      <w:pPr>
        <w:pStyle w:val="H1G"/>
      </w:pPr>
      <w:r>
        <w:tab/>
      </w:r>
      <w:r>
        <w:tab/>
      </w:r>
      <w:r w:rsidRPr="002B7627">
        <w:t>Transmitted by the International Road Transport Union (IRU)</w:t>
      </w:r>
      <w:r w:rsidR="00EF56AE" w:rsidRPr="008F6D6F">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70121" w14:paraId="15B964A7" w14:textId="77777777" w:rsidTr="006E5E26">
        <w:trPr>
          <w:jc w:val="center"/>
        </w:trPr>
        <w:tc>
          <w:tcPr>
            <w:tcW w:w="9637" w:type="dxa"/>
            <w:shd w:val="clear" w:color="auto" w:fill="auto"/>
          </w:tcPr>
          <w:p w14:paraId="1AF720FE" w14:textId="77777777" w:rsidR="00570121" w:rsidRPr="00C6263E" w:rsidRDefault="00570121" w:rsidP="006E5E26">
            <w:pPr>
              <w:spacing w:before="240" w:after="120"/>
              <w:ind w:left="255"/>
              <w:rPr>
                <w:i/>
                <w:sz w:val="24"/>
              </w:rPr>
            </w:pPr>
            <w:r w:rsidRPr="00C6263E">
              <w:rPr>
                <w:i/>
                <w:sz w:val="24"/>
              </w:rPr>
              <w:t>Summary</w:t>
            </w:r>
          </w:p>
        </w:tc>
      </w:tr>
      <w:tr w:rsidR="00570121" w14:paraId="1A959550" w14:textId="77777777" w:rsidTr="006E5E26">
        <w:trPr>
          <w:jc w:val="center"/>
        </w:trPr>
        <w:tc>
          <w:tcPr>
            <w:tcW w:w="9637" w:type="dxa"/>
            <w:shd w:val="clear" w:color="auto" w:fill="auto"/>
          </w:tcPr>
          <w:p w14:paraId="04570CE0" w14:textId="114BEA0C" w:rsidR="00570121" w:rsidRDefault="00A0138E" w:rsidP="006E5E26">
            <w:pPr>
              <w:pStyle w:val="SingleTxtG"/>
            </w:pPr>
            <w:r w:rsidRPr="00A0138E">
              <w:rPr>
                <w:b/>
                <w:bCs/>
              </w:rPr>
              <w:t>Executive summary:</w:t>
            </w:r>
            <w:r>
              <w:t xml:space="preserve"> </w:t>
            </w:r>
            <w:r w:rsidR="005C35EF" w:rsidRPr="005C35EF">
              <w:tab/>
            </w:r>
            <w:r>
              <w:t>Issue related to transport documents updated requirements.</w:t>
            </w:r>
          </w:p>
        </w:tc>
      </w:tr>
      <w:tr w:rsidR="00A0138E" w14:paraId="38950408" w14:textId="77777777" w:rsidTr="006E5E26">
        <w:trPr>
          <w:jc w:val="center"/>
        </w:trPr>
        <w:tc>
          <w:tcPr>
            <w:tcW w:w="9637" w:type="dxa"/>
            <w:shd w:val="clear" w:color="auto" w:fill="auto"/>
          </w:tcPr>
          <w:p w14:paraId="19202BD4" w14:textId="244E8D66" w:rsidR="00A0138E" w:rsidRDefault="00A0138E" w:rsidP="006E5E26">
            <w:pPr>
              <w:pStyle w:val="SingleTxtG"/>
            </w:pPr>
            <w:r w:rsidRPr="00A0138E">
              <w:rPr>
                <w:b/>
                <w:bCs/>
              </w:rPr>
              <w:t xml:space="preserve">Actions to be taken: </w:t>
            </w:r>
            <w:r w:rsidR="005C35EF" w:rsidRPr="005C35EF">
              <w:rPr>
                <w:b/>
                <w:bCs/>
              </w:rPr>
              <w:tab/>
            </w:r>
            <w:r>
              <w:t>T</w:t>
            </w:r>
            <w:r w:rsidRPr="00A0138E">
              <w:t xml:space="preserve">wo options are proposed to amend the text </w:t>
            </w:r>
            <w:r>
              <w:t xml:space="preserve">of </w:t>
            </w:r>
            <w:r w:rsidRPr="00A0138E">
              <w:t>5.4.0.1</w:t>
            </w:r>
            <w:r>
              <w:t>.</w:t>
            </w:r>
          </w:p>
          <w:p w14:paraId="0148BC1F" w14:textId="77777777" w:rsidR="00A0138E" w:rsidRDefault="00A0138E" w:rsidP="005C35EF">
            <w:pPr>
              <w:pStyle w:val="SingleTxtG"/>
              <w:ind w:left="3261" w:hanging="2127"/>
            </w:pPr>
            <w:r>
              <w:rPr>
                <w:b/>
                <w:bCs/>
              </w:rPr>
              <w:t xml:space="preserve">Reference documents: </w:t>
            </w:r>
            <w:r w:rsidR="005C35EF" w:rsidRPr="005C35EF">
              <w:rPr>
                <w:b/>
                <w:bCs/>
              </w:rPr>
              <w:tab/>
            </w:r>
            <w:r w:rsidR="005C35EF" w:rsidRPr="008F6D6F">
              <w:t>I</w:t>
            </w:r>
            <w:r w:rsidRPr="00A0138E">
              <w:t>nformal</w:t>
            </w:r>
            <w:r>
              <w:t xml:space="preserve"> document</w:t>
            </w:r>
            <w:r w:rsidR="0011062C">
              <w:t>s</w:t>
            </w:r>
            <w:r>
              <w:t xml:space="preserve"> INF.36 </w:t>
            </w:r>
            <w:r w:rsidR="0011062C">
              <w:t xml:space="preserve">and INF.43 </w:t>
            </w:r>
            <w:r>
              <w:t xml:space="preserve">of the Spring </w:t>
            </w:r>
            <w:r w:rsidR="003015D7">
              <w:t>2023 session of the Joint meeting</w:t>
            </w:r>
            <w:r w:rsidR="00457302">
              <w:t xml:space="preserve">; </w:t>
            </w:r>
          </w:p>
          <w:p w14:paraId="6105DA4F" w14:textId="3DDD45EB" w:rsidR="00457302" w:rsidRPr="008F6D6F" w:rsidRDefault="00457302" w:rsidP="008F6D6F">
            <w:pPr>
              <w:pStyle w:val="SingleTxtG"/>
              <w:tabs>
                <w:tab w:val="clear" w:pos="1701"/>
                <w:tab w:val="clear" w:pos="2268"/>
                <w:tab w:val="clear" w:pos="2835"/>
                <w:tab w:val="left" w:pos="3261"/>
              </w:tabs>
              <w:ind w:left="3261" w:hanging="2127"/>
            </w:pPr>
            <w:r w:rsidRPr="008F6D6F">
              <w:tab/>
            </w:r>
            <w:r>
              <w:t>Report of the Working Party at its 113</w:t>
            </w:r>
            <w:r w:rsidRPr="008F6D6F">
              <w:rPr>
                <w:vertAlign w:val="superscript"/>
              </w:rPr>
              <w:t>th</w:t>
            </w:r>
            <w:r>
              <w:t xml:space="preserve"> session</w:t>
            </w:r>
            <w:r w:rsidR="003C2E4A">
              <w:t>, ECE/TRANS/WP.15/262</w:t>
            </w:r>
          </w:p>
        </w:tc>
      </w:tr>
      <w:tr w:rsidR="00570121" w14:paraId="1B5B16E1" w14:textId="77777777" w:rsidTr="006E5E26">
        <w:trPr>
          <w:jc w:val="center"/>
        </w:trPr>
        <w:tc>
          <w:tcPr>
            <w:tcW w:w="9637" w:type="dxa"/>
            <w:shd w:val="clear" w:color="auto" w:fill="auto"/>
          </w:tcPr>
          <w:p w14:paraId="778DF0C8" w14:textId="77777777" w:rsidR="00570121" w:rsidRDefault="00570121" w:rsidP="006E5E26"/>
        </w:tc>
      </w:tr>
    </w:tbl>
    <w:p w14:paraId="046F1FF8" w14:textId="77777777" w:rsidR="00570121" w:rsidRDefault="00570121" w:rsidP="00570121"/>
    <w:p w14:paraId="30C742FD" w14:textId="30FB0E5C" w:rsidR="003B24EE" w:rsidRDefault="003B24EE" w:rsidP="005E7C6A"/>
    <w:p w14:paraId="2A62B930" w14:textId="77777777" w:rsidR="003B24EE" w:rsidRDefault="003B24EE">
      <w:r>
        <w:br w:type="page"/>
      </w:r>
    </w:p>
    <w:p w14:paraId="19D50F97" w14:textId="02E2B5D4" w:rsidR="003B24EE" w:rsidRPr="002B7627" w:rsidRDefault="003B24EE" w:rsidP="003B24EE">
      <w:pPr>
        <w:pStyle w:val="HChG"/>
        <w:rPr>
          <w:rFonts w:eastAsia="Calibri"/>
        </w:rPr>
      </w:pPr>
      <w:r>
        <w:rPr>
          <w:rFonts w:eastAsia="Calibri"/>
        </w:rPr>
        <w:lastRenderedPageBreak/>
        <w:tab/>
      </w:r>
      <w:r>
        <w:rPr>
          <w:rFonts w:eastAsia="Calibri"/>
        </w:rPr>
        <w:tab/>
      </w:r>
      <w:r w:rsidRPr="003B24EE">
        <w:rPr>
          <w:rFonts w:eastAsia="Calibri"/>
        </w:rPr>
        <w:t>Introduction</w:t>
      </w:r>
    </w:p>
    <w:p w14:paraId="1DC3E1B5" w14:textId="419C77AA" w:rsidR="003B24EE" w:rsidRDefault="003E1AAC" w:rsidP="003E1AAC">
      <w:pPr>
        <w:pStyle w:val="SingleTxtG"/>
      </w:pPr>
      <w:r>
        <w:t>1.</w:t>
      </w:r>
      <w:r>
        <w:tab/>
      </w:r>
      <w:r w:rsidR="003B24EE" w:rsidRPr="003E1AAC">
        <w:t xml:space="preserve">At its March 2023 session the Joint Meeting adopted </w:t>
      </w:r>
      <w:r>
        <w:t>a</w:t>
      </w:r>
      <w:r w:rsidR="003B24EE" w:rsidRPr="003E1AAC">
        <w:t xml:space="preserve"> </w:t>
      </w:r>
      <w:r w:rsidR="00E11FC3" w:rsidRPr="003E1AAC">
        <w:t xml:space="preserve">draft </w:t>
      </w:r>
      <w:r w:rsidR="003B24EE" w:rsidRPr="003E1AAC">
        <w:t>amendment to subsection 5.4.0.1</w:t>
      </w:r>
      <w:r w:rsidR="002E41A3">
        <w:t xml:space="preserve"> which was subsequently adopted by the Working Party at its 113</w:t>
      </w:r>
      <w:r w:rsidR="002E41A3" w:rsidRPr="009844B7">
        <w:rPr>
          <w:vertAlign w:val="superscript"/>
        </w:rPr>
        <w:t>th</w:t>
      </w:r>
      <w:r w:rsidR="002E41A3">
        <w:t xml:space="preserve"> session as follows</w:t>
      </w:r>
      <w:r w:rsidR="003B24EE" w:rsidRPr="003E1AAC">
        <w:t>:</w:t>
      </w:r>
    </w:p>
    <w:p w14:paraId="5B3C261F" w14:textId="77F1AECA" w:rsidR="00CB25DE" w:rsidRPr="006A048F" w:rsidRDefault="00CB25DE" w:rsidP="00CB25DE">
      <w:pPr>
        <w:pStyle w:val="SingleTxtG"/>
        <w:ind w:left="2835" w:hanging="1134"/>
        <w:rPr>
          <w:lang w:eastAsia="en-US"/>
        </w:rPr>
      </w:pPr>
      <w:r w:rsidRPr="006A048F">
        <w:rPr>
          <w:lang w:eastAsia="en-US"/>
        </w:rPr>
        <w:t>5.4.0.1</w:t>
      </w:r>
      <w:r w:rsidRPr="006A048F">
        <w:rPr>
          <w:lang w:eastAsia="en-US"/>
        </w:rPr>
        <w:tab/>
      </w:r>
      <w:r w:rsidRPr="006A048F">
        <w:rPr>
          <w:lang w:eastAsia="en-US"/>
        </w:rPr>
        <w:tab/>
        <w:t>After the first sentence, add the following second sentence:</w:t>
      </w:r>
    </w:p>
    <w:p w14:paraId="2D8F4D1A" w14:textId="77777777" w:rsidR="00CB25DE" w:rsidRPr="006A048F" w:rsidRDefault="00CB25DE" w:rsidP="00CB25DE">
      <w:pPr>
        <w:pStyle w:val="SingleTxtG"/>
        <w:ind w:left="1701"/>
        <w:rPr>
          <w:lang w:eastAsia="en-US"/>
        </w:rPr>
      </w:pPr>
      <w:r w:rsidRPr="006A048F">
        <w:rPr>
          <w:lang w:eastAsia="en-US"/>
        </w:rPr>
        <w:t xml:space="preserve">“The information prescribed in this Chapter related to the dangerous goods carried shall be </w:t>
      </w:r>
      <w:r w:rsidRPr="006A048F">
        <w:t>available</w:t>
      </w:r>
      <w:r w:rsidRPr="006A048F">
        <w:rPr>
          <w:lang w:eastAsia="en-US"/>
        </w:rPr>
        <w:t xml:space="preserve"> during carriage in such a way that the goods per vehicle and the vehicle which is carrying them can be identified in the documentation.”</w:t>
      </w:r>
    </w:p>
    <w:p w14:paraId="2EB7CFB6" w14:textId="3F946F90" w:rsidR="003B24EE" w:rsidRPr="002B7627" w:rsidRDefault="003B24EE" w:rsidP="003B24EE">
      <w:pPr>
        <w:pStyle w:val="SingleTxtG"/>
      </w:pPr>
      <w:r w:rsidRPr="002B7627">
        <w:t>2</w:t>
      </w:r>
      <w:r>
        <w:t>.</w:t>
      </w:r>
      <w:r>
        <w:tab/>
      </w:r>
      <w:r w:rsidRPr="002B7627">
        <w:t>Th</w:t>
      </w:r>
      <w:r>
        <w:t>is</w:t>
      </w:r>
      <w:r w:rsidRPr="002B7627">
        <w:t xml:space="preserve"> amendment </w:t>
      </w:r>
      <w:r>
        <w:t>leads to the following consequences</w:t>
      </w:r>
      <w:r w:rsidRPr="002B7627">
        <w:t>:</w:t>
      </w:r>
    </w:p>
    <w:p w14:paraId="5CA83FD9" w14:textId="2AA7895A" w:rsidR="003B24EE" w:rsidRPr="002B7627" w:rsidRDefault="003B24EE" w:rsidP="003B24EE">
      <w:pPr>
        <w:pStyle w:val="Bullet1G"/>
      </w:pPr>
      <w:r>
        <w:t>Each transport unit (</w:t>
      </w:r>
      <w:r w:rsidRPr="002B7627">
        <w:t xml:space="preserve">motor </w:t>
      </w:r>
      <w:r>
        <w:t xml:space="preserve">vehicle plus trailer, both loaded </w:t>
      </w:r>
      <w:r w:rsidRPr="002B7627">
        <w:t>with dangerous goods</w:t>
      </w:r>
      <w:r>
        <w:t>)</w:t>
      </w:r>
      <w:r w:rsidRPr="002B7627">
        <w:t xml:space="preserve"> must be </w:t>
      </w:r>
      <w:r>
        <w:t>accompanied by two separate transport documents</w:t>
      </w:r>
      <w:r w:rsidR="00CB25DE">
        <w:t>;</w:t>
      </w:r>
    </w:p>
    <w:p w14:paraId="3DA653A8" w14:textId="784D1E4E" w:rsidR="003B24EE" w:rsidRPr="002B7627" w:rsidRDefault="001D0F3E" w:rsidP="003B24EE">
      <w:pPr>
        <w:pStyle w:val="Bullet1G"/>
        <w:rPr>
          <w:rFonts w:eastAsia="Calibri"/>
        </w:rPr>
      </w:pPr>
      <w:r>
        <w:t>T</w:t>
      </w:r>
      <w:r w:rsidR="003B24EE" w:rsidRPr="002B7627">
        <w:t>he registration number</w:t>
      </w:r>
      <w:r w:rsidR="003B24EE">
        <w:t>s</w:t>
      </w:r>
      <w:r w:rsidR="003B24EE" w:rsidRPr="002B7627">
        <w:t xml:space="preserve"> of the </w:t>
      </w:r>
      <w:r w:rsidR="003B24EE">
        <w:t xml:space="preserve">motor </w:t>
      </w:r>
      <w:r w:rsidR="003B24EE" w:rsidRPr="002B7627">
        <w:t>vehicle carrying dangerous goods</w:t>
      </w:r>
      <w:r w:rsidR="003B24EE">
        <w:t xml:space="preserve"> and the trailer or </w:t>
      </w:r>
      <w:r w:rsidR="003B24EE" w:rsidRPr="002B7627">
        <w:t xml:space="preserve">the swap body </w:t>
      </w:r>
      <w:proofErr w:type="spellStart"/>
      <w:r w:rsidR="00A94071">
        <w:t>indentification</w:t>
      </w:r>
      <w:proofErr w:type="spellEnd"/>
      <w:r w:rsidR="00A94071" w:rsidRPr="002B7627">
        <w:t xml:space="preserve"> </w:t>
      </w:r>
      <w:r w:rsidR="003B24EE" w:rsidRPr="002B7627">
        <w:t xml:space="preserve">must be </w:t>
      </w:r>
      <w:r w:rsidR="003B24EE">
        <w:t xml:space="preserve">indicated in </w:t>
      </w:r>
      <w:r w:rsidR="003B24EE" w:rsidRPr="002B7627">
        <w:t>each transport document.</w:t>
      </w:r>
    </w:p>
    <w:p w14:paraId="30E4161F" w14:textId="77777777" w:rsidR="003B24EE" w:rsidRPr="002B7627" w:rsidRDefault="003B24EE" w:rsidP="003B24EE">
      <w:pPr>
        <w:keepNext/>
        <w:keepLines/>
        <w:tabs>
          <w:tab w:val="right" w:pos="851"/>
        </w:tabs>
        <w:spacing w:before="360" w:after="240" w:line="300" w:lineRule="exact"/>
        <w:ind w:left="1134" w:right="1134" w:hanging="1134"/>
        <w:rPr>
          <w:rFonts w:eastAsia="Calibri"/>
          <w:b/>
          <w:kern w:val="2"/>
          <w:sz w:val="28"/>
          <w:szCs w:val="22"/>
          <w14:ligatures w14:val="standardContextual"/>
        </w:rPr>
      </w:pPr>
      <w:r w:rsidRPr="002B7627">
        <w:rPr>
          <w:rFonts w:eastAsia="Calibri"/>
          <w:b/>
          <w:kern w:val="2"/>
          <w:sz w:val="28"/>
          <w:szCs w:val="22"/>
          <w14:ligatures w14:val="standardContextual"/>
        </w:rPr>
        <w:tab/>
      </w:r>
      <w:r w:rsidRPr="002B7627">
        <w:rPr>
          <w:rFonts w:eastAsia="Calibri"/>
          <w:b/>
          <w:kern w:val="2"/>
          <w:sz w:val="28"/>
          <w:szCs w:val="22"/>
          <w14:ligatures w14:val="standardContextual"/>
        </w:rPr>
        <w:tab/>
        <w:t>Background</w:t>
      </w:r>
    </w:p>
    <w:p w14:paraId="39315EAE" w14:textId="0B0B6C80" w:rsidR="003B24EE" w:rsidRPr="002B7627" w:rsidRDefault="003B24EE" w:rsidP="001D0F3E">
      <w:pPr>
        <w:pStyle w:val="SingleTxtG"/>
      </w:pPr>
      <w:r w:rsidRPr="002B7627">
        <w:t>3.</w:t>
      </w:r>
      <w:r w:rsidRPr="002B7627">
        <w:tab/>
      </w:r>
      <w:r w:rsidRPr="00BC6CFA">
        <w:t>This amendment was based on France's previously submitted proposal</w:t>
      </w:r>
      <w:r w:rsidR="001D0F3E">
        <w:rPr>
          <w:rStyle w:val="FootnoteReference"/>
        </w:rPr>
        <w:footnoteReference w:id="3"/>
      </w:r>
      <w:r w:rsidRPr="00BC6CFA">
        <w:t xml:space="preserve">, which </w:t>
      </w:r>
      <w:r>
        <w:t>contained the same</w:t>
      </w:r>
      <w:r w:rsidRPr="00BC6CFA">
        <w:t xml:space="preserve"> addition - however - to 5.4.0.2 with the following justification: "When using material paper documents, this link is automatically ensured by the presence of the documents on board and it was never necessary to</w:t>
      </w:r>
      <w:r w:rsidRPr="002B7627">
        <w:t xml:space="preserve"> specify this in Chapter 5.4, where the rules on documentation are defined. When using dematerialised methods to transmit transport information, this link is no longer ensured by the "material construction". Therefore, this needs to be clearly specified in the regulations; especially now that dematerialised systems are being developed for transport in general, but also include dangerous goods, by developers who are not dangerous goods experts. This is a fundamental improvement enabled by electronic data interchange and is very important for safety in the event of an emergency situation where responders need to receive information remotely."</w:t>
      </w:r>
    </w:p>
    <w:p w14:paraId="360A14A0" w14:textId="339B11DE" w:rsidR="003B24EE" w:rsidRPr="00BC6CFA" w:rsidRDefault="004334C1" w:rsidP="00920B8C">
      <w:pPr>
        <w:pStyle w:val="SingleTxtG"/>
      </w:pPr>
      <w:r>
        <w:t>4.</w:t>
      </w:r>
      <w:r>
        <w:tab/>
      </w:r>
      <w:r w:rsidR="003B24EE" w:rsidRPr="00BC6CFA">
        <w:t>T</w:t>
      </w:r>
      <w:r w:rsidR="003B24EE">
        <w:t>he</w:t>
      </w:r>
      <w:r w:rsidR="003B24EE" w:rsidRPr="00BC6CFA">
        <w:t xml:space="preserve"> proposed amendment </w:t>
      </w:r>
      <w:r w:rsidR="003B24EE">
        <w:t xml:space="preserve">for 5.4.0.2 ADR </w:t>
      </w:r>
      <w:r w:rsidR="003B24EE" w:rsidRPr="00BC6CFA">
        <w:t>was comprehensible and</w:t>
      </w:r>
      <w:r w:rsidR="003B24EE" w:rsidRPr="0034679E">
        <w:t>, in case of electronically transmitted dangerous goods data,</w:t>
      </w:r>
      <w:r w:rsidR="003B24EE">
        <w:t xml:space="preserve"> it </w:t>
      </w:r>
      <w:r w:rsidR="003B24EE" w:rsidRPr="00BC6CFA">
        <w:t xml:space="preserve">should serve to ensure that </w:t>
      </w:r>
      <w:r w:rsidR="003B24EE">
        <w:t xml:space="preserve">these data </w:t>
      </w:r>
      <w:r w:rsidR="003B24EE" w:rsidRPr="00BC6CFA">
        <w:t>can be clearly assigned to the respective vehicle</w:t>
      </w:r>
      <w:r w:rsidR="003B24EE">
        <w:t>.</w:t>
      </w:r>
    </w:p>
    <w:p w14:paraId="3BC608AE" w14:textId="419083A8" w:rsidR="003B24EE" w:rsidRPr="00BC6CFA" w:rsidRDefault="004334C1" w:rsidP="00920B8C">
      <w:pPr>
        <w:pStyle w:val="SingleTxtG"/>
      </w:pPr>
      <w:r>
        <w:t>5</w:t>
      </w:r>
      <w:r w:rsidR="003B24EE" w:rsidRPr="00BC6CFA">
        <w:t>.</w:t>
      </w:r>
      <w:r w:rsidR="00920B8C">
        <w:tab/>
      </w:r>
      <w:r w:rsidR="003B24EE" w:rsidRPr="00BC6CFA">
        <w:t xml:space="preserve">However subsequently the </w:t>
      </w:r>
      <w:r w:rsidR="003B24EE">
        <w:t xml:space="preserve">original </w:t>
      </w:r>
      <w:r w:rsidR="003B24EE" w:rsidRPr="00BC6CFA">
        <w:t>proposal was changed</w:t>
      </w:r>
      <w:r w:rsidR="00920B8C">
        <w:rPr>
          <w:rStyle w:val="FootnoteReference"/>
        </w:rPr>
        <w:footnoteReference w:id="4"/>
      </w:r>
      <w:r w:rsidR="003B24EE" w:rsidRPr="00BC6CFA">
        <w:t xml:space="preserve"> and </w:t>
      </w:r>
      <w:r w:rsidR="003B24EE">
        <w:t xml:space="preserve">has </w:t>
      </w:r>
      <w:proofErr w:type="spellStart"/>
      <w:proofErr w:type="gramStart"/>
      <w:r w:rsidR="003B24EE">
        <w:t>lead</w:t>
      </w:r>
      <w:proofErr w:type="spellEnd"/>
      <w:proofErr w:type="gramEnd"/>
      <w:r w:rsidR="003B24EE">
        <w:t xml:space="preserve"> to</w:t>
      </w:r>
      <w:r w:rsidR="003B24EE" w:rsidRPr="00BC6CFA">
        <w:t xml:space="preserve"> an amendment of 5.4.0.1 (instead of 5.4.0.2</w:t>
      </w:r>
      <w:r w:rsidR="003B24EE">
        <w:t xml:space="preserve"> exclusively</w:t>
      </w:r>
      <w:r w:rsidR="003B24EE" w:rsidRPr="00BC6CFA">
        <w:t>)</w:t>
      </w:r>
      <w:r w:rsidR="003B24EE">
        <w:t xml:space="preserve"> with affect to</w:t>
      </w:r>
      <w:r w:rsidR="003B24EE" w:rsidRPr="00BC6CFA">
        <w:t xml:space="preserve"> paper documentation</w:t>
      </w:r>
      <w:r w:rsidR="003B24EE">
        <w:t xml:space="preserve"> regulation as such</w:t>
      </w:r>
      <w:r w:rsidR="003B24EE" w:rsidRPr="00BC6CFA">
        <w:t>.</w:t>
      </w:r>
    </w:p>
    <w:p w14:paraId="3747CAC9" w14:textId="60179E78" w:rsidR="003B24EE" w:rsidRDefault="004334C1" w:rsidP="00487FBE">
      <w:pPr>
        <w:pStyle w:val="SingleTxtG"/>
      </w:pPr>
      <w:r>
        <w:t>6.</w:t>
      </w:r>
      <w:r>
        <w:tab/>
      </w:r>
      <w:r w:rsidR="003B24EE">
        <w:t xml:space="preserve">The representative of </w:t>
      </w:r>
      <w:r w:rsidR="003B24EE" w:rsidRPr="002B7627">
        <w:t xml:space="preserve">Finland argued that the amendment </w:t>
      </w:r>
      <w:r w:rsidR="003B24EE">
        <w:t xml:space="preserve">should also affect </w:t>
      </w:r>
      <w:r w:rsidR="003B24EE" w:rsidRPr="002B7627">
        <w:t xml:space="preserve">the </w:t>
      </w:r>
      <w:r w:rsidR="003B24EE">
        <w:t xml:space="preserve">paper </w:t>
      </w:r>
      <w:r w:rsidR="003B24EE" w:rsidRPr="002B7627">
        <w:t>document</w:t>
      </w:r>
      <w:r w:rsidR="003B24EE">
        <w:t xml:space="preserve"> regulations. J</w:t>
      </w:r>
      <w:r w:rsidR="003B24EE" w:rsidRPr="00EC1CF9">
        <w:t xml:space="preserve">ustified this by stating that there were transport cases where a consignor intends to transport a specified amount of dangerous goods which cannot be transported with one vehicle. With the consequence dangerous goods must be divided between several vehicles. From their standpoint the wording of ADR </w:t>
      </w:r>
      <w:r w:rsidR="003B24EE">
        <w:t xml:space="preserve">2023 </w:t>
      </w:r>
      <w:r w:rsidR="003B24EE" w:rsidRPr="00EC1CF9">
        <w:t>allows that these vehicles carry the same transport document with the total quantity of dangerous goods. Therefore, a separate transport document would be needed for each vehicle.</w:t>
      </w:r>
    </w:p>
    <w:p w14:paraId="7AE6A112" w14:textId="77777777" w:rsidR="003B24EE" w:rsidRPr="002B7627" w:rsidRDefault="003B24EE" w:rsidP="003B24EE">
      <w:pPr>
        <w:spacing w:after="120"/>
        <w:ind w:right="1134"/>
        <w:jc w:val="both"/>
        <w:rPr>
          <w:b/>
          <w:kern w:val="2"/>
          <w:sz w:val="28"/>
          <w:szCs w:val="22"/>
          <w14:ligatures w14:val="standardContextual"/>
        </w:rPr>
      </w:pPr>
      <w:r w:rsidRPr="002B7627">
        <w:rPr>
          <w:b/>
          <w:kern w:val="2"/>
          <w:sz w:val="28"/>
          <w:szCs w:val="22"/>
          <w14:ligatures w14:val="standardContextual"/>
        </w:rPr>
        <w:tab/>
      </w:r>
      <w:r w:rsidRPr="002B7627">
        <w:rPr>
          <w:b/>
          <w:kern w:val="2"/>
          <w:sz w:val="28"/>
          <w:szCs w:val="22"/>
          <w14:ligatures w14:val="standardContextual"/>
        </w:rPr>
        <w:tab/>
        <w:t>Proposal</w:t>
      </w:r>
    </w:p>
    <w:p w14:paraId="7CBE37D5" w14:textId="7087640D" w:rsidR="003B24EE" w:rsidRDefault="004334C1" w:rsidP="00487FBE">
      <w:pPr>
        <w:pStyle w:val="SingleTxtG"/>
      </w:pPr>
      <w:bookmarkStart w:id="0" w:name="_Hlk141103608"/>
      <w:r>
        <w:t>7</w:t>
      </w:r>
      <w:r w:rsidR="003B24EE" w:rsidRPr="002B7627">
        <w:t>.</w:t>
      </w:r>
      <w:r w:rsidR="00487FBE">
        <w:tab/>
      </w:r>
      <w:r w:rsidR="003B24EE" w:rsidRPr="002B7627">
        <w:t xml:space="preserve">In view of the massive practical implications of this amendment, IRU believes that there is an urgent need to discuss this issue again at the next Joint Meeting in the light of the fact that France's original proposal was drafted </w:t>
      </w:r>
      <w:r w:rsidR="003B24EE">
        <w:t xml:space="preserve">only </w:t>
      </w:r>
      <w:proofErr w:type="gramStart"/>
      <w:r w:rsidR="003B24EE" w:rsidRPr="002B7627">
        <w:t>on the basis of</w:t>
      </w:r>
      <w:proofErr w:type="gramEnd"/>
      <w:r w:rsidR="003B24EE" w:rsidRPr="002B7627">
        <w:t xml:space="preserve"> the electronic transport document</w:t>
      </w:r>
      <w:r w:rsidR="003B24EE">
        <w:t>. IRU therefore proposes a withdraw</w:t>
      </w:r>
      <w:r w:rsidR="00A858A7">
        <w:t>al</w:t>
      </w:r>
      <w:r w:rsidR="003B24EE">
        <w:t xml:space="preserve"> of this </w:t>
      </w:r>
      <w:r w:rsidR="003B24EE" w:rsidRPr="002B7627">
        <w:t>amendment</w:t>
      </w:r>
      <w:r w:rsidR="003B24EE">
        <w:t>.</w:t>
      </w:r>
    </w:p>
    <w:p w14:paraId="2870CFCE" w14:textId="087768AD" w:rsidR="003B24EE" w:rsidRPr="002B7627" w:rsidRDefault="004334C1" w:rsidP="00487FBE">
      <w:pPr>
        <w:pStyle w:val="SingleTxtG"/>
      </w:pPr>
      <w:r>
        <w:t>8.</w:t>
      </w:r>
      <w:r>
        <w:tab/>
      </w:r>
      <w:r w:rsidR="003B24EE" w:rsidRPr="002B7627">
        <w:t>The following options could be considered:</w:t>
      </w:r>
    </w:p>
    <w:bookmarkEnd w:id="0"/>
    <w:p w14:paraId="0AE0DB32" w14:textId="7E33EF1B" w:rsidR="003B24EE" w:rsidRPr="002B7627" w:rsidRDefault="003B24EE" w:rsidP="004334C1">
      <w:pPr>
        <w:pStyle w:val="SingleTxtG"/>
        <w:ind w:left="1701"/>
      </w:pPr>
      <w:r w:rsidRPr="002B7627">
        <w:rPr>
          <w:u w:val="single"/>
        </w:rPr>
        <w:lastRenderedPageBreak/>
        <w:t>Option 1</w:t>
      </w:r>
      <w:r w:rsidRPr="002B7627">
        <w:t xml:space="preserve">: The amendment decided for subsection 5.4.0.1 shall be made in 5.4.0.2 (as originally proposed by France): </w:t>
      </w:r>
    </w:p>
    <w:p w14:paraId="6F45B9F8" w14:textId="77777777" w:rsidR="003B24EE" w:rsidRPr="002B7627" w:rsidRDefault="003B24EE" w:rsidP="004334C1">
      <w:pPr>
        <w:pStyle w:val="SingleTxtG"/>
        <w:ind w:left="1701"/>
      </w:pPr>
      <w:r w:rsidRPr="002B7627">
        <w:t>After the first sentence, add the following second sentence:</w:t>
      </w:r>
    </w:p>
    <w:p w14:paraId="60FC50C2" w14:textId="77777777" w:rsidR="003B24EE" w:rsidRPr="002B7627" w:rsidRDefault="003B24EE" w:rsidP="004334C1">
      <w:pPr>
        <w:pStyle w:val="SingleTxtG"/>
        <w:ind w:left="1701"/>
      </w:pPr>
      <w:r w:rsidRPr="002B7627">
        <w:t>["The information prescribed in this Chapter related to the dangerous goods carried shall be available during carriage in such a way that the goods per wagon/vehicle/vessel and the wagon/vehicle/vessel can be identified in the documentation."]</w:t>
      </w:r>
    </w:p>
    <w:p w14:paraId="52B11CA0" w14:textId="557C700F" w:rsidR="003B24EE" w:rsidRPr="00B47AAD" w:rsidRDefault="003B24EE" w:rsidP="004334C1">
      <w:pPr>
        <w:pStyle w:val="SingleTxtG"/>
        <w:ind w:left="1701"/>
      </w:pPr>
      <w:r w:rsidRPr="002B7627">
        <w:rPr>
          <w:u w:val="single"/>
        </w:rPr>
        <w:t>Option 2</w:t>
      </w:r>
      <w:r w:rsidRPr="002B7627">
        <w:t>: New transitional provision 1.6.1.58 RID/ADR/ADN 2025: By derogation from the second sentence of 5.4.0.1 of ADR/RID/ADN, the wagon/vehicle/inland waterway vessel in which the dangerous goods are carried need not be identifiable in the documents referred to in 5.4.1 until 30 June 2031."</w:t>
      </w:r>
    </w:p>
    <w:p w14:paraId="6FA41AA3" w14:textId="18CC2AD7" w:rsidR="003B24EE" w:rsidRPr="002B7627" w:rsidRDefault="003B24EE" w:rsidP="00B47AAD">
      <w:pPr>
        <w:pStyle w:val="HChG"/>
      </w:pPr>
      <w:r w:rsidRPr="002B7627">
        <w:tab/>
      </w:r>
      <w:r w:rsidR="00B47AAD">
        <w:tab/>
      </w:r>
      <w:r w:rsidRPr="002B7627">
        <w:t>Justification</w:t>
      </w:r>
    </w:p>
    <w:p w14:paraId="059ECA5E" w14:textId="403507F9" w:rsidR="003B24EE" w:rsidRDefault="000B21E6" w:rsidP="00B47AAD">
      <w:pPr>
        <w:pStyle w:val="SingleTxtG"/>
      </w:pPr>
      <w:r>
        <w:t>9</w:t>
      </w:r>
      <w:r w:rsidR="003B24EE" w:rsidRPr="002B7627">
        <w:t>.</w:t>
      </w:r>
      <w:r w:rsidR="00B47AAD">
        <w:tab/>
      </w:r>
      <w:r w:rsidR="003B24EE">
        <w:t>T</w:t>
      </w:r>
      <w:r w:rsidR="003B24EE" w:rsidRPr="002B7627">
        <w:t>he new regulation</w:t>
      </w:r>
      <w:r w:rsidR="003B24EE">
        <w:t xml:space="preserve"> </w:t>
      </w:r>
      <w:r w:rsidR="003B24EE" w:rsidRPr="002B7627">
        <w:t xml:space="preserve">has no safety </w:t>
      </w:r>
      <w:r w:rsidR="003B24EE">
        <w:t xml:space="preserve">implication </w:t>
      </w:r>
      <w:r w:rsidR="003B24EE" w:rsidRPr="002B7627">
        <w:t>and causes massive additional operational effort</w:t>
      </w:r>
      <w:r w:rsidR="003B24EE">
        <w:t xml:space="preserve"> and bureaucratic burden, and we consider that the issue raised from Finland has not practical application.</w:t>
      </w:r>
    </w:p>
    <w:p w14:paraId="37C62209" w14:textId="6B4A3721" w:rsidR="003B24EE" w:rsidRPr="002B7627" w:rsidRDefault="000B21E6" w:rsidP="00B47AAD">
      <w:pPr>
        <w:pStyle w:val="SingleTxtG"/>
      </w:pPr>
      <w:r>
        <w:t>10</w:t>
      </w:r>
      <w:r w:rsidR="00B91D52">
        <w:t>.</w:t>
      </w:r>
      <w:r w:rsidR="00B91D52">
        <w:tab/>
      </w:r>
      <w:r w:rsidR="003B24EE" w:rsidRPr="002B7627">
        <w:t>8.1.2.1 a) ADR clearly describe</w:t>
      </w:r>
      <w:r w:rsidR="003B24EE">
        <w:t>s</w:t>
      </w:r>
      <w:r w:rsidR="003B24EE" w:rsidRPr="002B7627">
        <w:t>:</w:t>
      </w:r>
    </w:p>
    <w:p w14:paraId="77CCFB7E" w14:textId="00E8F011" w:rsidR="003B24EE" w:rsidRPr="00B47AAD" w:rsidRDefault="00B91D52" w:rsidP="00B91D52">
      <w:pPr>
        <w:pStyle w:val="SingleTxtG"/>
        <w:ind w:left="1701"/>
      </w:pPr>
      <w:r>
        <w:t>“</w:t>
      </w:r>
      <w:r w:rsidR="003B24EE" w:rsidRPr="002B7627">
        <w:t>In addition to the documents required by other regulations, the following documents shall be carried in the transport unit</w:t>
      </w:r>
      <w:r w:rsidR="003B24EE">
        <w:rPr>
          <w:rStyle w:val="FootnoteReference"/>
          <w:kern w:val="2"/>
          <w:szCs w:val="22"/>
          <w14:ligatures w14:val="standardContextual"/>
        </w:rPr>
        <w:footnoteReference w:id="5"/>
      </w:r>
      <w:r w:rsidR="003B24EE" w:rsidRPr="002B7627">
        <w:t>: a) The transport documents prescribed in accordance with 5.4.1 for all dangerous goods carried.</w:t>
      </w:r>
      <w:r>
        <w:t>”</w:t>
      </w:r>
      <w:r w:rsidR="003B24EE" w:rsidRPr="002B7627">
        <w:t xml:space="preserve"> </w:t>
      </w:r>
    </w:p>
    <w:p w14:paraId="0DD8FBC6" w14:textId="2804098D" w:rsidR="003B24EE" w:rsidRPr="002B7627" w:rsidRDefault="00B91D52" w:rsidP="00B47AAD">
      <w:pPr>
        <w:pStyle w:val="SingleTxtG"/>
      </w:pPr>
      <w:r>
        <w:t>1</w:t>
      </w:r>
      <w:r w:rsidR="000B21E6">
        <w:t>1</w:t>
      </w:r>
      <w:r>
        <w:t>.</w:t>
      </w:r>
      <w:r>
        <w:tab/>
      </w:r>
      <w:r w:rsidR="003B24EE" w:rsidRPr="002B7627">
        <w:t>The cases in which separate transport documents must be issued are already exhaustively regulated in 5.4.1.4.2</w:t>
      </w:r>
      <w:r w:rsidR="003B24EE">
        <w:t xml:space="preserve">. </w:t>
      </w:r>
      <w:r w:rsidR="003B24EE" w:rsidRPr="002B7627">
        <w:t xml:space="preserve">According to the current legal situation, it is therefore not permissible to carry a transport document in a transport unit that may contain a larger quantity of dangerous goods than is </w:t>
      </w:r>
      <w:proofErr w:type="gramStart"/>
      <w:r w:rsidR="003B24EE" w:rsidRPr="002B7627">
        <w:t>actually being</w:t>
      </w:r>
      <w:proofErr w:type="gramEnd"/>
      <w:r w:rsidR="003B24EE" w:rsidRPr="002B7627">
        <w:t xml:space="preserve"> carried in </w:t>
      </w:r>
      <w:r w:rsidR="003B24EE">
        <w:t xml:space="preserve">this </w:t>
      </w:r>
      <w:r w:rsidR="003B24EE" w:rsidRPr="002B7627">
        <w:t>transport unit. I</w:t>
      </w:r>
      <w:r w:rsidR="003B24EE">
        <w:t xml:space="preserve">n case </w:t>
      </w:r>
      <w:r w:rsidR="003B24EE" w:rsidRPr="002B7627">
        <w:t xml:space="preserve">a transport unit - consisting of a motor vehicle and a </w:t>
      </w:r>
      <w:r w:rsidR="003B24EE">
        <w:t>t</w:t>
      </w:r>
      <w:r w:rsidR="003B24EE" w:rsidRPr="002B7627">
        <w:t xml:space="preserve">railer - is separated, </w:t>
      </w:r>
      <w:r w:rsidR="003B24EE">
        <w:t xml:space="preserve">the definition of </w:t>
      </w:r>
      <w:r w:rsidR="003B24EE" w:rsidRPr="002B7627">
        <w:t>two different transport units</w:t>
      </w:r>
      <w:r w:rsidR="003B24EE">
        <w:t xml:space="preserve"> </w:t>
      </w:r>
      <w:r w:rsidR="003B24EE" w:rsidRPr="00C23E9F">
        <w:t xml:space="preserve">already </w:t>
      </w:r>
      <w:r w:rsidR="003B24EE">
        <w:t xml:space="preserve">applies so that two separate </w:t>
      </w:r>
      <w:r w:rsidR="003B24EE" w:rsidRPr="002B7627">
        <w:t>transport document</w:t>
      </w:r>
      <w:r w:rsidR="003B24EE">
        <w:t>s are required anyway</w:t>
      </w:r>
      <w:r w:rsidR="003B24EE" w:rsidRPr="002B7627">
        <w:t>.</w:t>
      </w:r>
      <w:r w:rsidR="003B24EE">
        <w:t xml:space="preserve"> </w:t>
      </w:r>
    </w:p>
    <w:p w14:paraId="583F9D17" w14:textId="1CAAAC4F" w:rsidR="003B24EE" w:rsidRPr="008F6D6F" w:rsidRDefault="0073610F" w:rsidP="00B47AAD">
      <w:pPr>
        <w:pStyle w:val="SingleTxtG"/>
      </w:pPr>
      <w:r>
        <w:t>1</w:t>
      </w:r>
      <w:r w:rsidR="000B21E6">
        <w:t>2</w:t>
      </w:r>
      <w:r>
        <w:t>.</w:t>
      </w:r>
      <w:r>
        <w:tab/>
      </w:r>
      <w:r w:rsidR="003B24EE" w:rsidRPr="008F6D6F">
        <w:t>The IRU doesn’t see any benefit in additionally regulating a "theoretical" case.</w:t>
      </w:r>
    </w:p>
    <w:p w14:paraId="1B7A641C" w14:textId="70178B44" w:rsidR="003B24EE" w:rsidRPr="002B7627" w:rsidRDefault="0073610F" w:rsidP="00B47AAD">
      <w:pPr>
        <w:pStyle w:val="SingleTxtG"/>
      </w:pPr>
      <w:r>
        <w:t>1</w:t>
      </w:r>
      <w:r w:rsidR="000B21E6">
        <w:t>3</w:t>
      </w:r>
      <w:r w:rsidR="003B24EE" w:rsidRPr="002B7627">
        <w:t>.</w:t>
      </w:r>
      <w:r w:rsidR="00B47AAD">
        <w:tab/>
      </w:r>
      <w:r w:rsidR="003B24EE" w:rsidRPr="00CF37C0">
        <w:t>A</w:t>
      </w:r>
      <w:r w:rsidR="003B24EE" w:rsidRPr="0069603F">
        <w:t>n obligation to indicate the registration number of the vehicle or the registration numbers of the motor vehicle and trailer on a paper-based transport document means</w:t>
      </w:r>
      <w:r w:rsidR="003B24EE">
        <w:t>:</w:t>
      </w:r>
    </w:p>
    <w:p w14:paraId="415F371A" w14:textId="535B2F1C" w:rsidR="003B24EE" w:rsidRPr="002B7627" w:rsidRDefault="00B47AAD" w:rsidP="00B47AAD">
      <w:pPr>
        <w:pStyle w:val="Bullet1G"/>
      </w:pPr>
      <w:r>
        <w:t>H</w:t>
      </w:r>
      <w:r w:rsidR="003B24EE" w:rsidRPr="000E7CEA">
        <w:t xml:space="preserve">igh administrative effort, as it is possible to switch between different vehicle combinations and, in the case of a motor vehicle with an attached trailer, it is irrelevant for documentation purposes which dangerous goods are on which vehicle. This information often only arises </w:t>
      </w:r>
      <w:proofErr w:type="gramStart"/>
      <w:r w:rsidR="003B24EE" w:rsidRPr="000E7CEA">
        <w:t>in the course of</w:t>
      </w:r>
      <w:proofErr w:type="gramEnd"/>
      <w:r w:rsidR="003B24EE" w:rsidRPr="000E7CEA">
        <w:t xml:space="preserve"> loading and not in the context of a line disposition.</w:t>
      </w:r>
    </w:p>
    <w:p w14:paraId="7CD1AB5F" w14:textId="7143E0AD" w:rsidR="003B24EE" w:rsidRPr="002B7627" w:rsidRDefault="00B47AAD" w:rsidP="00B47AAD">
      <w:pPr>
        <w:pStyle w:val="Bullet1G"/>
      </w:pPr>
      <w:r>
        <w:t>H</w:t>
      </w:r>
      <w:r w:rsidR="003B24EE" w:rsidRPr="002B7627">
        <w:t xml:space="preserve">igh </w:t>
      </w:r>
      <w:r w:rsidR="009A74AD">
        <w:t xml:space="preserve">information technology </w:t>
      </w:r>
      <w:r w:rsidR="003B24EE">
        <w:t xml:space="preserve">costs and </w:t>
      </w:r>
      <w:r w:rsidR="003B24EE" w:rsidRPr="002B7627">
        <w:t>effort</w:t>
      </w:r>
      <w:r w:rsidR="003B24EE">
        <w:t>s</w:t>
      </w:r>
      <w:r w:rsidR="003B24EE" w:rsidRPr="002B7627">
        <w:t xml:space="preserve">, as the creation of paper documents is done via transport management systems and today only </w:t>
      </w:r>
      <w:r w:rsidR="003B24EE">
        <w:t>refers to</w:t>
      </w:r>
      <w:r w:rsidR="003B24EE" w:rsidRPr="002B7627">
        <w:t xml:space="preserve"> the transport unit. </w:t>
      </w:r>
    </w:p>
    <w:p w14:paraId="3DE5B91B" w14:textId="5BE6B2F8" w:rsidR="005E7C6A" w:rsidRPr="00090780" w:rsidRDefault="00B47AAD" w:rsidP="00090780">
      <w:pPr>
        <w:pStyle w:val="Bullet1G"/>
        <w:rPr>
          <w:u w:val="single"/>
        </w:rPr>
      </w:pPr>
      <w:r>
        <w:t>N</w:t>
      </w:r>
      <w:r w:rsidR="003B24EE" w:rsidRPr="002B7627">
        <w:t>o additional s</w:t>
      </w:r>
      <w:r w:rsidR="003B24EE">
        <w:t>afety benefits</w:t>
      </w:r>
      <w:r w:rsidR="00090780">
        <w:t>.</w:t>
      </w:r>
    </w:p>
    <w:p w14:paraId="6382C849" w14:textId="2B4A96A0" w:rsidR="00090780" w:rsidRPr="00090780" w:rsidRDefault="00090780" w:rsidP="00090780">
      <w:pPr>
        <w:spacing w:before="240"/>
        <w:jc w:val="center"/>
        <w:rPr>
          <w:u w:val="single"/>
        </w:rPr>
      </w:pPr>
      <w:r>
        <w:rPr>
          <w:u w:val="single"/>
        </w:rPr>
        <w:tab/>
      </w:r>
      <w:r>
        <w:rPr>
          <w:u w:val="single"/>
        </w:rPr>
        <w:tab/>
      </w:r>
      <w:r>
        <w:rPr>
          <w:u w:val="single"/>
        </w:rPr>
        <w:tab/>
      </w:r>
    </w:p>
    <w:sectPr w:rsidR="00090780" w:rsidRPr="00090780" w:rsidSect="00863B4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2028" w14:textId="77777777" w:rsidR="00B4739F" w:rsidRDefault="00B4739F"/>
  </w:endnote>
  <w:endnote w:type="continuationSeparator" w:id="0">
    <w:p w14:paraId="7C559286" w14:textId="77777777" w:rsidR="00B4739F" w:rsidRDefault="00B4739F"/>
  </w:endnote>
  <w:endnote w:type="continuationNotice" w:id="1">
    <w:p w14:paraId="17306C5B" w14:textId="77777777" w:rsidR="00B4739F" w:rsidRDefault="00B47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8024" w14:textId="09A3B17B" w:rsidR="00863B40" w:rsidRPr="00863B40" w:rsidRDefault="00863B40" w:rsidP="00863B40">
    <w:pPr>
      <w:pStyle w:val="Footer"/>
      <w:tabs>
        <w:tab w:val="right" w:pos="9638"/>
      </w:tabs>
      <w:rPr>
        <w:sz w:val="18"/>
      </w:rPr>
    </w:pPr>
    <w:r w:rsidRPr="00863B40">
      <w:rPr>
        <w:b/>
        <w:sz w:val="18"/>
      </w:rPr>
      <w:fldChar w:fldCharType="begin"/>
    </w:r>
    <w:r w:rsidRPr="00863B40">
      <w:rPr>
        <w:b/>
        <w:sz w:val="18"/>
      </w:rPr>
      <w:instrText xml:space="preserve"> PAGE  \* MERGEFORMAT </w:instrText>
    </w:r>
    <w:r w:rsidRPr="00863B40">
      <w:rPr>
        <w:b/>
        <w:sz w:val="18"/>
      </w:rPr>
      <w:fldChar w:fldCharType="separate"/>
    </w:r>
    <w:r w:rsidRPr="00863B40">
      <w:rPr>
        <w:b/>
        <w:noProof/>
        <w:sz w:val="18"/>
      </w:rPr>
      <w:t>2</w:t>
    </w:r>
    <w:r w:rsidRPr="00863B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AA8B" w14:textId="024134FB" w:rsidR="00863B40" w:rsidRPr="00863B40" w:rsidRDefault="00863B40" w:rsidP="00863B40">
    <w:pPr>
      <w:pStyle w:val="Footer"/>
      <w:tabs>
        <w:tab w:val="right" w:pos="9638"/>
      </w:tabs>
      <w:rPr>
        <w:b/>
        <w:sz w:val="18"/>
      </w:rPr>
    </w:pPr>
    <w:r>
      <w:tab/>
    </w:r>
    <w:r w:rsidRPr="00863B40">
      <w:rPr>
        <w:b/>
        <w:sz w:val="18"/>
      </w:rPr>
      <w:fldChar w:fldCharType="begin"/>
    </w:r>
    <w:r w:rsidRPr="00863B40">
      <w:rPr>
        <w:b/>
        <w:sz w:val="18"/>
      </w:rPr>
      <w:instrText xml:space="preserve"> PAGE  \* MERGEFORMAT </w:instrText>
    </w:r>
    <w:r w:rsidRPr="00863B40">
      <w:rPr>
        <w:b/>
        <w:sz w:val="18"/>
      </w:rPr>
      <w:fldChar w:fldCharType="separate"/>
    </w:r>
    <w:r w:rsidRPr="00863B40">
      <w:rPr>
        <w:b/>
        <w:noProof/>
        <w:sz w:val="18"/>
      </w:rPr>
      <w:t>3</w:t>
    </w:r>
    <w:r w:rsidRPr="00863B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C8B1" w14:textId="1501978F" w:rsidR="009377E3" w:rsidRDefault="009377E3" w:rsidP="009377E3">
    <w:pPr>
      <w:pStyle w:val="Footer"/>
    </w:pPr>
    <w:r w:rsidRPr="0027112F">
      <w:rPr>
        <w:noProof/>
        <w:lang w:val="en-US"/>
      </w:rPr>
      <w:drawing>
        <wp:anchor distT="0" distB="0" distL="114300" distR="114300" simplePos="0" relativeHeight="251659264" behindDoc="0" locked="1" layoutInCell="1" allowOverlap="1" wp14:anchorId="48BF3382" wp14:editId="6A27D41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200ACF" w14:textId="40BE2BF9" w:rsidR="009377E3" w:rsidRPr="009377E3" w:rsidRDefault="009377E3" w:rsidP="009377E3">
    <w:pPr>
      <w:pStyle w:val="Footer"/>
      <w:ind w:right="1134"/>
      <w:rPr>
        <w:sz w:val="20"/>
      </w:rPr>
    </w:pPr>
    <w:r>
      <w:rPr>
        <w:sz w:val="20"/>
      </w:rPr>
      <w:t>GE.23-15623(E)</w:t>
    </w:r>
    <w:r>
      <w:rPr>
        <w:noProof/>
        <w:sz w:val="20"/>
      </w:rPr>
      <w:drawing>
        <wp:anchor distT="0" distB="0" distL="114300" distR="114300" simplePos="0" relativeHeight="251660288" behindDoc="0" locked="0" layoutInCell="1" allowOverlap="1" wp14:anchorId="5A7E0B48" wp14:editId="5106BC4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8B5C" w14:textId="77777777" w:rsidR="00B4739F" w:rsidRPr="000B175B" w:rsidRDefault="00B4739F" w:rsidP="000B175B">
      <w:pPr>
        <w:tabs>
          <w:tab w:val="right" w:pos="2155"/>
        </w:tabs>
        <w:spacing w:after="80"/>
        <w:ind w:left="680"/>
        <w:rPr>
          <w:u w:val="single"/>
        </w:rPr>
      </w:pPr>
      <w:r>
        <w:rPr>
          <w:u w:val="single"/>
        </w:rPr>
        <w:tab/>
      </w:r>
    </w:p>
  </w:footnote>
  <w:footnote w:type="continuationSeparator" w:id="0">
    <w:p w14:paraId="4D36CB55" w14:textId="77777777" w:rsidR="00B4739F" w:rsidRPr="00FC68B7" w:rsidRDefault="00B4739F" w:rsidP="00FC68B7">
      <w:pPr>
        <w:tabs>
          <w:tab w:val="left" w:pos="2155"/>
        </w:tabs>
        <w:spacing w:after="80"/>
        <w:ind w:left="680"/>
        <w:rPr>
          <w:u w:val="single"/>
        </w:rPr>
      </w:pPr>
      <w:r>
        <w:rPr>
          <w:u w:val="single"/>
        </w:rPr>
        <w:tab/>
      </w:r>
    </w:p>
  </w:footnote>
  <w:footnote w:type="continuationNotice" w:id="1">
    <w:p w14:paraId="4BB5A1D2" w14:textId="77777777" w:rsidR="00B4739F" w:rsidRDefault="00B4739F"/>
  </w:footnote>
  <w:footnote w:id="2">
    <w:p w14:paraId="4402B51B" w14:textId="79BFFBDC" w:rsidR="00EF56AE" w:rsidRPr="00FA280B" w:rsidRDefault="00EF56AE">
      <w:pPr>
        <w:pStyle w:val="FootnoteText"/>
        <w:rPr>
          <w:lang w:val="en-US"/>
        </w:rPr>
      </w:pPr>
      <w:r>
        <w:rPr>
          <w:rStyle w:val="FootnoteReference"/>
        </w:rPr>
        <w:tab/>
      </w:r>
      <w:r w:rsidRPr="008F6D6F">
        <w:rPr>
          <w:rStyle w:val="FootnoteReference"/>
          <w:sz w:val="20"/>
          <w:vertAlign w:val="baseline"/>
        </w:rPr>
        <w:t>*</w:t>
      </w:r>
      <w:r>
        <w:rPr>
          <w:rStyle w:val="FootnoteReference"/>
          <w:sz w:val="20"/>
          <w:vertAlign w:val="baseline"/>
        </w:rPr>
        <w:tab/>
      </w:r>
      <w:r w:rsidR="006F2BB7" w:rsidRPr="006F2BB7">
        <w:rPr>
          <w:sz w:val="20"/>
        </w:rPr>
        <w:t>A/77/6 (Sect. 20), table 20.6</w:t>
      </w:r>
    </w:p>
  </w:footnote>
  <w:footnote w:id="3">
    <w:p w14:paraId="0B669F38" w14:textId="1F419074" w:rsidR="001D0F3E" w:rsidRPr="00FA280B" w:rsidRDefault="001D0F3E" w:rsidP="001D0F3E">
      <w:pPr>
        <w:pStyle w:val="FootnoteText"/>
        <w:widowControl w:val="0"/>
        <w:tabs>
          <w:tab w:val="clear" w:pos="1021"/>
          <w:tab w:val="right" w:pos="1020"/>
        </w:tabs>
        <w:suppressAutoHyphens/>
        <w:rPr>
          <w:lang w:val="en-US"/>
        </w:rPr>
      </w:pPr>
      <w:r>
        <w:tab/>
      </w:r>
      <w:r>
        <w:rPr>
          <w:rStyle w:val="FootnoteReference"/>
        </w:rPr>
        <w:footnoteRef/>
      </w:r>
      <w:r>
        <w:tab/>
      </w:r>
      <w:r w:rsidR="004334C1" w:rsidRPr="007E5860">
        <w:t>I</w:t>
      </w:r>
      <w:r w:rsidR="004334C1" w:rsidRPr="00A0138E">
        <w:t>nformal</w:t>
      </w:r>
      <w:r w:rsidR="004334C1">
        <w:t xml:space="preserve"> document INF.36 of the Spring 2023 session of the Joint meeting (</w:t>
      </w:r>
      <w:hyperlink r:id="rId1" w:history="1">
        <w:r w:rsidRPr="0026272A">
          <w:rPr>
            <w:rStyle w:val="Hyperlink"/>
            <w:lang w:val="en-US"/>
          </w:rPr>
          <w:t>https://unece.org/sites/default/files/2023-03/ECE-TRANS-WP15-AC1-2023-BE-INF.36.pdf</w:t>
        </w:r>
      </w:hyperlink>
      <w:r w:rsidR="004334C1">
        <w:rPr>
          <w:rStyle w:val="Hyperlink"/>
          <w:lang w:val="en-US"/>
        </w:rPr>
        <w:t>)</w:t>
      </w:r>
    </w:p>
  </w:footnote>
  <w:footnote w:id="4">
    <w:p w14:paraId="186FA605" w14:textId="540F4D89" w:rsidR="00920B8C" w:rsidRPr="00FA280B" w:rsidRDefault="00920B8C" w:rsidP="00920B8C">
      <w:pPr>
        <w:pStyle w:val="FootnoteText"/>
        <w:widowControl w:val="0"/>
        <w:tabs>
          <w:tab w:val="clear" w:pos="1021"/>
          <w:tab w:val="right" w:pos="1020"/>
        </w:tabs>
        <w:suppressAutoHyphens/>
        <w:rPr>
          <w:lang w:val="en-US"/>
        </w:rPr>
      </w:pPr>
      <w:r>
        <w:tab/>
      </w:r>
      <w:r>
        <w:rPr>
          <w:rStyle w:val="FootnoteReference"/>
        </w:rPr>
        <w:footnoteRef/>
      </w:r>
      <w:r>
        <w:tab/>
      </w:r>
      <w:r w:rsidR="004334C1" w:rsidRPr="007E5860">
        <w:t>I</w:t>
      </w:r>
      <w:r w:rsidR="004334C1" w:rsidRPr="00A0138E">
        <w:t>nformal</w:t>
      </w:r>
      <w:r w:rsidR="004334C1">
        <w:t xml:space="preserve"> document INF.43 of the Spring 2023 session of the Joint meeting (</w:t>
      </w:r>
      <w:hyperlink r:id="rId2" w:history="1">
        <w:r w:rsidRPr="0026272A">
          <w:rPr>
            <w:rStyle w:val="Hyperlink"/>
            <w:lang w:val="en-US"/>
          </w:rPr>
          <w:t>https://unece.org/sites/default/files/2023-03/ECE-TRANS-WP15-AC1-2023-BE-INF.43.pdf</w:t>
        </w:r>
      </w:hyperlink>
      <w:r w:rsidR="004334C1">
        <w:rPr>
          <w:rStyle w:val="Hyperlink"/>
          <w:lang w:val="en-US"/>
        </w:rPr>
        <w:t>)</w:t>
      </w:r>
    </w:p>
  </w:footnote>
  <w:footnote w:id="5">
    <w:p w14:paraId="5DC26506" w14:textId="379C8B93" w:rsidR="003B24EE" w:rsidRPr="002B7627" w:rsidRDefault="00B47AAD" w:rsidP="00B47AAD">
      <w:pPr>
        <w:pStyle w:val="FootnoteText"/>
      </w:pPr>
      <w:r>
        <w:rPr>
          <w:lang w:val="en-US"/>
        </w:rPr>
        <w:tab/>
      </w:r>
      <w:r>
        <w:rPr>
          <w:lang w:val="en-US"/>
        </w:rPr>
        <w:tab/>
      </w:r>
      <w:r w:rsidR="003B24EE">
        <w:rPr>
          <w:rStyle w:val="FootnoteReference"/>
        </w:rPr>
        <w:footnoteRef/>
      </w:r>
      <w:r w:rsidR="003B24EE" w:rsidRPr="003624A1">
        <w:rPr>
          <w:lang w:val="en-US"/>
        </w:rPr>
        <w:t xml:space="preserve"> </w:t>
      </w:r>
      <w:r w:rsidR="003B24EE" w:rsidRPr="00346981">
        <w:t>Transport unit" means a motor vehicle without an attached trailer, or a combination consisting of a</w:t>
      </w:r>
      <w:r w:rsidR="003B24EE">
        <w:t xml:space="preserve"> </w:t>
      </w:r>
      <w:r w:rsidR="003B24EE" w:rsidRPr="00346981">
        <w:t>motor vehicle and an attached trailer.</w:t>
      </w:r>
    </w:p>
    <w:p w14:paraId="05AA6E8D" w14:textId="77777777" w:rsidR="003B24EE" w:rsidRPr="003624A1" w:rsidRDefault="003B24EE" w:rsidP="003B24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06B7" w14:textId="6607D4AD" w:rsidR="00863B40" w:rsidRPr="00863B40" w:rsidRDefault="00863B40">
    <w:pPr>
      <w:pStyle w:val="Header"/>
    </w:pPr>
    <w:r>
      <w:t>ECE/TRANS/WP.15/2023/10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1B32" w14:textId="4E49BA0F" w:rsidR="00863B40" w:rsidRPr="00863B40" w:rsidRDefault="00863B40" w:rsidP="00863B40">
    <w:pPr>
      <w:pStyle w:val="Header"/>
      <w:jc w:val="right"/>
    </w:pPr>
    <w:r>
      <w:t>ECE/TRANS/WP.15/2023/10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FD0818"/>
    <w:multiLevelType w:val="hybridMultilevel"/>
    <w:tmpl w:val="0974271A"/>
    <w:lvl w:ilvl="0" w:tplc="6F988FF4">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8987848">
    <w:abstractNumId w:val="1"/>
  </w:num>
  <w:num w:numId="2" w16cid:durableId="410734972">
    <w:abstractNumId w:val="0"/>
  </w:num>
  <w:num w:numId="3" w16cid:durableId="788088876">
    <w:abstractNumId w:val="2"/>
  </w:num>
  <w:num w:numId="4" w16cid:durableId="1451629870">
    <w:abstractNumId w:val="3"/>
  </w:num>
  <w:num w:numId="5" w16cid:durableId="1204321020">
    <w:abstractNumId w:val="8"/>
  </w:num>
  <w:num w:numId="6" w16cid:durableId="946960307">
    <w:abstractNumId w:val="9"/>
  </w:num>
  <w:num w:numId="7" w16cid:durableId="1140807071">
    <w:abstractNumId w:val="7"/>
  </w:num>
  <w:num w:numId="8" w16cid:durableId="654451675">
    <w:abstractNumId w:val="6"/>
  </w:num>
  <w:num w:numId="9" w16cid:durableId="616564517">
    <w:abstractNumId w:val="5"/>
  </w:num>
  <w:num w:numId="10" w16cid:durableId="982387311">
    <w:abstractNumId w:val="4"/>
  </w:num>
  <w:num w:numId="11" w16cid:durableId="411898686">
    <w:abstractNumId w:val="15"/>
  </w:num>
  <w:num w:numId="12" w16cid:durableId="1962834478">
    <w:abstractNumId w:val="14"/>
  </w:num>
  <w:num w:numId="13" w16cid:durableId="1861772751">
    <w:abstractNumId w:val="10"/>
  </w:num>
  <w:num w:numId="14" w16cid:durableId="1875731897">
    <w:abstractNumId w:val="12"/>
  </w:num>
  <w:num w:numId="15" w16cid:durableId="1203051793">
    <w:abstractNumId w:val="16"/>
  </w:num>
  <w:num w:numId="16" w16cid:durableId="652834454">
    <w:abstractNumId w:val="13"/>
  </w:num>
  <w:num w:numId="17" w16cid:durableId="899900725">
    <w:abstractNumId w:val="18"/>
  </w:num>
  <w:num w:numId="18" w16cid:durableId="2015569153">
    <w:abstractNumId w:val="19"/>
  </w:num>
  <w:num w:numId="19" w16cid:durableId="1179540904">
    <w:abstractNumId w:val="11"/>
  </w:num>
  <w:num w:numId="20" w16cid:durableId="998386762">
    <w:abstractNumId w:val="11"/>
  </w:num>
  <w:num w:numId="21" w16cid:durableId="214238537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40"/>
    <w:rsid w:val="00002A7D"/>
    <w:rsid w:val="000038A8"/>
    <w:rsid w:val="00006790"/>
    <w:rsid w:val="00027624"/>
    <w:rsid w:val="00050F6B"/>
    <w:rsid w:val="0006522B"/>
    <w:rsid w:val="000678CD"/>
    <w:rsid w:val="00072C8C"/>
    <w:rsid w:val="00081CE0"/>
    <w:rsid w:val="00084D30"/>
    <w:rsid w:val="00090320"/>
    <w:rsid w:val="00090780"/>
    <w:rsid w:val="000931C0"/>
    <w:rsid w:val="0009732C"/>
    <w:rsid w:val="000A01F9"/>
    <w:rsid w:val="000A2E09"/>
    <w:rsid w:val="000B175B"/>
    <w:rsid w:val="000B21E6"/>
    <w:rsid w:val="000B3A0F"/>
    <w:rsid w:val="000E0415"/>
    <w:rsid w:val="000F7715"/>
    <w:rsid w:val="0011062C"/>
    <w:rsid w:val="0012159C"/>
    <w:rsid w:val="00140DB5"/>
    <w:rsid w:val="00156B99"/>
    <w:rsid w:val="00166124"/>
    <w:rsid w:val="00184DDA"/>
    <w:rsid w:val="001900CD"/>
    <w:rsid w:val="001A0452"/>
    <w:rsid w:val="001A491A"/>
    <w:rsid w:val="001B4B04"/>
    <w:rsid w:val="001B5812"/>
    <w:rsid w:val="001B5875"/>
    <w:rsid w:val="001C4B9C"/>
    <w:rsid w:val="001C6663"/>
    <w:rsid w:val="001C7895"/>
    <w:rsid w:val="001D0F3E"/>
    <w:rsid w:val="001D26DF"/>
    <w:rsid w:val="001E555D"/>
    <w:rsid w:val="001F1599"/>
    <w:rsid w:val="001F19C4"/>
    <w:rsid w:val="002043F0"/>
    <w:rsid w:val="00211E0B"/>
    <w:rsid w:val="00232575"/>
    <w:rsid w:val="00247258"/>
    <w:rsid w:val="00257CAC"/>
    <w:rsid w:val="00264441"/>
    <w:rsid w:val="0027237A"/>
    <w:rsid w:val="00276AC9"/>
    <w:rsid w:val="002974E9"/>
    <w:rsid w:val="002A7F94"/>
    <w:rsid w:val="002B109A"/>
    <w:rsid w:val="002C6D45"/>
    <w:rsid w:val="002D6E53"/>
    <w:rsid w:val="002E41A3"/>
    <w:rsid w:val="002F046D"/>
    <w:rsid w:val="002F3023"/>
    <w:rsid w:val="003015D7"/>
    <w:rsid w:val="00301764"/>
    <w:rsid w:val="003229D8"/>
    <w:rsid w:val="00336C97"/>
    <w:rsid w:val="00337F88"/>
    <w:rsid w:val="00342432"/>
    <w:rsid w:val="0035223F"/>
    <w:rsid w:val="00352D4B"/>
    <w:rsid w:val="0035638C"/>
    <w:rsid w:val="00387213"/>
    <w:rsid w:val="003A46BB"/>
    <w:rsid w:val="003A4EC7"/>
    <w:rsid w:val="003A7295"/>
    <w:rsid w:val="003B1F60"/>
    <w:rsid w:val="003B24EE"/>
    <w:rsid w:val="003C2CC4"/>
    <w:rsid w:val="003C2E4A"/>
    <w:rsid w:val="003D4B23"/>
    <w:rsid w:val="003E1AAC"/>
    <w:rsid w:val="003E278A"/>
    <w:rsid w:val="00413520"/>
    <w:rsid w:val="00430D57"/>
    <w:rsid w:val="004325CB"/>
    <w:rsid w:val="004334C1"/>
    <w:rsid w:val="00440A07"/>
    <w:rsid w:val="00456EA0"/>
    <w:rsid w:val="00457302"/>
    <w:rsid w:val="00462880"/>
    <w:rsid w:val="00476F24"/>
    <w:rsid w:val="00487FBE"/>
    <w:rsid w:val="004C55B0"/>
    <w:rsid w:val="004C7682"/>
    <w:rsid w:val="004F6BA0"/>
    <w:rsid w:val="00503BEA"/>
    <w:rsid w:val="00524A4F"/>
    <w:rsid w:val="00533616"/>
    <w:rsid w:val="00535ABA"/>
    <w:rsid w:val="0053768B"/>
    <w:rsid w:val="005420F2"/>
    <w:rsid w:val="0054285C"/>
    <w:rsid w:val="00570121"/>
    <w:rsid w:val="00584173"/>
    <w:rsid w:val="00595520"/>
    <w:rsid w:val="005A44B9"/>
    <w:rsid w:val="005B1BA0"/>
    <w:rsid w:val="005B3DB3"/>
    <w:rsid w:val="005C35EF"/>
    <w:rsid w:val="005D15CA"/>
    <w:rsid w:val="005D7969"/>
    <w:rsid w:val="005E7C6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2BB7"/>
    <w:rsid w:val="007003CD"/>
    <w:rsid w:val="0070701E"/>
    <w:rsid w:val="007173E0"/>
    <w:rsid w:val="00720EC8"/>
    <w:rsid w:val="00725DEC"/>
    <w:rsid w:val="0072632A"/>
    <w:rsid w:val="007358E8"/>
    <w:rsid w:val="0073610F"/>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02AC"/>
    <w:rsid w:val="00863B40"/>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8F6D6F"/>
    <w:rsid w:val="00920B8C"/>
    <w:rsid w:val="00926E47"/>
    <w:rsid w:val="009377E3"/>
    <w:rsid w:val="00947162"/>
    <w:rsid w:val="009610D0"/>
    <w:rsid w:val="0096375C"/>
    <w:rsid w:val="009662E6"/>
    <w:rsid w:val="0097095E"/>
    <w:rsid w:val="00972D52"/>
    <w:rsid w:val="0098592B"/>
    <w:rsid w:val="00985FC4"/>
    <w:rsid w:val="00990766"/>
    <w:rsid w:val="00991261"/>
    <w:rsid w:val="009964C4"/>
    <w:rsid w:val="009A74AD"/>
    <w:rsid w:val="009A7B81"/>
    <w:rsid w:val="009D01C0"/>
    <w:rsid w:val="009D6A08"/>
    <w:rsid w:val="009E0A16"/>
    <w:rsid w:val="009E6CB7"/>
    <w:rsid w:val="009E7970"/>
    <w:rsid w:val="009F2EAC"/>
    <w:rsid w:val="009F57E3"/>
    <w:rsid w:val="00A0138E"/>
    <w:rsid w:val="00A10F4F"/>
    <w:rsid w:val="00A11067"/>
    <w:rsid w:val="00A1704A"/>
    <w:rsid w:val="00A425EB"/>
    <w:rsid w:val="00A72F22"/>
    <w:rsid w:val="00A733BC"/>
    <w:rsid w:val="00A748A6"/>
    <w:rsid w:val="00A76A69"/>
    <w:rsid w:val="00A858A7"/>
    <w:rsid w:val="00A879A4"/>
    <w:rsid w:val="00A94071"/>
    <w:rsid w:val="00AA0FF8"/>
    <w:rsid w:val="00AC0F2C"/>
    <w:rsid w:val="00AC502A"/>
    <w:rsid w:val="00AF58C1"/>
    <w:rsid w:val="00B04A3F"/>
    <w:rsid w:val="00B06643"/>
    <w:rsid w:val="00B15055"/>
    <w:rsid w:val="00B20551"/>
    <w:rsid w:val="00B23D55"/>
    <w:rsid w:val="00B30179"/>
    <w:rsid w:val="00B33FC7"/>
    <w:rsid w:val="00B37B15"/>
    <w:rsid w:val="00B45C02"/>
    <w:rsid w:val="00B4739F"/>
    <w:rsid w:val="00B47AAD"/>
    <w:rsid w:val="00B52E30"/>
    <w:rsid w:val="00B70B63"/>
    <w:rsid w:val="00B72A1E"/>
    <w:rsid w:val="00B81E12"/>
    <w:rsid w:val="00B91D5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25DE"/>
    <w:rsid w:val="00CB348D"/>
    <w:rsid w:val="00CD46F5"/>
    <w:rsid w:val="00CE4A8F"/>
    <w:rsid w:val="00CE78F6"/>
    <w:rsid w:val="00CF071D"/>
    <w:rsid w:val="00CF7093"/>
    <w:rsid w:val="00D0123D"/>
    <w:rsid w:val="00D15B04"/>
    <w:rsid w:val="00D16D92"/>
    <w:rsid w:val="00D2031B"/>
    <w:rsid w:val="00D25FE2"/>
    <w:rsid w:val="00D368BE"/>
    <w:rsid w:val="00D37DA9"/>
    <w:rsid w:val="00D406A7"/>
    <w:rsid w:val="00D40765"/>
    <w:rsid w:val="00D40CDD"/>
    <w:rsid w:val="00D43252"/>
    <w:rsid w:val="00D44D86"/>
    <w:rsid w:val="00D50B7D"/>
    <w:rsid w:val="00D52012"/>
    <w:rsid w:val="00D704E5"/>
    <w:rsid w:val="00D72727"/>
    <w:rsid w:val="00D978C6"/>
    <w:rsid w:val="00DA0956"/>
    <w:rsid w:val="00DA357F"/>
    <w:rsid w:val="00DA3E12"/>
    <w:rsid w:val="00DB6908"/>
    <w:rsid w:val="00DC18AD"/>
    <w:rsid w:val="00DF7CAE"/>
    <w:rsid w:val="00E11FC3"/>
    <w:rsid w:val="00E14CEF"/>
    <w:rsid w:val="00E423C0"/>
    <w:rsid w:val="00E6414C"/>
    <w:rsid w:val="00E7260F"/>
    <w:rsid w:val="00E8702D"/>
    <w:rsid w:val="00E905F4"/>
    <w:rsid w:val="00E916A9"/>
    <w:rsid w:val="00E916DE"/>
    <w:rsid w:val="00E925AD"/>
    <w:rsid w:val="00E96630"/>
    <w:rsid w:val="00EC461C"/>
    <w:rsid w:val="00EC711F"/>
    <w:rsid w:val="00ED18DC"/>
    <w:rsid w:val="00ED6201"/>
    <w:rsid w:val="00ED7A2A"/>
    <w:rsid w:val="00EF1D7F"/>
    <w:rsid w:val="00EF36EC"/>
    <w:rsid w:val="00EF56AE"/>
    <w:rsid w:val="00F0137E"/>
    <w:rsid w:val="00F21786"/>
    <w:rsid w:val="00F3742B"/>
    <w:rsid w:val="00F41FDB"/>
    <w:rsid w:val="00F50596"/>
    <w:rsid w:val="00F56D63"/>
    <w:rsid w:val="00F609A9"/>
    <w:rsid w:val="00F80C99"/>
    <w:rsid w:val="00F867EC"/>
    <w:rsid w:val="00F91B2B"/>
    <w:rsid w:val="00FA280B"/>
    <w:rsid w:val="00FB04F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DD3E"/>
  <w15:docId w15:val="{F3F88231-2150-4D1C-8A8C-6EB66D8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link w:val="FootnoteText"/>
    <w:rsid w:val="003B24EE"/>
    <w:rPr>
      <w:sz w:val="18"/>
      <w:lang w:val="en-GB"/>
    </w:rPr>
  </w:style>
  <w:style w:type="character" w:customStyle="1" w:styleId="HChGChar">
    <w:name w:val="_ H _Ch_G Char"/>
    <w:link w:val="HChG"/>
    <w:qFormat/>
    <w:rsid w:val="003B24EE"/>
    <w:rPr>
      <w:b/>
      <w:sz w:val="28"/>
      <w:lang w:val="en-GB"/>
    </w:rPr>
  </w:style>
  <w:style w:type="character" w:styleId="UnresolvedMention">
    <w:name w:val="Unresolved Mention"/>
    <w:basedOn w:val="DefaultParagraphFont"/>
    <w:uiPriority w:val="99"/>
    <w:semiHidden/>
    <w:unhideWhenUsed/>
    <w:rsid w:val="001D0F3E"/>
    <w:rPr>
      <w:color w:val="605E5C"/>
      <w:shd w:val="clear" w:color="auto" w:fill="E1DFDD"/>
    </w:rPr>
  </w:style>
  <w:style w:type="paragraph" w:styleId="Revision">
    <w:name w:val="Revision"/>
    <w:hidden/>
    <w:uiPriority w:val="99"/>
    <w:semiHidden/>
    <w:rsid w:val="00972D52"/>
    <w:pPr>
      <w:spacing w:line="240" w:lineRule="auto"/>
    </w:pPr>
    <w:rPr>
      <w:lang w:val="en-GB"/>
    </w:rPr>
  </w:style>
  <w:style w:type="character" w:styleId="CommentReference">
    <w:name w:val="annotation reference"/>
    <w:basedOn w:val="DefaultParagraphFont"/>
    <w:semiHidden/>
    <w:unhideWhenUsed/>
    <w:rsid w:val="00CF7093"/>
    <w:rPr>
      <w:sz w:val="16"/>
      <w:szCs w:val="16"/>
    </w:rPr>
  </w:style>
  <w:style w:type="paragraph" w:styleId="CommentText">
    <w:name w:val="annotation text"/>
    <w:basedOn w:val="Normal"/>
    <w:link w:val="CommentTextChar"/>
    <w:unhideWhenUsed/>
    <w:rsid w:val="00CF7093"/>
    <w:pPr>
      <w:spacing w:line="240" w:lineRule="auto"/>
    </w:pPr>
  </w:style>
  <w:style w:type="character" w:customStyle="1" w:styleId="CommentTextChar">
    <w:name w:val="Comment Text Char"/>
    <w:basedOn w:val="DefaultParagraphFont"/>
    <w:link w:val="CommentText"/>
    <w:rsid w:val="00CF7093"/>
    <w:rPr>
      <w:lang w:val="en-GB"/>
    </w:rPr>
  </w:style>
  <w:style w:type="paragraph" w:styleId="CommentSubject">
    <w:name w:val="annotation subject"/>
    <w:basedOn w:val="CommentText"/>
    <w:next w:val="CommentText"/>
    <w:link w:val="CommentSubjectChar"/>
    <w:semiHidden/>
    <w:unhideWhenUsed/>
    <w:rsid w:val="00CF7093"/>
    <w:rPr>
      <w:b/>
      <w:bCs/>
    </w:rPr>
  </w:style>
  <w:style w:type="character" w:customStyle="1" w:styleId="CommentSubjectChar">
    <w:name w:val="Comment Subject Char"/>
    <w:basedOn w:val="CommentTextChar"/>
    <w:link w:val="CommentSubject"/>
    <w:semiHidden/>
    <w:rsid w:val="00CF7093"/>
    <w:rPr>
      <w:b/>
      <w:bCs/>
      <w:lang w:val="en-GB"/>
    </w:rPr>
  </w:style>
  <w:style w:type="character" w:styleId="Mention">
    <w:name w:val="Mention"/>
    <w:basedOn w:val="DefaultParagraphFont"/>
    <w:uiPriority w:val="99"/>
    <w:unhideWhenUsed/>
    <w:rsid w:val="00CF70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sites/default/files/2023-03/ECE-TRANS-WP15-AC1-2023-BE-INF.43.pdf" TargetMode="External"/><Relationship Id="rId1" Type="http://schemas.openxmlformats.org/officeDocument/2006/relationships/hyperlink" Target="https://unece.org/sites/default/files/2023-03/ECE-TRANS-WP15-AC1-2023-BE-INF.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1A87BB27-E5B0-4567-B58E-CC0ED57B8B1D}"/>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1013</Words>
  <Characters>5645</Characters>
  <Application>Microsoft Office Word</Application>
  <DocSecurity>0</DocSecurity>
  <Lines>111</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ECE/TRANS/WP.15/2023/10</dc:title>
  <dc:subject>2315623</dc:subject>
  <dc:creator>Alicia DORCA-GARCIA</dc:creator>
  <cp:keywords/>
  <dc:description/>
  <cp:lastModifiedBy>Don Canete Martin</cp:lastModifiedBy>
  <cp:revision>2</cp:revision>
  <cp:lastPrinted>2009-02-18T09:36:00Z</cp:lastPrinted>
  <dcterms:created xsi:type="dcterms:W3CDTF">2023-08-11T14:58:00Z</dcterms:created>
  <dcterms:modified xsi:type="dcterms:W3CDTF">2023-08-11T14:58:00Z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