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7EC0D6A4" w14:textId="77777777" w:rsidTr="006476E1">
        <w:trPr>
          <w:trHeight w:val="851"/>
        </w:trPr>
        <w:tc>
          <w:tcPr>
            <w:tcW w:w="1259" w:type="dxa"/>
            <w:tcBorders>
              <w:top w:val="nil"/>
              <w:left w:val="nil"/>
              <w:bottom w:val="single" w:sz="4" w:space="0" w:color="auto"/>
              <w:right w:val="nil"/>
            </w:tcBorders>
          </w:tcPr>
          <w:p w14:paraId="7CDF9C97" w14:textId="77777777" w:rsidR="00E52109" w:rsidRPr="002A32CB" w:rsidRDefault="00E52109" w:rsidP="004858F5"/>
        </w:tc>
        <w:tc>
          <w:tcPr>
            <w:tcW w:w="2236" w:type="dxa"/>
            <w:tcBorders>
              <w:top w:val="nil"/>
              <w:left w:val="nil"/>
              <w:bottom w:val="single" w:sz="4" w:space="0" w:color="auto"/>
              <w:right w:val="nil"/>
            </w:tcBorders>
            <w:vAlign w:val="bottom"/>
          </w:tcPr>
          <w:p w14:paraId="298748DD"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6031170" w14:textId="093AB610" w:rsidR="00E52109" w:rsidRDefault="00210635" w:rsidP="00210635">
            <w:pPr>
              <w:suppressAutoHyphens w:val="0"/>
              <w:jc w:val="right"/>
            </w:pPr>
            <w:r w:rsidRPr="00210635">
              <w:rPr>
                <w:sz w:val="40"/>
              </w:rPr>
              <w:t>ST</w:t>
            </w:r>
            <w:r>
              <w:t>/SG/AC.10/50/Add.2</w:t>
            </w:r>
          </w:p>
        </w:tc>
      </w:tr>
      <w:tr w:rsidR="00E52109" w14:paraId="6F9362DB" w14:textId="77777777" w:rsidTr="006476E1">
        <w:trPr>
          <w:trHeight w:val="2835"/>
        </w:trPr>
        <w:tc>
          <w:tcPr>
            <w:tcW w:w="1259" w:type="dxa"/>
            <w:tcBorders>
              <w:top w:val="single" w:sz="4" w:space="0" w:color="auto"/>
              <w:left w:val="nil"/>
              <w:bottom w:val="single" w:sz="12" w:space="0" w:color="auto"/>
              <w:right w:val="nil"/>
            </w:tcBorders>
          </w:tcPr>
          <w:p w14:paraId="46F7536E" w14:textId="77777777" w:rsidR="00E52109" w:rsidRDefault="00E52109" w:rsidP="006476E1">
            <w:pPr>
              <w:spacing w:before="120"/>
              <w:jc w:val="center"/>
            </w:pPr>
            <w:r>
              <w:rPr>
                <w:noProof/>
                <w:lang w:val="fr-CH" w:eastAsia="fr-CH"/>
              </w:rPr>
              <w:drawing>
                <wp:inline distT="0" distB="0" distL="0" distR="0" wp14:anchorId="4DBC229F" wp14:editId="45890AD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948748F"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0E4D1312" w14:textId="77777777" w:rsidR="00D94B05" w:rsidRDefault="00210635" w:rsidP="00210635">
            <w:pPr>
              <w:suppressAutoHyphens w:val="0"/>
              <w:spacing w:before="240" w:line="240" w:lineRule="exact"/>
            </w:pPr>
            <w:r>
              <w:t>Distr.: General</w:t>
            </w:r>
          </w:p>
          <w:p w14:paraId="4B158496" w14:textId="1E6C3534" w:rsidR="00210635" w:rsidRDefault="009763F6" w:rsidP="00210635">
            <w:pPr>
              <w:suppressAutoHyphens w:val="0"/>
              <w:spacing w:line="240" w:lineRule="exact"/>
            </w:pPr>
            <w:r>
              <w:t>6</w:t>
            </w:r>
            <w:r w:rsidR="00210635">
              <w:t xml:space="preserve"> </w:t>
            </w:r>
            <w:r>
              <w:t>March</w:t>
            </w:r>
            <w:r w:rsidR="00637751">
              <w:t xml:space="preserve"> 2023</w:t>
            </w:r>
          </w:p>
          <w:p w14:paraId="091B86E8" w14:textId="19B837DE" w:rsidR="00210635" w:rsidRDefault="00210635" w:rsidP="00210635">
            <w:pPr>
              <w:suppressAutoHyphens w:val="0"/>
              <w:spacing w:line="240" w:lineRule="exact"/>
            </w:pPr>
            <w:r>
              <w:t>English</w:t>
            </w:r>
          </w:p>
          <w:p w14:paraId="0BAC6460" w14:textId="0CA5BE8C" w:rsidR="00210635" w:rsidRDefault="00210635" w:rsidP="00210635">
            <w:pPr>
              <w:suppressAutoHyphens w:val="0"/>
              <w:spacing w:line="240" w:lineRule="exact"/>
            </w:pPr>
            <w:r>
              <w:t>Original: English and French</w:t>
            </w:r>
          </w:p>
        </w:tc>
      </w:tr>
    </w:tbl>
    <w:p w14:paraId="68CB17C0" w14:textId="77777777" w:rsidR="009D1AB7" w:rsidRPr="006500BA" w:rsidRDefault="009D1AB7" w:rsidP="009D1AB7">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525B0514" w14:textId="77777777" w:rsidR="009D1AB7" w:rsidRDefault="009D1AB7" w:rsidP="009D1AB7">
      <w:pPr>
        <w:pStyle w:val="HChG"/>
        <w:rPr>
          <w:bCs/>
        </w:rPr>
      </w:pPr>
      <w:r>
        <w:rPr>
          <w:bCs/>
        </w:rPr>
        <w:tab/>
      </w:r>
      <w:r>
        <w:rPr>
          <w:bCs/>
        </w:rPr>
        <w:tab/>
      </w:r>
      <w:r w:rsidRPr="00155700">
        <w:rPr>
          <w:bCs/>
        </w:rPr>
        <w:t>R</w:t>
      </w:r>
      <w:r>
        <w:rPr>
          <w:bCs/>
        </w:rPr>
        <w:t>eport</w:t>
      </w:r>
      <w:r w:rsidRPr="00155700">
        <w:rPr>
          <w:bCs/>
        </w:rPr>
        <w:t xml:space="preserve"> </w:t>
      </w:r>
      <w:r>
        <w:rPr>
          <w:bCs/>
        </w:rPr>
        <w:t>of the Committee of Experts on the Transport of Dangerous Goods and on the Globally Harmonized System of Classification and Labelling of Chemicals on its eleventh session</w:t>
      </w:r>
    </w:p>
    <w:p w14:paraId="08DEB26D" w14:textId="77777777" w:rsidR="009D1AB7" w:rsidRPr="002B24F6" w:rsidRDefault="009D1AB7" w:rsidP="009D1AB7">
      <w:pPr>
        <w:pStyle w:val="SingleTxtG"/>
      </w:pPr>
      <w:r>
        <w:t>held in Geneva on 9 December 2022</w:t>
      </w:r>
    </w:p>
    <w:p w14:paraId="626FB120" w14:textId="77777777" w:rsidR="009D1AB7" w:rsidRPr="00FE1778" w:rsidRDefault="009D1AB7" w:rsidP="009D1AB7">
      <w:pPr>
        <w:pStyle w:val="H23G"/>
      </w:pPr>
      <w:r>
        <w:tab/>
      </w:r>
      <w:r>
        <w:tab/>
      </w:r>
      <w:r w:rsidRPr="00FE1778">
        <w:t>Addendum</w:t>
      </w:r>
    </w:p>
    <w:p w14:paraId="71EAF4EF" w14:textId="1205C8D7" w:rsidR="009D1AB7" w:rsidRPr="00FE1778" w:rsidRDefault="009D1AB7" w:rsidP="009D1AB7">
      <w:pPr>
        <w:pStyle w:val="H1G"/>
      </w:pPr>
      <w:r w:rsidRPr="00FE1778">
        <w:tab/>
      </w:r>
      <w:r w:rsidRPr="00FE1778">
        <w:tab/>
        <w:t>Annex I</w:t>
      </w:r>
      <w:r>
        <w:t>I</w:t>
      </w:r>
    </w:p>
    <w:p w14:paraId="5DC36CA2" w14:textId="4CD641B5" w:rsidR="009D1AB7" w:rsidRPr="00FE1778" w:rsidRDefault="009D1AB7" w:rsidP="009D1AB7">
      <w:pPr>
        <w:pStyle w:val="H1G"/>
      </w:pPr>
      <w:r w:rsidRPr="00FE1778">
        <w:tab/>
      </w:r>
      <w:r w:rsidRPr="00FE1778">
        <w:tab/>
      </w:r>
      <w:r w:rsidR="0093049B" w:rsidRPr="0093049B">
        <w:t>Amendments to the seventh revised edition of the</w:t>
      </w:r>
      <w:r w:rsidR="001D6E2B">
        <w:t xml:space="preserve"> </w:t>
      </w:r>
      <w:r w:rsidR="0093049B" w:rsidRPr="0093049B">
        <w:t>Manual of Tests and Criteria (ST/SG/AC.10/11/Rev.7</w:t>
      </w:r>
      <w:r w:rsidR="00F420E1">
        <w:t xml:space="preserve"> </w:t>
      </w:r>
      <w:r w:rsidR="0093049B" w:rsidRPr="0093049B">
        <w:t xml:space="preserve">and </w:t>
      </w:r>
      <w:proofErr w:type="gramStart"/>
      <w:r w:rsidR="0093049B" w:rsidRPr="0093049B">
        <w:t>Am</w:t>
      </w:r>
      <w:r w:rsidR="000B2619">
        <w:t>en</w:t>
      </w:r>
      <w:r w:rsidR="0093049B" w:rsidRPr="0093049B">
        <w:t>d</w:t>
      </w:r>
      <w:proofErr w:type="gramEnd"/>
      <w:r w:rsidR="0093049B" w:rsidRPr="0093049B">
        <w:t>.1)</w:t>
      </w:r>
    </w:p>
    <w:p w14:paraId="283EBB9A" w14:textId="4FAA6D0B" w:rsidR="004A3FAB" w:rsidRDefault="004A3FAB">
      <w:pPr>
        <w:suppressAutoHyphens w:val="0"/>
        <w:kinsoku/>
        <w:overflowPunct/>
        <w:autoSpaceDE/>
        <w:autoSpaceDN/>
        <w:adjustRightInd/>
        <w:snapToGrid/>
        <w:spacing w:after="200" w:line="276" w:lineRule="auto"/>
      </w:pPr>
      <w:r>
        <w:br w:type="page"/>
      </w:r>
    </w:p>
    <w:p w14:paraId="1B7D36F9" w14:textId="77777777" w:rsidR="004E5C2A" w:rsidRDefault="004E5C2A" w:rsidP="004E5C2A">
      <w:pPr>
        <w:pStyle w:val="H1G"/>
        <w:keepNext w:val="0"/>
        <w:keepLines w:val="0"/>
      </w:pPr>
      <w:r>
        <w:lastRenderedPageBreak/>
        <w:tab/>
      </w:r>
      <w:r>
        <w:tab/>
        <w:t>Section 1</w:t>
      </w:r>
    </w:p>
    <w:p w14:paraId="2DB2BE55" w14:textId="77777777" w:rsidR="004E5C2A" w:rsidRDefault="004E5C2A" w:rsidP="004E5C2A">
      <w:pPr>
        <w:pStyle w:val="SingleTxtG"/>
        <w:ind w:left="2268" w:hanging="1134"/>
      </w:pPr>
      <w:r>
        <w:t>1.2.1.4.3</w:t>
      </w:r>
      <w:r>
        <w:tab/>
        <w:t>Amend the beginning of the first sentence to read “Self-reactive substances (type A to type G), organic peroxides (type A to type G) or polymerizing substances should not...”. In the first sentence, after “thermal decomposition”, add “or polymerization”.</w:t>
      </w:r>
    </w:p>
    <w:p w14:paraId="494E7302" w14:textId="77777777" w:rsidR="004A3FAB" w:rsidRPr="00024F0F" w:rsidRDefault="004A3FAB" w:rsidP="004A3FAB">
      <w:pPr>
        <w:pStyle w:val="H1G"/>
      </w:pPr>
      <w:r w:rsidRPr="00024F0F">
        <w:tab/>
      </w:r>
      <w:r w:rsidRPr="00024F0F">
        <w:tab/>
      </w:r>
      <w:r>
        <w:t>Section 10</w:t>
      </w:r>
    </w:p>
    <w:p w14:paraId="619EEDCA" w14:textId="42A11CB4" w:rsidR="004A3FAB" w:rsidRDefault="004A3FAB" w:rsidP="004A3FAB">
      <w:pPr>
        <w:pStyle w:val="SingleTxtG"/>
        <w:ind w:left="2268" w:hanging="1134"/>
      </w:pPr>
      <w:r>
        <w:t>Figure 10.6 (a)</w:t>
      </w:r>
      <w:r>
        <w:tab/>
        <w:t>In 8, replace “</w:t>
      </w:r>
      <w:r w:rsidRPr="004E03DC">
        <w:t>PROVISIONALLY ACCEPT INTO THIS CLASS</w:t>
      </w:r>
      <w:r>
        <w:t>” by “</w:t>
      </w:r>
      <w:r w:rsidRPr="009E470A">
        <w:t>PROVISIONALLY CLASSIFY AS AN EXPLOSIVE</w:t>
      </w:r>
      <w:r>
        <w:t>”.</w:t>
      </w:r>
    </w:p>
    <w:p w14:paraId="291544F6" w14:textId="39D70C0B" w:rsidR="004A3FAB" w:rsidRDefault="004A3FAB" w:rsidP="004A3FAB">
      <w:pPr>
        <w:pStyle w:val="SingleTxtG"/>
        <w:ind w:left="2268" w:hanging="1134"/>
      </w:pPr>
      <w:r>
        <w:t>Figure 10.7 (a)</w:t>
      </w:r>
      <w:r>
        <w:tab/>
        <w:t>In 12, replace “</w:t>
      </w:r>
      <w:r w:rsidRPr="004E03DC">
        <w:t>PROVISIONALLY ACCEPT INTO THIS CLASS</w:t>
      </w:r>
      <w:r>
        <w:t>” by “</w:t>
      </w:r>
      <w:r w:rsidRPr="009E470A">
        <w:t>PROVISIONALLY CLASSIFY AS AN EXPLOSIVE</w:t>
      </w:r>
      <w:r>
        <w:t>”.</w:t>
      </w:r>
    </w:p>
    <w:p w14:paraId="4A567920" w14:textId="77777777" w:rsidR="00A82D79" w:rsidRDefault="00A82D79" w:rsidP="00A82D79">
      <w:pPr>
        <w:pStyle w:val="H1G"/>
      </w:pPr>
      <w:r>
        <w:tab/>
      </w:r>
      <w:r>
        <w:tab/>
        <w:t>Section 20</w:t>
      </w:r>
    </w:p>
    <w:p w14:paraId="72718E2C" w14:textId="77777777" w:rsidR="00A82D79" w:rsidRDefault="00A82D79" w:rsidP="00A82D79">
      <w:pPr>
        <w:pStyle w:val="SingleTxtG"/>
        <w:ind w:left="2268" w:hanging="1134"/>
      </w:pPr>
      <w:r>
        <w:t>20.2.5</w:t>
      </w:r>
      <w:r>
        <w:tab/>
        <w:t>Amend the beginning of the first sentence to read “Any substance which shows the properties of a self-reactive substance (type A to type G), an organic peroxide (type A to type G) or a polymerizing substance should not...”. At the end, after “thermal decomposition”, add “or polymerization”.</w:t>
      </w:r>
    </w:p>
    <w:p w14:paraId="0C49180B" w14:textId="77777777" w:rsidR="004A3FAB" w:rsidRPr="00024F0F" w:rsidRDefault="004A3FAB" w:rsidP="004A3FAB">
      <w:pPr>
        <w:pStyle w:val="H1G"/>
      </w:pPr>
      <w:r w:rsidRPr="00024F0F">
        <w:tab/>
      </w:r>
      <w:r w:rsidRPr="00024F0F">
        <w:tab/>
      </w:r>
      <w:r>
        <w:t>Section 32</w:t>
      </w:r>
    </w:p>
    <w:p w14:paraId="6B2C1F2E" w14:textId="29AD4750" w:rsidR="004A3FAB" w:rsidRDefault="004A3FAB" w:rsidP="004A3FAB">
      <w:pPr>
        <w:pStyle w:val="SingleTxtG"/>
        <w:ind w:left="2268" w:hanging="1134"/>
      </w:pPr>
      <w:r>
        <w:t>32.2.2</w:t>
      </w:r>
      <w:r>
        <w:tab/>
        <w:t>In the first sentence, replace “60 °C” by “93 °C” and delete the rest of the sentence after that.</w:t>
      </w:r>
    </w:p>
    <w:p w14:paraId="16B528F7" w14:textId="77777777" w:rsidR="004A3FAB" w:rsidRDefault="004A3FAB" w:rsidP="004A3FAB">
      <w:pPr>
        <w:pStyle w:val="SingleTxtG"/>
        <w:ind w:left="2268" w:hanging="1134"/>
      </w:pPr>
      <w:r>
        <w:tab/>
        <w:t>At the end of the paragraph, add the following text:</w:t>
      </w:r>
    </w:p>
    <w:p w14:paraId="3EF14BF2" w14:textId="77777777" w:rsidR="004A3FAB" w:rsidRDefault="004A3FAB" w:rsidP="004A3FAB">
      <w:pPr>
        <w:pStyle w:val="SingleTxtG"/>
        <w:ind w:left="2268" w:hanging="1134"/>
      </w:pPr>
      <w:r>
        <w:t>“For the purposes of transport, the following specifications apply in addition:</w:t>
      </w:r>
    </w:p>
    <w:p w14:paraId="49FB4FF1" w14:textId="77777777" w:rsidR="004A3FAB" w:rsidRDefault="004A3FAB" w:rsidP="004A3FAB">
      <w:pPr>
        <w:pStyle w:val="SingleTxtG"/>
        <w:ind w:left="2835" w:hanging="567"/>
      </w:pPr>
      <w:r>
        <w:t>(a)</w:t>
      </w:r>
      <w:r>
        <w:tab/>
        <w:t>Substances are classified as flammable liquids only when their flash point is not more than 60 °C (flammable liquids Category 4 of the GHS is not implemented</w:t>
      </w:r>
      <w:proofErr w:type="gramStart"/>
      <w:r>
        <w:t>);</w:t>
      </w:r>
      <w:proofErr w:type="gramEnd"/>
    </w:p>
    <w:p w14:paraId="49369FE6" w14:textId="09F5D5FF" w:rsidR="004A3FAB" w:rsidRDefault="004A3FAB" w:rsidP="004A3FAB">
      <w:pPr>
        <w:pStyle w:val="SingleTxtG"/>
        <w:ind w:left="2835" w:hanging="567"/>
      </w:pPr>
      <w:r>
        <w:t>(b)</w:t>
      </w:r>
      <w:r>
        <w:tab/>
        <w:t>Additionally, substances transported or offered for transport at elevated temperatures, are classified as flammable liquids when they give off a flammable vapour at a temperature at or below the maximum transport temperature.”</w:t>
      </w:r>
    </w:p>
    <w:p w14:paraId="4A81A913" w14:textId="77777777" w:rsidR="002C777A" w:rsidRDefault="002C777A" w:rsidP="002C777A">
      <w:pPr>
        <w:pStyle w:val="SingleTxtG"/>
        <w:ind w:left="2268" w:hanging="1134"/>
      </w:pPr>
      <w:r>
        <w:t>32.2.3</w:t>
      </w:r>
      <w:r>
        <w:tab/>
        <w:t>In the third sentence, after “60 ºC”, delete “</w:t>
      </w:r>
      <w:r w:rsidRPr="00A5717B">
        <w:t>in a closed-cup test, or more than 65.6 °C in an open-cup test</w:t>
      </w:r>
      <w:r>
        <w:t>,”.</w:t>
      </w:r>
    </w:p>
    <w:p w14:paraId="16799313" w14:textId="77777777" w:rsidR="002C777A" w:rsidRDefault="002C777A" w:rsidP="002C777A">
      <w:pPr>
        <w:pStyle w:val="SingleTxtG"/>
        <w:ind w:left="2268" w:hanging="1134"/>
      </w:pPr>
      <w:r>
        <w:t>32.4</w:t>
      </w:r>
      <w:r>
        <w:tab/>
        <w:t>Insert the following new paragraph under the heading:</w:t>
      </w:r>
    </w:p>
    <w:p w14:paraId="510C0775" w14:textId="77777777" w:rsidR="002C777A" w:rsidRDefault="002C777A" w:rsidP="002C777A">
      <w:pPr>
        <w:pStyle w:val="SingleTxtG"/>
        <w:tabs>
          <w:tab w:val="left" w:pos="2268"/>
        </w:tabs>
      </w:pPr>
      <w:r>
        <w:t>“</w:t>
      </w:r>
      <w:r>
        <w:tab/>
      </w:r>
      <w:r w:rsidRPr="004A1921">
        <w:t xml:space="preserve">It is recommended to use closed-cup test methods for the determination of the flash point. Open-cup test methods are acceptable for liquids which cannot be tested in closed-cup test methods (e.g., due to their viscosity) </w:t>
      </w:r>
      <w:r>
        <w:t>or when open-cup test data is already available</w:t>
      </w:r>
      <w:r w:rsidRPr="004A1921">
        <w:t>. In these cases, 5</w:t>
      </w:r>
      <w:r>
        <w:t>.6</w:t>
      </w:r>
      <w:r w:rsidRPr="004A1921">
        <w:t xml:space="preserve"> °C should be subtracted from the measured value, because open cup test methods generally result in higher values than closed-cup test methods.</w:t>
      </w:r>
      <w:r>
        <w:t>”</w:t>
      </w:r>
    </w:p>
    <w:p w14:paraId="3EB85089" w14:textId="77777777" w:rsidR="001A765C" w:rsidRDefault="001A765C" w:rsidP="001A765C">
      <w:pPr>
        <w:pStyle w:val="H1G"/>
      </w:pPr>
      <w:r>
        <w:tab/>
      </w:r>
      <w:r>
        <w:tab/>
        <w:t>Section 33</w:t>
      </w:r>
    </w:p>
    <w:p w14:paraId="3FF66373" w14:textId="77777777" w:rsidR="001A765C" w:rsidRDefault="001A765C" w:rsidP="001A765C">
      <w:pPr>
        <w:pStyle w:val="SingleTxtG"/>
        <w:ind w:left="2268" w:hanging="1134"/>
      </w:pPr>
      <w:r>
        <w:t>33.2</w:t>
      </w:r>
      <w:r>
        <w:tab/>
        <w:t>Add a new note under the heading to read as follows:</w:t>
      </w:r>
    </w:p>
    <w:p w14:paraId="6A51F7C9" w14:textId="77777777" w:rsidR="001A765C" w:rsidRDefault="001A765C" w:rsidP="001A765C">
      <w:pPr>
        <w:pStyle w:val="SingleTxtG"/>
        <w:ind w:left="2268" w:hanging="1134"/>
      </w:pPr>
      <w:r w:rsidRPr="00AF3DC9">
        <w:t>“</w:t>
      </w:r>
      <w:r w:rsidRPr="00AF3DC9">
        <w:rPr>
          <w:b/>
          <w:bCs/>
          <w:i/>
          <w:iCs/>
        </w:rPr>
        <w:t>NOTE:</w:t>
      </w:r>
      <w:r w:rsidRPr="00AF3DC9">
        <w:rPr>
          <w:b/>
          <w:bCs/>
          <w:i/>
          <w:iCs/>
        </w:rPr>
        <w:tab/>
      </w:r>
      <w:r w:rsidRPr="00AF3DC9">
        <w:rPr>
          <w:i/>
          <w:iCs/>
        </w:rPr>
        <w:t xml:space="preserve">The term </w:t>
      </w:r>
      <w:r>
        <w:rPr>
          <w:i/>
          <w:iCs/>
        </w:rPr>
        <w:t>"</w:t>
      </w:r>
      <w:r w:rsidRPr="00AF3DC9">
        <w:rPr>
          <w:i/>
          <w:iCs/>
        </w:rPr>
        <w:t>metal powders</w:t>
      </w:r>
      <w:r>
        <w:rPr>
          <w:i/>
          <w:iCs/>
        </w:rPr>
        <w:t>"</w:t>
      </w:r>
      <w:r w:rsidRPr="00AF3DC9">
        <w:rPr>
          <w:i/>
          <w:iCs/>
        </w:rPr>
        <w:t xml:space="preserve"> covers powders of metals or metal alloys.</w:t>
      </w:r>
      <w:r w:rsidRPr="00AF3DC9">
        <w:t>”</w:t>
      </w:r>
    </w:p>
    <w:p w14:paraId="659BBF05" w14:textId="77777777" w:rsidR="001A765C" w:rsidRDefault="001A765C" w:rsidP="001A765C">
      <w:pPr>
        <w:pStyle w:val="SingleTxtG"/>
        <w:ind w:left="2268" w:hanging="1134"/>
      </w:pPr>
      <w:r>
        <w:t>33.2.4.3.1</w:t>
      </w:r>
      <w:r>
        <w:tab/>
        <w:t>In the second sentence, replace “</w:t>
      </w:r>
      <w:r w:rsidRPr="003E3060">
        <w:t>powders of metals or metal-alloys</w:t>
      </w:r>
      <w:r>
        <w:t>” by</w:t>
      </w:r>
      <w:r w:rsidRPr="003E3060">
        <w:t xml:space="preserve"> </w:t>
      </w:r>
      <w:r>
        <w:t>“</w:t>
      </w:r>
      <w:r w:rsidRPr="003E3060">
        <w:t>metal powders</w:t>
      </w:r>
      <w:r>
        <w:t>”.</w:t>
      </w:r>
    </w:p>
    <w:p w14:paraId="22FC1D54" w14:textId="77777777" w:rsidR="001A765C" w:rsidRDefault="001A765C" w:rsidP="001A765C">
      <w:pPr>
        <w:pStyle w:val="SingleTxtG"/>
        <w:ind w:left="2268" w:hanging="1134"/>
      </w:pPr>
      <w:r>
        <w:t>33.2.4.4.1</w:t>
      </w:r>
      <w:r>
        <w:tab/>
        <w:t>In the second sentence, replace “P</w:t>
      </w:r>
      <w:r w:rsidRPr="003E3060">
        <w:t>owders of metals or metal-alloys</w:t>
      </w:r>
      <w:r>
        <w:t>” by</w:t>
      </w:r>
      <w:r w:rsidRPr="003E3060">
        <w:t xml:space="preserve"> </w:t>
      </w:r>
      <w:r>
        <w:t>“M</w:t>
      </w:r>
      <w:r w:rsidRPr="003E3060">
        <w:t>etal powders</w:t>
      </w:r>
      <w:r>
        <w:t>”.</w:t>
      </w:r>
    </w:p>
    <w:p w14:paraId="3CFDD251" w14:textId="77777777" w:rsidR="001A765C" w:rsidRDefault="001A765C" w:rsidP="001A765C">
      <w:pPr>
        <w:pStyle w:val="SingleTxtG"/>
        <w:ind w:left="2268" w:hanging="1134"/>
      </w:pPr>
      <w:r>
        <w:lastRenderedPageBreak/>
        <w:t>33.2.4.4.2</w:t>
      </w:r>
      <w:r>
        <w:tab/>
        <w:t>In the second sentence, replace “p</w:t>
      </w:r>
      <w:r w:rsidRPr="003E3060">
        <w:t>owders of metals or metal-alloys</w:t>
      </w:r>
      <w:r>
        <w:t>” by</w:t>
      </w:r>
      <w:r w:rsidRPr="003E3060">
        <w:t xml:space="preserve"> </w:t>
      </w:r>
      <w:r>
        <w:t>“m</w:t>
      </w:r>
      <w:r w:rsidRPr="003E3060">
        <w:t>etal powders</w:t>
      </w:r>
      <w:r>
        <w:t>”.</w:t>
      </w:r>
    </w:p>
    <w:p w14:paraId="73A640B2" w14:textId="77777777" w:rsidR="004A3FAB" w:rsidRPr="00024F0F" w:rsidRDefault="004A3FAB" w:rsidP="004A3FAB">
      <w:pPr>
        <w:pStyle w:val="H1G"/>
      </w:pPr>
      <w:r w:rsidRPr="00024F0F">
        <w:tab/>
      </w:r>
      <w:r w:rsidRPr="00024F0F">
        <w:tab/>
      </w:r>
      <w:r>
        <w:t>Section 37</w:t>
      </w:r>
    </w:p>
    <w:p w14:paraId="4C0CD32A" w14:textId="53D0E1B0" w:rsidR="004A3FAB" w:rsidRDefault="004A3FAB" w:rsidP="004A3FAB">
      <w:pPr>
        <w:pStyle w:val="SingleTxtG"/>
        <w:keepNext/>
        <w:ind w:left="2268" w:hanging="1134"/>
      </w:pPr>
      <w:r>
        <w:t>37.1.2</w:t>
      </w:r>
      <w:r>
        <w:tab/>
        <w:t>In the last sentence, replace “classification” by “</w:t>
      </w:r>
      <w:r w:rsidRPr="00FE17BF">
        <w:t>transport</w:t>
      </w:r>
      <w:r>
        <w:t xml:space="preserve"> </w:t>
      </w:r>
      <w:r w:rsidRPr="00FE17BF">
        <w:t>classification</w:t>
      </w:r>
      <w:r>
        <w:t>”.</w:t>
      </w:r>
    </w:p>
    <w:p w14:paraId="66248CAE" w14:textId="77777777" w:rsidR="004A3FAB" w:rsidRPr="00CE5EDB" w:rsidRDefault="004A3FAB" w:rsidP="004A3FAB">
      <w:pPr>
        <w:pStyle w:val="H1G"/>
      </w:pPr>
      <w:r w:rsidRPr="00CE5EDB">
        <w:tab/>
      </w:r>
      <w:r w:rsidRPr="00CE5EDB">
        <w:tab/>
        <w:t>Section 38</w:t>
      </w:r>
    </w:p>
    <w:p w14:paraId="2335D664" w14:textId="77777777" w:rsidR="004A3FAB" w:rsidRPr="00CE5EDB" w:rsidRDefault="004A3FAB" w:rsidP="004A3FAB">
      <w:pPr>
        <w:pStyle w:val="SingleTxtG"/>
        <w:ind w:left="2268" w:hanging="1134"/>
      </w:pPr>
      <w:r w:rsidRPr="00CE5EDB">
        <w:t>38.3</w:t>
      </w:r>
      <w:r w:rsidRPr="00CE5EDB">
        <w:tab/>
        <w:t>In the heading, replace the “</w:t>
      </w:r>
      <w:r w:rsidRPr="00CE5EDB">
        <w:rPr>
          <w:b/>
          <w:bCs/>
        </w:rPr>
        <w:t>and</w:t>
      </w:r>
      <w:r w:rsidRPr="00CE5EDB">
        <w:t>” by a com</w:t>
      </w:r>
      <w:r>
        <w:t>m</w:t>
      </w:r>
      <w:r w:rsidRPr="00CE5EDB">
        <w:t>a and after “</w:t>
      </w:r>
      <w:r w:rsidRPr="00CE5EDB">
        <w:rPr>
          <w:b/>
          <w:bCs/>
        </w:rPr>
        <w:t>lithium ion</w:t>
      </w:r>
      <w:r w:rsidRPr="00CE5EDB">
        <w:t>”, insert “</w:t>
      </w:r>
      <w:r w:rsidRPr="00931603">
        <w:rPr>
          <w:b/>
          <w:bCs/>
        </w:rPr>
        <w:t>and</w:t>
      </w:r>
      <w:r w:rsidRPr="00B9001C">
        <w:rPr>
          <w:b/>
          <w:bCs/>
        </w:rPr>
        <w:t xml:space="preserve"> sodium ion</w:t>
      </w:r>
      <w:r w:rsidRPr="00CE5EDB">
        <w:t>”.</w:t>
      </w:r>
    </w:p>
    <w:p w14:paraId="1F26A19F" w14:textId="77777777" w:rsidR="004A3FAB" w:rsidRPr="00CE5EDB" w:rsidRDefault="004A3FAB" w:rsidP="004A3FAB">
      <w:pPr>
        <w:pStyle w:val="SingleTxtG"/>
        <w:ind w:left="2268" w:hanging="1134"/>
      </w:pPr>
      <w:r w:rsidRPr="00CE5EDB">
        <w:t>38.3.1</w:t>
      </w:r>
      <w:r w:rsidRPr="00CE5EDB">
        <w:tab/>
        <w:t>Replace “lithium metal and lithium ion” by “lithium metal, lithium ion and sodium ion” and “3480 and 3481” by “3480, 3481, 3551 and 3552”.</w:t>
      </w:r>
    </w:p>
    <w:p w14:paraId="281314F3" w14:textId="77777777" w:rsidR="004A3FAB" w:rsidRPr="00CE5EDB" w:rsidRDefault="004A3FAB" w:rsidP="004A3FAB">
      <w:pPr>
        <w:pStyle w:val="SingleTxtG"/>
        <w:ind w:left="2268" w:hanging="1134"/>
      </w:pPr>
      <w:r w:rsidRPr="00CE5EDB">
        <w:tab/>
        <w:t>At the end, add a new note to read as follows:</w:t>
      </w:r>
    </w:p>
    <w:p w14:paraId="7F176CFD" w14:textId="77777777" w:rsidR="004A3FAB" w:rsidRPr="00CE5EDB" w:rsidRDefault="004A3FAB" w:rsidP="004A3FAB">
      <w:pPr>
        <w:pStyle w:val="SingleTxtG"/>
      </w:pPr>
      <w:r w:rsidRPr="00CE5EDB">
        <w:t>“</w:t>
      </w:r>
      <w:r w:rsidRPr="00CE5EDB">
        <w:rPr>
          <w:b/>
          <w:bCs/>
          <w:i/>
          <w:iCs/>
        </w:rPr>
        <w:t>NOTE:</w:t>
      </w:r>
      <w:r w:rsidRPr="00CE5EDB">
        <w:rPr>
          <w:i/>
          <w:iCs/>
        </w:rPr>
        <w:tab/>
        <w:t>In this section the words "sodium ion cells or batteries" refer to sodium ion with organic electrolyte cells or batteries.</w:t>
      </w:r>
      <w:r w:rsidRPr="00CE5EDB">
        <w:t>”</w:t>
      </w:r>
      <w:r>
        <w:t>.</w:t>
      </w:r>
    </w:p>
    <w:p w14:paraId="339CD602" w14:textId="77777777" w:rsidR="004A3FAB" w:rsidRPr="00CE5EDB" w:rsidRDefault="004A3FAB" w:rsidP="004A3FAB">
      <w:pPr>
        <w:pStyle w:val="SingleTxtG"/>
        <w:ind w:left="2268" w:hanging="1134"/>
      </w:pPr>
      <w:r w:rsidRPr="00CE5EDB">
        <w:t>38.3.2.1</w:t>
      </w:r>
      <w:r w:rsidRPr="00CE5EDB">
        <w:tab/>
        <w:t>In the first sentence, before “cell types”, insert “lithium”. In the second sentence, before “battery types”, insert “lithium”. In the third sentence, before “battery types”, insert “lithium”. In the fourth sentence, before “batteries”, insert “lithium”. In the fifth sentence, before “cell”, insert “lithium”. In the sixth sentence, before “cell”, insert “lithium”. In the seventh sentence, before “cell”, insert “lithium”.</w:t>
      </w:r>
    </w:p>
    <w:p w14:paraId="22CAEAC9" w14:textId="77777777" w:rsidR="004A3FAB" w:rsidRPr="00CE5EDB" w:rsidRDefault="004A3FAB" w:rsidP="004A3FAB">
      <w:pPr>
        <w:pStyle w:val="SingleTxtG"/>
        <w:ind w:left="2268" w:hanging="1134"/>
      </w:pPr>
      <w:r w:rsidRPr="00CE5EDB">
        <w:tab/>
        <w:t>At the end, add a new paragraph to read as follows:</w:t>
      </w:r>
    </w:p>
    <w:p w14:paraId="5D9DF59D" w14:textId="77777777" w:rsidR="004A3FAB" w:rsidRPr="00CE5EDB" w:rsidRDefault="004A3FAB" w:rsidP="004A3FAB">
      <w:pPr>
        <w:pStyle w:val="SingleTxtG"/>
        <w:tabs>
          <w:tab w:val="left" w:pos="2268"/>
        </w:tabs>
      </w:pPr>
      <w:r w:rsidRPr="00CE5EDB">
        <w:tab/>
        <w:t>“All sodium ion cell types shall be subjected to tests T.1 to T.6. All rechargeable sodium ion battery types, including those composed of previously tested cells, shall be subjected to tests T.1 to T.5 and T.7. In addition, rechargeable single cell sodium ion batteries with overcharge protection shall be subjected to test T.7. A component sodium ion cell that is not transported separately from the battery it is part of needs only to be tested according to tests T.6. A component sodium ion cell that is transported separately from the battery shall be subjected to tests T.1 to T.6. A sodium ion cell or battery that is an integral part of the equipment it is intended to power that is transported only when installed in the equipment, may be tested in accordance with the applicable tests when installed in the equipment.”</w:t>
      </w:r>
      <w:r>
        <w:t>.</w:t>
      </w:r>
    </w:p>
    <w:p w14:paraId="47F5FB43" w14:textId="77777777" w:rsidR="004A3FAB" w:rsidRPr="00CE5EDB" w:rsidRDefault="004A3FAB" w:rsidP="004A3FAB">
      <w:pPr>
        <w:pStyle w:val="SingleTxtG"/>
        <w:ind w:left="2268" w:hanging="1134"/>
      </w:pPr>
      <w:r w:rsidRPr="00CE5EDB">
        <w:t>38.3.2.2</w:t>
      </w:r>
      <w:r w:rsidRPr="00CE5EDB">
        <w:tab/>
        <w:t>At the beginning, replace “Lithium metal and lithium ion” by “Lithium metal, lithium ion and sodium ion”.</w:t>
      </w:r>
    </w:p>
    <w:p w14:paraId="37C1BC7A" w14:textId="77777777" w:rsidR="004A3FAB" w:rsidRPr="00CE5EDB" w:rsidRDefault="004A3FAB" w:rsidP="004A3FAB">
      <w:pPr>
        <w:pStyle w:val="SingleTxtG"/>
        <w:ind w:left="2268" w:hanging="1134"/>
      </w:pPr>
      <w:r w:rsidRPr="00CE5EDB">
        <w:t>38.3.2.3</w:t>
      </w:r>
      <w:r w:rsidRPr="00CE5EDB">
        <w:tab/>
        <w:t>In the definition for “</w:t>
      </w:r>
      <w:r w:rsidRPr="00CE5EDB">
        <w:rPr>
          <w:i/>
          <w:iCs/>
        </w:rPr>
        <w:t>Large battery</w:t>
      </w:r>
      <w:r w:rsidRPr="00CE5EDB">
        <w:t>”, delete “lithium metal battery or lithium ion”.</w:t>
      </w:r>
    </w:p>
    <w:p w14:paraId="1E68773A" w14:textId="77777777" w:rsidR="004A3FAB" w:rsidRPr="00CE5EDB" w:rsidRDefault="004A3FAB" w:rsidP="004A3FAB">
      <w:pPr>
        <w:pStyle w:val="SingleTxtG"/>
        <w:ind w:left="2268" w:hanging="1134"/>
      </w:pPr>
      <w:r w:rsidRPr="00CE5EDB">
        <w:tab/>
        <w:t>In the definition for “</w:t>
      </w:r>
      <w:r w:rsidRPr="00CE5EDB">
        <w:rPr>
          <w:i/>
          <w:iCs/>
        </w:rPr>
        <w:t>Small battery</w:t>
      </w:r>
      <w:r w:rsidRPr="00CE5EDB">
        <w:t>”, delete “lithium metal battery or lithium ion”.</w:t>
      </w:r>
    </w:p>
    <w:p w14:paraId="28B2BCEB" w14:textId="77777777" w:rsidR="004A3FAB" w:rsidRPr="00CE5EDB" w:rsidRDefault="004A3FAB" w:rsidP="004A3FAB">
      <w:pPr>
        <w:pStyle w:val="SingleTxtG"/>
        <w:ind w:left="2268" w:hanging="1134"/>
      </w:pPr>
      <w:r w:rsidRPr="00CE5EDB">
        <w:tab/>
        <w:t>Add a new definition to read as follows:</w:t>
      </w:r>
    </w:p>
    <w:p w14:paraId="6C065CD5" w14:textId="0F6EEFBD" w:rsidR="004A3FAB" w:rsidRPr="00CE5EDB" w:rsidRDefault="004A3FAB" w:rsidP="004A3FAB">
      <w:pPr>
        <w:pStyle w:val="SingleTxtG"/>
      </w:pPr>
      <w:r w:rsidRPr="00CE5EDB">
        <w:t>“</w:t>
      </w:r>
      <w:r w:rsidRPr="00CE5EDB">
        <w:rPr>
          <w:i/>
          <w:iCs/>
        </w:rPr>
        <w:t>Sodium ion cell or battery</w:t>
      </w:r>
      <w:r w:rsidRPr="00CE5EDB">
        <w:t xml:space="preserve"> means a rechargeable electrochemical cell or battery where the positive and negative electrode are both intercalation or insertion compounds (intercalated sodium exists in an ionic or quasi-atomic form in the lattice of the electrode material) constructed with no metallic sodium (or sodium alloy) in either electrode </w:t>
      </w:r>
      <w:proofErr w:type="gramStart"/>
      <w:r w:rsidRPr="00CE5EDB">
        <w:t>and</w:t>
      </w:r>
      <w:proofErr w:type="gramEnd"/>
      <w:r w:rsidRPr="00CE5EDB">
        <w:t xml:space="preserve"> with an organic non-aqueous compound as electrolyte.”</w:t>
      </w:r>
    </w:p>
    <w:p w14:paraId="4B8E88E5" w14:textId="77777777" w:rsidR="004A3FAB" w:rsidRPr="00CE5EDB" w:rsidRDefault="004A3FAB" w:rsidP="004A3FAB">
      <w:pPr>
        <w:pStyle w:val="SingleTxtG"/>
        <w:keepNext/>
        <w:keepLines/>
        <w:ind w:left="2268" w:hanging="1134"/>
      </w:pPr>
      <w:r w:rsidRPr="00CE5EDB">
        <w:t>38.3.3</w:t>
      </w:r>
      <w:r w:rsidRPr="00CE5EDB">
        <w:tab/>
        <w:t>Insert a new 38.3.3 to read as follows:</w:t>
      </w:r>
    </w:p>
    <w:p w14:paraId="36268C83" w14:textId="77777777" w:rsidR="004A3FAB" w:rsidRPr="00CE5EDB" w:rsidRDefault="004A3FAB" w:rsidP="004A3FAB">
      <w:pPr>
        <w:pStyle w:val="SingleTxtG"/>
        <w:keepNext/>
        <w:keepLines/>
        <w:tabs>
          <w:tab w:val="left" w:pos="2268"/>
        </w:tabs>
        <w:rPr>
          <w:b/>
          <w:bCs/>
          <w:i/>
          <w:iCs/>
        </w:rPr>
      </w:pPr>
      <w:r w:rsidRPr="00CE5EDB">
        <w:t>“</w:t>
      </w:r>
      <w:r w:rsidRPr="00CE5EDB">
        <w:rPr>
          <w:b/>
          <w:bCs/>
        </w:rPr>
        <w:t>38.3.3</w:t>
      </w:r>
      <w:r w:rsidRPr="00CE5EDB">
        <w:rPr>
          <w:b/>
          <w:bCs/>
        </w:rPr>
        <w:tab/>
      </w:r>
      <w:r w:rsidRPr="00CE5EDB">
        <w:rPr>
          <w:b/>
          <w:bCs/>
          <w:i/>
          <w:iCs/>
        </w:rPr>
        <w:t>Number and condition of cells and batteries to be tested</w:t>
      </w:r>
    </w:p>
    <w:p w14:paraId="7FE956D3" w14:textId="2DEFCE1F" w:rsidR="004A3FAB" w:rsidRPr="00CE5EDB" w:rsidRDefault="004A3FAB" w:rsidP="004A3FAB">
      <w:pPr>
        <w:pStyle w:val="SingleTxtG"/>
        <w:keepNext/>
        <w:keepLines/>
        <w:tabs>
          <w:tab w:val="left" w:pos="2268"/>
        </w:tabs>
      </w:pPr>
      <w:r w:rsidRPr="00CE5EDB">
        <w:tab/>
        <w:t xml:space="preserve">When a cell or battery type </w:t>
      </w:r>
      <w:proofErr w:type="gramStart"/>
      <w:r w:rsidRPr="00CE5EDB">
        <w:t>has to</w:t>
      </w:r>
      <w:proofErr w:type="gramEnd"/>
      <w:r w:rsidRPr="00CE5EDB">
        <w:t xml:space="preserve"> be tested under this sub section, the number and condition of cells and batteries of each type to be tested are as follows:”</w:t>
      </w:r>
    </w:p>
    <w:p w14:paraId="35B4E9AB" w14:textId="77777777" w:rsidR="004A3FAB" w:rsidRDefault="004A3FAB" w:rsidP="004A3FAB">
      <w:pPr>
        <w:pStyle w:val="SingleTxtG"/>
        <w:ind w:left="2268" w:hanging="1134"/>
      </w:pPr>
      <w:r w:rsidRPr="00CE5EDB">
        <w:tab/>
        <w:t>Renumber the current 38.3.3 as 38.3.3.1 and amend as follows:</w:t>
      </w:r>
    </w:p>
    <w:p w14:paraId="5739D214" w14:textId="4CA014B4" w:rsidR="005076AF" w:rsidRDefault="007B4824" w:rsidP="007B4824">
      <w:pPr>
        <w:pStyle w:val="SingleTxtG"/>
        <w:ind w:left="2835" w:hanging="567"/>
      </w:pPr>
      <w:r>
        <w:lastRenderedPageBreak/>
        <w:t>-</w:t>
      </w:r>
      <w:r>
        <w:tab/>
        <w:t>Insert a new heading to read: “</w:t>
      </w:r>
      <w:r w:rsidRPr="00931603">
        <w:rPr>
          <w:i/>
          <w:iCs/>
        </w:rPr>
        <w:t>Testing of lithium cells and batteries</w:t>
      </w:r>
      <w:r>
        <w:t>”.</w:t>
      </w:r>
    </w:p>
    <w:p w14:paraId="08A25F84" w14:textId="6484D84D" w:rsidR="00B530A0" w:rsidRPr="00931603" w:rsidRDefault="00D303F3" w:rsidP="007B4824">
      <w:pPr>
        <w:pStyle w:val="SingleTxtG"/>
        <w:ind w:left="2835" w:hanging="567"/>
        <w:rPr>
          <w:lang w:val="en-US"/>
        </w:rPr>
      </w:pPr>
      <w:r>
        <w:rPr>
          <w:lang w:val="en-US"/>
        </w:rPr>
        <w:t>-</w:t>
      </w:r>
      <w:r>
        <w:rPr>
          <w:lang w:val="en-US"/>
        </w:rPr>
        <w:tab/>
        <w:t>Delete the first paragraph under the heading.</w:t>
      </w:r>
    </w:p>
    <w:p w14:paraId="78751943" w14:textId="77777777" w:rsidR="004A3FAB" w:rsidRPr="00CE5EDB" w:rsidRDefault="004A3FAB" w:rsidP="004A3FAB">
      <w:pPr>
        <w:pStyle w:val="SingleTxtG"/>
        <w:ind w:left="2835" w:hanging="567"/>
      </w:pPr>
      <w:r w:rsidRPr="00CE5EDB">
        <w:t>-</w:t>
      </w:r>
      <w:r w:rsidRPr="00CE5EDB">
        <w:tab/>
        <w:t xml:space="preserve">In (a), (b) and (c), </w:t>
      </w:r>
      <w:r>
        <w:t xml:space="preserve">introductory phrase, </w:t>
      </w:r>
      <w:r w:rsidRPr="00CE5EDB">
        <w:t>before “cells”, insert “lithium”.</w:t>
      </w:r>
    </w:p>
    <w:p w14:paraId="3F571EDE" w14:textId="77777777" w:rsidR="004A3FAB" w:rsidRPr="00CE5EDB" w:rsidRDefault="004A3FAB" w:rsidP="004A3FAB">
      <w:pPr>
        <w:pStyle w:val="SingleTxtG"/>
        <w:ind w:left="2835" w:hanging="567"/>
      </w:pPr>
      <w:r w:rsidRPr="00CE5EDB">
        <w:t>-</w:t>
      </w:r>
      <w:r w:rsidRPr="00CE5EDB">
        <w:tab/>
        <w:t xml:space="preserve">In (d), </w:t>
      </w:r>
      <w:r>
        <w:t xml:space="preserve">introductory phrase, </w:t>
      </w:r>
      <w:r w:rsidRPr="00CE5EDB">
        <w:t>before “batteries”, insert “lithium” (two times).</w:t>
      </w:r>
    </w:p>
    <w:p w14:paraId="0C480A7C" w14:textId="77777777" w:rsidR="004A3FAB" w:rsidRPr="00CE5EDB" w:rsidRDefault="004A3FAB" w:rsidP="004A3FAB">
      <w:pPr>
        <w:pStyle w:val="SingleTxtG"/>
        <w:ind w:left="2835" w:hanging="567"/>
      </w:pPr>
      <w:r w:rsidRPr="00CE5EDB">
        <w:t>-</w:t>
      </w:r>
      <w:r w:rsidRPr="00CE5EDB">
        <w:tab/>
        <w:t xml:space="preserve">In (e), </w:t>
      </w:r>
      <w:r>
        <w:t xml:space="preserve">introductory phrase, </w:t>
      </w:r>
      <w:r w:rsidRPr="00CE5EDB">
        <w:t>before “cells and component cells”, insert “lithium”.</w:t>
      </w:r>
    </w:p>
    <w:p w14:paraId="42C6F6BC" w14:textId="77777777" w:rsidR="004A3FAB" w:rsidRPr="00CE5EDB" w:rsidRDefault="004A3FAB" w:rsidP="004A3FAB">
      <w:pPr>
        <w:pStyle w:val="SingleTxtG"/>
        <w:ind w:left="2835" w:hanging="567"/>
      </w:pPr>
      <w:r w:rsidRPr="00CE5EDB">
        <w:t>-</w:t>
      </w:r>
      <w:r w:rsidRPr="00CE5EDB">
        <w:tab/>
        <w:t>In (f), before “battery assembly”, insert “lithium”.</w:t>
      </w:r>
    </w:p>
    <w:p w14:paraId="65F47345" w14:textId="77777777" w:rsidR="004A3FAB" w:rsidRPr="00CE5EDB" w:rsidRDefault="004A3FAB" w:rsidP="004A3FAB">
      <w:pPr>
        <w:pStyle w:val="SingleTxtG"/>
        <w:ind w:left="2835" w:hanging="567"/>
      </w:pPr>
      <w:r w:rsidRPr="00CE5EDB">
        <w:t>-</w:t>
      </w:r>
      <w:r w:rsidRPr="00CE5EDB">
        <w:tab/>
        <w:t>In (g), first paragraph, before “batteries”, insert “lithium”. In the paragraph after (iii), replace “assembled battery” by “assembled lithium battery”.</w:t>
      </w:r>
    </w:p>
    <w:p w14:paraId="6DF70A43" w14:textId="77777777" w:rsidR="004A3FAB" w:rsidRPr="00CE5EDB" w:rsidRDefault="004A3FAB" w:rsidP="004A3FAB">
      <w:pPr>
        <w:pStyle w:val="SingleTxtG"/>
        <w:ind w:left="2268" w:hanging="1134"/>
      </w:pPr>
      <w:r w:rsidRPr="00CE5EDB">
        <w:tab/>
        <w:t>Insert a new 38.3.3.2 to read as follows:</w:t>
      </w:r>
    </w:p>
    <w:p w14:paraId="39519145" w14:textId="63C35865" w:rsidR="004A3FAB" w:rsidRPr="00CE5EDB" w:rsidRDefault="004A3FAB" w:rsidP="004A3FAB">
      <w:pPr>
        <w:pStyle w:val="SingleTxtG"/>
        <w:tabs>
          <w:tab w:val="left" w:pos="2268"/>
        </w:tabs>
      </w:pPr>
      <w:r w:rsidRPr="00CE5EDB">
        <w:t>“38.3.3.2</w:t>
      </w:r>
      <w:r w:rsidRPr="00CE5EDB">
        <w:tab/>
      </w:r>
      <w:r w:rsidRPr="00931603">
        <w:rPr>
          <w:i/>
          <w:iCs/>
        </w:rPr>
        <w:t>Testing of sodium ion cells and batteries</w:t>
      </w:r>
    </w:p>
    <w:p w14:paraId="093ED152" w14:textId="77777777" w:rsidR="004A3FAB" w:rsidRPr="00CE5EDB" w:rsidRDefault="004A3FAB" w:rsidP="004A3FAB">
      <w:pPr>
        <w:pStyle w:val="SingleTxtG"/>
        <w:ind w:left="2835" w:hanging="567"/>
      </w:pPr>
      <w:r w:rsidRPr="00CE5EDB">
        <w:t>(a)</w:t>
      </w:r>
      <w:r w:rsidRPr="00CE5EDB">
        <w:tab/>
        <w:t>When testing rechargeable sodium ion cells and batteries under tests T.1 to T.5 the following shall be tested in the quantity indicated:</w:t>
      </w:r>
    </w:p>
    <w:p w14:paraId="49F0F4AE" w14:textId="77777777" w:rsidR="004A3FAB" w:rsidRPr="00CE5EDB" w:rsidRDefault="004A3FAB" w:rsidP="004A3FAB">
      <w:pPr>
        <w:pStyle w:val="SingleTxtG"/>
        <w:ind w:left="3402" w:hanging="567"/>
      </w:pPr>
      <w:r w:rsidRPr="00CE5EDB">
        <w:t>(</w:t>
      </w:r>
      <w:proofErr w:type="spellStart"/>
      <w:r w:rsidRPr="00CE5EDB">
        <w:t>i</w:t>
      </w:r>
      <w:proofErr w:type="spellEnd"/>
      <w:r w:rsidRPr="00CE5EDB">
        <w:t>)</w:t>
      </w:r>
      <w:r w:rsidRPr="00CE5EDB">
        <w:tab/>
        <w:t xml:space="preserve">five cells at first cycle, in fully charged </w:t>
      </w:r>
      <w:proofErr w:type="gramStart"/>
      <w:r w:rsidRPr="00CE5EDB">
        <w:t>states;</w:t>
      </w:r>
      <w:proofErr w:type="gramEnd"/>
    </w:p>
    <w:p w14:paraId="3BE79266" w14:textId="77777777" w:rsidR="004A3FAB" w:rsidRPr="00CE5EDB" w:rsidRDefault="004A3FAB" w:rsidP="004A3FAB">
      <w:pPr>
        <w:pStyle w:val="SingleTxtG"/>
        <w:ind w:left="3402" w:hanging="567"/>
      </w:pPr>
      <w:r w:rsidRPr="00CE5EDB">
        <w:t>(ii)</w:t>
      </w:r>
      <w:r w:rsidRPr="00CE5EDB">
        <w:tab/>
        <w:t xml:space="preserve">five cells after 25 cycles ending in fully charged </w:t>
      </w:r>
      <w:proofErr w:type="gramStart"/>
      <w:r w:rsidRPr="00CE5EDB">
        <w:t>states;</w:t>
      </w:r>
      <w:proofErr w:type="gramEnd"/>
    </w:p>
    <w:p w14:paraId="3DE82F11" w14:textId="77777777" w:rsidR="004A3FAB" w:rsidRPr="00CE5EDB" w:rsidRDefault="004A3FAB" w:rsidP="004A3FAB">
      <w:pPr>
        <w:pStyle w:val="SingleTxtG"/>
        <w:ind w:left="3402" w:hanging="567"/>
      </w:pPr>
      <w:r w:rsidRPr="00CE5EDB">
        <w:t>(iii)</w:t>
      </w:r>
      <w:r w:rsidRPr="00CE5EDB">
        <w:tab/>
        <w:t xml:space="preserve">four small batteries at first cycle, in fully charged </w:t>
      </w:r>
      <w:proofErr w:type="gramStart"/>
      <w:r w:rsidRPr="00CE5EDB">
        <w:t>states;</w:t>
      </w:r>
      <w:proofErr w:type="gramEnd"/>
    </w:p>
    <w:p w14:paraId="0F627B1E" w14:textId="77777777" w:rsidR="004A3FAB" w:rsidRPr="00CE5EDB" w:rsidRDefault="004A3FAB" w:rsidP="004A3FAB">
      <w:pPr>
        <w:pStyle w:val="SingleTxtG"/>
        <w:ind w:left="3402" w:hanging="567"/>
      </w:pPr>
      <w:r w:rsidRPr="00CE5EDB">
        <w:t>(iv)</w:t>
      </w:r>
      <w:r w:rsidRPr="00CE5EDB">
        <w:tab/>
        <w:t xml:space="preserve">four small batteries after 25 cycles ending in fully charged </w:t>
      </w:r>
      <w:proofErr w:type="gramStart"/>
      <w:r w:rsidRPr="00CE5EDB">
        <w:t>states;</w:t>
      </w:r>
      <w:proofErr w:type="gramEnd"/>
    </w:p>
    <w:p w14:paraId="5019DC81" w14:textId="77777777" w:rsidR="004A3FAB" w:rsidRPr="00CE5EDB" w:rsidRDefault="004A3FAB" w:rsidP="004A3FAB">
      <w:pPr>
        <w:pStyle w:val="SingleTxtG"/>
        <w:ind w:left="3402" w:hanging="567"/>
      </w:pPr>
      <w:r w:rsidRPr="00CE5EDB">
        <w:t>(v)</w:t>
      </w:r>
      <w:r w:rsidRPr="00CE5EDB">
        <w:tab/>
        <w:t xml:space="preserve">two large batteries at first cycle, in fully charged </w:t>
      </w:r>
      <w:proofErr w:type="gramStart"/>
      <w:r w:rsidRPr="00CE5EDB">
        <w:t>states;</w:t>
      </w:r>
      <w:proofErr w:type="gramEnd"/>
      <w:r w:rsidRPr="00CE5EDB">
        <w:t xml:space="preserve"> and</w:t>
      </w:r>
    </w:p>
    <w:p w14:paraId="0B2D19F5" w14:textId="77777777" w:rsidR="004A3FAB" w:rsidRPr="00CE5EDB" w:rsidRDefault="004A3FAB" w:rsidP="004A3FAB">
      <w:pPr>
        <w:pStyle w:val="SingleTxtG"/>
        <w:ind w:left="3402" w:hanging="567"/>
      </w:pPr>
      <w:r w:rsidRPr="00CE5EDB">
        <w:t>(vi)</w:t>
      </w:r>
      <w:r w:rsidRPr="00CE5EDB">
        <w:tab/>
        <w:t>two large batteries after 25 cycles ending in fully charged states.</w:t>
      </w:r>
    </w:p>
    <w:p w14:paraId="5C497E5B" w14:textId="77777777" w:rsidR="004A3FAB" w:rsidRPr="00CE5EDB" w:rsidRDefault="004A3FAB" w:rsidP="004A3FAB">
      <w:pPr>
        <w:pStyle w:val="SingleTxtG"/>
        <w:ind w:left="2835" w:hanging="567"/>
      </w:pPr>
      <w:r w:rsidRPr="00CE5EDB">
        <w:t>(b)</w:t>
      </w:r>
      <w:r w:rsidRPr="00CE5EDB">
        <w:tab/>
        <w:t>When testing rechargeable sodium ion cells or rechargeable single cell sodium ion batteries under test T.6, the following shall be tested in the quantity indicated:</w:t>
      </w:r>
    </w:p>
    <w:p w14:paraId="0A81454D" w14:textId="77777777" w:rsidR="004A3FAB" w:rsidRPr="00CE5EDB" w:rsidRDefault="004A3FAB" w:rsidP="004A3FAB">
      <w:pPr>
        <w:pStyle w:val="SingleTxtG"/>
        <w:ind w:left="3402" w:hanging="567"/>
      </w:pPr>
      <w:r w:rsidRPr="00CE5EDB">
        <w:t>(</w:t>
      </w:r>
      <w:proofErr w:type="spellStart"/>
      <w:r w:rsidRPr="00CE5EDB">
        <w:t>i</w:t>
      </w:r>
      <w:proofErr w:type="spellEnd"/>
      <w:r w:rsidRPr="00CE5EDB">
        <w:t>)</w:t>
      </w:r>
      <w:r w:rsidRPr="00CE5EDB">
        <w:tab/>
        <w:t xml:space="preserve">five cells or single cell batteries at first cycle, in fully charged </w:t>
      </w:r>
      <w:proofErr w:type="gramStart"/>
      <w:r w:rsidRPr="00CE5EDB">
        <w:t>states;</w:t>
      </w:r>
      <w:proofErr w:type="gramEnd"/>
    </w:p>
    <w:p w14:paraId="1C4C3F17" w14:textId="77777777" w:rsidR="004A3FAB" w:rsidRPr="00CE5EDB" w:rsidRDefault="004A3FAB" w:rsidP="004A3FAB">
      <w:pPr>
        <w:pStyle w:val="SingleTxtG"/>
        <w:ind w:left="3402" w:hanging="567"/>
      </w:pPr>
      <w:r w:rsidRPr="00CE5EDB">
        <w:t>(ii)</w:t>
      </w:r>
      <w:r w:rsidRPr="00CE5EDB">
        <w:tab/>
        <w:t xml:space="preserve">five cells or single cell batteries after 25 cycles ending in fully charged </w:t>
      </w:r>
      <w:proofErr w:type="gramStart"/>
      <w:r w:rsidRPr="00CE5EDB">
        <w:t>states;</w:t>
      </w:r>
      <w:proofErr w:type="gramEnd"/>
      <w:r w:rsidRPr="00CE5EDB">
        <w:t xml:space="preserve"> and</w:t>
      </w:r>
    </w:p>
    <w:p w14:paraId="341D1DF6" w14:textId="77777777" w:rsidR="004A3FAB" w:rsidRPr="00CE5EDB" w:rsidRDefault="004A3FAB" w:rsidP="004A3FAB">
      <w:pPr>
        <w:pStyle w:val="SingleTxtG"/>
        <w:ind w:left="3402" w:hanging="567"/>
      </w:pPr>
      <w:r w:rsidRPr="00CE5EDB">
        <w:t>(iii)</w:t>
      </w:r>
      <w:r w:rsidRPr="00CE5EDB">
        <w:tab/>
        <w:t>for component cells of rechargeable batteries, five cells at first cycle at 50 % of the design rated capacity and five cells after 25 cycles ending at 50 % of the design rated capacity.</w:t>
      </w:r>
    </w:p>
    <w:p w14:paraId="5C134094" w14:textId="77777777" w:rsidR="004A3FAB" w:rsidRPr="00CE5EDB" w:rsidRDefault="004A3FAB" w:rsidP="004A3FAB">
      <w:pPr>
        <w:pStyle w:val="SingleTxtG"/>
        <w:ind w:left="2835" w:hanging="567"/>
      </w:pPr>
      <w:r w:rsidRPr="00CE5EDB">
        <w:t>(c)</w:t>
      </w:r>
      <w:r w:rsidRPr="00CE5EDB">
        <w:tab/>
        <w:t>When testing rechargeable sodium ion batteries or rechargeable single cell sodium ion batteries under test T.7, the following shall be tested in the quantity indicated:</w:t>
      </w:r>
    </w:p>
    <w:p w14:paraId="69A16247" w14:textId="77777777" w:rsidR="004A3FAB" w:rsidRPr="00CE5EDB" w:rsidRDefault="004A3FAB" w:rsidP="004A3FAB">
      <w:pPr>
        <w:pStyle w:val="SingleTxtG"/>
        <w:ind w:left="3402" w:hanging="567"/>
      </w:pPr>
      <w:r w:rsidRPr="00CE5EDB">
        <w:t>(</w:t>
      </w:r>
      <w:proofErr w:type="spellStart"/>
      <w:r w:rsidRPr="00CE5EDB">
        <w:t>i</w:t>
      </w:r>
      <w:proofErr w:type="spellEnd"/>
      <w:r w:rsidRPr="00CE5EDB">
        <w:t>)</w:t>
      </w:r>
      <w:r w:rsidRPr="00CE5EDB">
        <w:tab/>
        <w:t xml:space="preserve">four small batteries at first cycle, in fully charged </w:t>
      </w:r>
      <w:proofErr w:type="gramStart"/>
      <w:r w:rsidRPr="00CE5EDB">
        <w:t>states;</w:t>
      </w:r>
      <w:proofErr w:type="gramEnd"/>
    </w:p>
    <w:p w14:paraId="6F4428F0" w14:textId="77777777" w:rsidR="004A3FAB" w:rsidRPr="00CE5EDB" w:rsidRDefault="004A3FAB" w:rsidP="004A3FAB">
      <w:pPr>
        <w:pStyle w:val="SingleTxtG"/>
        <w:ind w:left="3402" w:hanging="567"/>
      </w:pPr>
      <w:r w:rsidRPr="00CE5EDB">
        <w:t>(ii)</w:t>
      </w:r>
      <w:r w:rsidRPr="00CE5EDB">
        <w:tab/>
        <w:t xml:space="preserve">four small batteries after 25 cycles ending in fully charged </w:t>
      </w:r>
      <w:proofErr w:type="gramStart"/>
      <w:r w:rsidRPr="00CE5EDB">
        <w:t>states;</w:t>
      </w:r>
      <w:proofErr w:type="gramEnd"/>
    </w:p>
    <w:p w14:paraId="24E375A7" w14:textId="77777777" w:rsidR="004A3FAB" w:rsidRPr="00CE5EDB" w:rsidRDefault="004A3FAB" w:rsidP="004A3FAB">
      <w:pPr>
        <w:pStyle w:val="SingleTxtG"/>
        <w:ind w:left="3402" w:hanging="567"/>
      </w:pPr>
      <w:r w:rsidRPr="00CE5EDB">
        <w:t>(iii)</w:t>
      </w:r>
      <w:r w:rsidRPr="00CE5EDB">
        <w:tab/>
        <w:t xml:space="preserve">two large batteries at first cycle, in fully charged </w:t>
      </w:r>
      <w:proofErr w:type="gramStart"/>
      <w:r w:rsidRPr="00CE5EDB">
        <w:t>states;</w:t>
      </w:r>
      <w:proofErr w:type="gramEnd"/>
    </w:p>
    <w:p w14:paraId="452541E3" w14:textId="77777777" w:rsidR="004A3FAB" w:rsidRPr="00CE5EDB" w:rsidRDefault="004A3FAB" w:rsidP="004A3FAB">
      <w:pPr>
        <w:pStyle w:val="SingleTxtG"/>
        <w:ind w:left="3402" w:hanging="567"/>
      </w:pPr>
      <w:r w:rsidRPr="00CE5EDB">
        <w:t>(iv)</w:t>
      </w:r>
      <w:r w:rsidRPr="00CE5EDB">
        <w:tab/>
        <w:t xml:space="preserve">two large batteries after 25 cycles ending in fully charged </w:t>
      </w:r>
      <w:proofErr w:type="gramStart"/>
      <w:r w:rsidRPr="00CE5EDB">
        <w:t>states;</w:t>
      </w:r>
      <w:proofErr w:type="gramEnd"/>
      <w:r w:rsidRPr="00CE5EDB">
        <w:t xml:space="preserve"> and</w:t>
      </w:r>
    </w:p>
    <w:p w14:paraId="415D8079" w14:textId="77777777" w:rsidR="004A3FAB" w:rsidRPr="00CE5EDB" w:rsidRDefault="004A3FAB" w:rsidP="004A3FAB">
      <w:pPr>
        <w:pStyle w:val="SingleTxtG"/>
        <w:ind w:left="2835"/>
      </w:pPr>
      <w:r w:rsidRPr="00CE5EDB">
        <w:t>Batteries or single cell batteries not equipped with battery overcharge protection that are designed for use only as a component in another battery or in equipment, which affords such protection, are not subject to the requirements of this test.</w:t>
      </w:r>
    </w:p>
    <w:p w14:paraId="3B168816" w14:textId="77777777" w:rsidR="004A3FAB" w:rsidRPr="00CE5EDB" w:rsidRDefault="004A3FAB" w:rsidP="004A3FAB">
      <w:pPr>
        <w:pStyle w:val="SingleTxtG"/>
        <w:ind w:left="2835" w:hanging="567"/>
      </w:pPr>
      <w:r w:rsidRPr="00CE5EDB">
        <w:t>(d)</w:t>
      </w:r>
      <w:r w:rsidRPr="00CE5EDB">
        <w:tab/>
        <w:t xml:space="preserve">When testing a sodium ion battery assembly, with a Watt-hour rating of not more than 6 200 </w:t>
      </w:r>
      <w:proofErr w:type="spellStart"/>
      <w:r w:rsidRPr="00CE5EDB">
        <w:t>Wh</w:t>
      </w:r>
      <w:proofErr w:type="spellEnd"/>
      <w:r w:rsidRPr="00CE5EDB">
        <w:t xml:space="preserve">, that is assembled from batteries that have passed all applicable tests, one assembled battery in a fully charged </w:t>
      </w:r>
      <w:r w:rsidRPr="00CE5EDB">
        <w:lastRenderedPageBreak/>
        <w:t>state shall be tested under tests T.3, T.4 and T.5, and, in addition, test T.7 in the case of a rechargeable battery.</w:t>
      </w:r>
    </w:p>
    <w:p w14:paraId="6A6F7D92" w14:textId="77777777" w:rsidR="004A3FAB" w:rsidRPr="00CE5EDB" w:rsidRDefault="004A3FAB" w:rsidP="004A3FAB">
      <w:pPr>
        <w:pStyle w:val="SingleTxtG"/>
        <w:ind w:left="2835" w:hanging="567"/>
      </w:pPr>
      <w:r w:rsidRPr="00CE5EDB">
        <w:t>(e)</w:t>
      </w:r>
      <w:r w:rsidRPr="00CE5EDB">
        <w:tab/>
        <w:t xml:space="preserve">When sodium ion batteries that have </w:t>
      </w:r>
      <w:proofErr w:type="gramStart"/>
      <w:r w:rsidRPr="00CE5EDB">
        <w:t>passed</w:t>
      </w:r>
      <w:proofErr w:type="gramEnd"/>
      <w:r w:rsidRPr="00CE5EDB">
        <w:t xml:space="preserve"> all applicable tests are electrically connected to form a battery, with a Watt-hour rating of more than 6 200 </w:t>
      </w:r>
      <w:proofErr w:type="spellStart"/>
      <w:r w:rsidRPr="00CE5EDB">
        <w:t>Wh</w:t>
      </w:r>
      <w:proofErr w:type="spellEnd"/>
      <w:r w:rsidRPr="00CE5EDB">
        <w:t>, the assembled battery does not need to be tested if the assembled battery is of a type that has been verified as preventing:</w:t>
      </w:r>
    </w:p>
    <w:p w14:paraId="5231321D" w14:textId="77777777" w:rsidR="004A3FAB" w:rsidRPr="00CE5EDB" w:rsidRDefault="004A3FAB" w:rsidP="004A3FAB">
      <w:pPr>
        <w:pStyle w:val="SingleTxtG"/>
        <w:ind w:left="3402" w:hanging="567"/>
      </w:pPr>
      <w:r w:rsidRPr="00CE5EDB">
        <w:t>(</w:t>
      </w:r>
      <w:proofErr w:type="spellStart"/>
      <w:r w:rsidRPr="00CE5EDB">
        <w:t>i</w:t>
      </w:r>
      <w:proofErr w:type="spellEnd"/>
      <w:r w:rsidRPr="00CE5EDB">
        <w:t>)</w:t>
      </w:r>
      <w:r w:rsidRPr="00CE5EDB">
        <w:tab/>
      </w:r>
      <w:proofErr w:type="gramStart"/>
      <w:r w:rsidRPr="00CE5EDB">
        <w:t>Overcharge;</w:t>
      </w:r>
      <w:proofErr w:type="gramEnd"/>
    </w:p>
    <w:p w14:paraId="445C67D7" w14:textId="77777777" w:rsidR="004A3FAB" w:rsidRPr="00CE5EDB" w:rsidRDefault="004A3FAB" w:rsidP="004A3FAB">
      <w:pPr>
        <w:pStyle w:val="SingleTxtG"/>
        <w:ind w:left="3402" w:hanging="567"/>
      </w:pPr>
      <w:r w:rsidRPr="00CE5EDB">
        <w:t>(ii)</w:t>
      </w:r>
      <w:r w:rsidRPr="00CE5EDB">
        <w:tab/>
        <w:t>Short circuits; and</w:t>
      </w:r>
    </w:p>
    <w:p w14:paraId="28086CC3" w14:textId="77777777" w:rsidR="004A3FAB" w:rsidRPr="00CE5EDB" w:rsidRDefault="004A3FAB" w:rsidP="004A3FAB">
      <w:pPr>
        <w:pStyle w:val="SingleTxtG"/>
        <w:ind w:left="3402" w:hanging="567"/>
      </w:pPr>
      <w:r w:rsidRPr="00CE5EDB">
        <w:t>(iii)</w:t>
      </w:r>
      <w:r w:rsidRPr="00CE5EDB">
        <w:tab/>
        <w:t>Over discharge between the batteries.</w:t>
      </w:r>
    </w:p>
    <w:p w14:paraId="66413D85" w14:textId="77777777" w:rsidR="004A3FAB" w:rsidRPr="00CE5EDB" w:rsidRDefault="004A3FAB" w:rsidP="004A3FAB">
      <w:pPr>
        <w:pStyle w:val="SingleTxtG"/>
        <w:ind w:left="2835" w:hanging="567"/>
      </w:pPr>
      <w:r w:rsidRPr="00CE5EDB">
        <w:tab/>
        <w:t>For an assembled sodium ion battery not equipped with overcharge protection that is designed for use only as a component in another battery, in equipment, or in a vehicle, which affords such protection:</w:t>
      </w:r>
    </w:p>
    <w:p w14:paraId="6FE1F87F" w14:textId="77777777" w:rsidR="004A3FAB" w:rsidRPr="00CE5EDB" w:rsidRDefault="004A3FAB" w:rsidP="004A3FAB">
      <w:pPr>
        <w:pStyle w:val="SingleTxtG"/>
        <w:ind w:left="3402" w:hanging="567"/>
      </w:pPr>
      <w:r w:rsidRPr="00CE5EDB">
        <w:t>-</w:t>
      </w:r>
      <w:r w:rsidRPr="00CE5EDB">
        <w:tab/>
        <w:t xml:space="preserve">the overcharge protection shall be verified at the battery, </w:t>
      </w:r>
      <w:proofErr w:type="gramStart"/>
      <w:r w:rsidRPr="00CE5EDB">
        <w:t>equipment</w:t>
      </w:r>
      <w:proofErr w:type="gramEnd"/>
      <w:r w:rsidRPr="00CE5EDB">
        <w:t xml:space="preserve"> or vehicle level, as appropriate, and</w:t>
      </w:r>
    </w:p>
    <w:p w14:paraId="4B071087" w14:textId="5823126D" w:rsidR="004A3FAB" w:rsidRPr="00CE5EDB" w:rsidRDefault="004A3FAB" w:rsidP="004A3FAB">
      <w:pPr>
        <w:pStyle w:val="SingleTxtG"/>
        <w:ind w:left="3402" w:hanging="567"/>
      </w:pPr>
      <w:r w:rsidRPr="00CE5EDB">
        <w:t>-</w:t>
      </w:r>
      <w:r w:rsidRPr="00CE5EDB">
        <w:tab/>
        <w:t>the use of charging systems without overcharge protection shall be prevented through a physical system or process controls.”</w:t>
      </w:r>
    </w:p>
    <w:p w14:paraId="6911F690" w14:textId="77777777" w:rsidR="004A3FAB" w:rsidRPr="00CE5EDB" w:rsidRDefault="004A3FAB" w:rsidP="004A3FAB">
      <w:pPr>
        <w:pStyle w:val="SingleTxtG"/>
        <w:ind w:left="2268" w:hanging="1134"/>
      </w:pPr>
      <w:r w:rsidRPr="00CE5EDB">
        <w:tab/>
        <w:t>Renumber the current 38.3.3.1 as 38.3.3.3 and amend as follows:</w:t>
      </w:r>
    </w:p>
    <w:p w14:paraId="712CE540" w14:textId="7ED32888" w:rsidR="004A3FAB" w:rsidRPr="00CE5EDB" w:rsidRDefault="004A3FAB" w:rsidP="004A3FAB">
      <w:pPr>
        <w:pStyle w:val="SingleTxtG"/>
        <w:ind w:left="2835" w:hanging="567"/>
      </w:pPr>
      <w:r w:rsidRPr="00CE5EDB">
        <w:t>-</w:t>
      </w:r>
      <w:r w:rsidRPr="00CE5EDB">
        <w:tab/>
        <w:t>Replace “and 38.3.3” by “, 38.3.3.1 and 38.3.3.2” and</w:t>
      </w:r>
      <w:r w:rsidR="00141A38">
        <w:t>, in the English version,</w:t>
      </w:r>
      <w:r w:rsidRPr="00CE5EDB">
        <w:t xml:space="preserve"> replace “table” by “tables”.</w:t>
      </w:r>
    </w:p>
    <w:p w14:paraId="6263BA84" w14:textId="77777777" w:rsidR="004A3FAB" w:rsidRPr="00CE5EDB" w:rsidRDefault="004A3FAB" w:rsidP="004A3FAB">
      <w:pPr>
        <w:pStyle w:val="SingleTxtG"/>
        <w:ind w:left="2835" w:hanging="567"/>
      </w:pPr>
      <w:r w:rsidRPr="00CE5EDB">
        <w:t>-</w:t>
      </w:r>
      <w:r w:rsidRPr="00CE5EDB">
        <w:tab/>
        <w:t>In the heading of table 38.3.2, before “primary”, insert “lithium”.</w:t>
      </w:r>
    </w:p>
    <w:p w14:paraId="26F733F2" w14:textId="77777777" w:rsidR="004A3FAB" w:rsidRPr="00CE5EDB" w:rsidRDefault="004A3FAB" w:rsidP="004A3FAB">
      <w:pPr>
        <w:pStyle w:val="SingleTxtG"/>
        <w:ind w:left="2835" w:hanging="567"/>
      </w:pPr>
      <w:r w:rsidRPr="00CE5EDB">
        <w:t>-</w:t>
      </w:r>
      <w:r w:rsidRPr="00CE5EDB">
        <w:tab/>
        <w:t>In the heading of table 38.3.3, before “rechargeable”, insert “lithium”.</w:t>
      </w:r>
    </w:p>
    <w:p w14:paraId="74908428" w14:textId="77777777" w:rsidR="004A3FAB" w:rsidRPr="002052DA" w:rsidRDefault="004A3FAB" w:rsidP="004A3FAB">
      <w:pPr>
        <w:pStyle w:val="SingleTxtG"/>
        <w:ind w:left="2835" w:hanging="567"/>
      </w:pPr>
      <w:r w:rsidRPr="00CE5EDB">
        <w:t>-</w:t>
      </w:r>
      <w:r w:rsidRPr="00CE5EDB">
        <w:tab/>
        <w:t>After table 38.3.3, insert a new table 38.3.4 to read as follows:</w:t>
      </w:r>
    </w:p>
    <w:p w14:paraId="672AEA0A" w14:textId="77777777" w:rsidR="004A3FAB" w:rsidRPr="00CE5EDB" w:rsidRDefault="004A3FAB" w:rsidP="004A3FAB">
      <w:pPr>
        <w:keepNext/>
        <w:keepLines/>
        <w:tabs>
          <w:tab w:val="left" w:pos="1418"/>
        </w:tabs>
        <w:spacing w:after="240" w:line="240" w:lineRule="auto"/>
        <w:jc w:val="center"/>
        <w:rPr>
          <w:rFonts w:ascii="Liberation Serif;Times New Roma" w:eastAsia="NSimSun" w:hAnsi="Liberation Serif;Times New Roma" w:hint="eastAsia"/>
          <w:b/>
          <w:bCs/>
          <w:lang w:eastAsia="fr-FR"/>
        </w:rPr>
      </w:pPr>
      <w:r w:rsidRPr="00CE5EDB">
        <w:rPr>
          <w:rFonts w:ascii="Liberation Serif;Times New Roma" w:eastAsia="NSimSun" w:hAnsi="Liberation Serif;Times New Roma"/>
          <w:b/>
          <w:bCs/>
          <w:lang w:eastAsia="fr-FR"/>
        </w:rPr>
        <w:t>“Table 38.3.4: Summary table of required tests for sodium ion rechargeable cells and batteries</w:t>
      </w:r>
    </w:p>
    <w:tbl>
      <w:tblPr>
        <w:tblW w:w="96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495"/>
        <w:gridCol w:w="2858"/>
        <w:gridCol w:w="600"/>
        <w:gridCol w:w="601"/>
        <w:gridCol w:w="600"/>
        <w:gridCol w:w="533"/>
        <w:gridCol w:w="523"/>
        <w:gridCol w:w="595"/>
        <w:gridCol w:w="583"/>
        <w:gridCol w:w="581"/>
        <w:gridCol w:w="682"/>
      </w:tblGrid>
      <w:tr w:rsidR="004A3FAB" w:rsidRPr="00607769" w14:paraId="5A20D309" w14:textId="77777777" w:rsidTr="00607769">
        <w:trPr>
          <w:trHeight w:val="20"/>
        </w:trPr>
        <w:tc>
          <w:tcPr>
            <w:tcW w:w="9651" w:type="dxa"/>
            <w:gridSpan w:val="11"/>
            <w:tcBorders>
              <w:top w:val="single" w:sz="4" w:space="0" w:color="000001"/>
              <w:left w:val="single" w:sz="4" w:space="0" w:color="000001"/>
              <w:bottom w:val="single" w:sz="4" w:space="0" w:color="000001"/>
              <w:right w:val="single" w:sz="4" w:space="0" w:color="000001"/>
            </w:tcBorders>
            <w:shd w:val="clear" w:color="auto" w:fill="auto"/>
            <w:vAlign w:val="bottom"/>
          </w:tcPr>
          <w:p w14:paraId="7461770B" w14:textId="77777777" w:rsidR="004A3FAB" w:rsidRPr="00607769" w:rsidRDefault="004A3FAB" w:rsidP="00A87B9E">
            <w:pPr>
              <w:keepNext/>
              <w:keepLines/>
              <w:spacing w:before="60" w:after="60" w:line="240" w:lineRule="auto"/>
              <w:jc w:val="center"/>
              <w:textAlignment w:val="baseline"/>
              <w:rPr>
                <w:rFonts w:asciiTheme="majorBidi" w:eastAsia="NSimSun" w:hAnsiTheme="majorBidi" w:cstheme="majorBidi"/>
                <w:sz w:val="24"/>
                <w:szCs w:val="24"/>
                <w:lang w:bidi="hi-IN"/>
              </w:rPr>
            </w:pPr>
            <w:r w:rsidRPr="00607769">
              <w:rPr>
                <w:rFonts w:asciiTheme="majorBidi" w:hAnsiTheme="majorBidi" w:cstheme="majorBidi"/>
                <w:b/>
                <w:lang w:eastAsia="fr-FR" w:bidi="hi-IN"/>
              </w:rPr>
              <w:t>Rechargeable cells and batteries</w:t>
            </w:r>
          </w:p>
        </w:tc>
      </w:tr>
      <w:tr w:rsidR="004A3FAB" w:rsidRPr="00607769" w14:paraId="770A0C96" w14:textId="77777777" w:rsidTr="00607769">
        <w:trPr>
          <w:trHeight w:val="20"/>
        </w:trPr>
        <w:tc>
          <w:tcPr>
            <w:tcW w:w="14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84CEBCB" w14:textId="77777777" w:rsidR="004A3FAB" w:rsidRPr="00607769" w:rsidRDefault="004A3FAB" w:rsidP="00A87B9E">
            <w:pPr>
              <w:keepNext/>
              <w:keepLines/>
              <w:spacing w:before="60" w:after="60" w:line="240" w:lineRule="auto"/>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 </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9FE9752" w14:textId="77777777" w:rsidR="004A3FAB" w:rsidRPr="00607769" w:rsidRDefault="004A3FAB" w:rsidP="00A87B9E">
            <w:pPr>
              <w:keepNext/>
              <w:keepLines/>
              <w:spacing w:before="60" w:after="60" w:line="240" w:lineRule="auto"/>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 </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700170E" w14:textId="77777777" w:rsidR="004A3FAB" w:rsidRPr="00607769" w:rsidRDefault="004A3FAB" w:rsidP="00A87B9E">
            <w:pPr>
              <w:keepNext/>
              <w:keepLines/>
              <w:spacing w:before="60" w:after="60" w:line="240" w:lineRule="auto"/>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T.1</w:t>
            </w: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9814E14" w14:textId="77777777" w:rsidR="004A3FAB" w:rsidRPr="00607769" w:rsidRDefault="004A3FAB" w:rsidP="00A87B9E">
            <w:pPr>
              <w:keepNext/>
              <w:keepLines/>
              <w:spacing w:before="60" w:after="60" w:line="240" w:lineRule="auto"/>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T.2</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09D0E84" w14:textId="77777777" w:rsidR="004A3FAB" w:rsidRPr="00607769" w:rsidRDefault="004A3FAB" w:rsidP="00A87B9E">
            <w:pPr>
              <w:keepNext/>
              <w:keepLines/>
              <w:spacing w:before="60" w:after="60" w:line="240" w:lineRule="auto"/>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T.3</w:t>
            </w:r>
          </w:p>
        </w:tc>
        <w:tc>
          <w:tcPr>
            <w:tcW w:w="53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44288BC" w14:textId="77777777" w:rsidR="004A3FAB" w:rsidRPr="00607769" w:rsidRDefault="004A3FAB" w:rsidP="00A87B9E">
            <w:pPr>
              <w:keepNext/>
              <w:keepLines/>
              <w:spacing w:before="60" w:after="60" w:line="240" w:lineRule="auto"/>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T.4</w:t>
            </w:r>
          </w:p>
        </w:tc>
        <w:tc>
          <w:tcPr>
            <w:tcW w:w="52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78489A3" w14:textId="77777777" w:rsidR="004A3FAB" w:rsidRPr="00607769" w:rsidRDefault="004A3FAB" w:rsidP="00A87B9E">
            <w:pPr>
              <w:keepNext/>
              <w:keepLines/>
              <w:spacing w:before="60" w:after="60" w:line="240" w:lineRule="auto"/>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T.5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2A0F712" w14:textId="77777777" w:rsidR="004A3FAB" w:rsidRPr="00607769" w:rsidRDefault="004A3FAB" w:rsidP="00A87B9E">
            <w:pPr>
              <w:keepNext/>
              <w:keepLines/>
              <w:spacing w:before="60" w:after="60" w:line="240" w:lineRule="auto"/>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T.6</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4336AF9" w14:textId="77777777" w:rsidR="004A3FAB" w:rsidRPr="00607769" w:rsidRDefault="004A3FAB" w:rsidP="00A87B9E">
            <w:pPr>
              <w:keepNext/>
              <w:keepLines/>
              <w:spacing w:before="60" w:after="60" w:line="240" w:lineRule="auto"/>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T.7</w:t>
            </w:r>
            <w:r w:rsidRPr="00607769">
              <w:rPr>
                <w:rFonts w:asciiTheme="majorBidi" w:hAnsiTheme="majorBidi" w:cstheme="majorBidi"/>
                <w:vertAlign w:val="superscript"/>
                <w:lang w:eastAsia="fr-FR" w:bidi="hi-IN"/>
              </w:rPr>
              <w:t>a</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39B88A1" w14:textId="77777777" w:rsidR="004A3FAB" w:rsidRPr="00607769" w:rsidRDefault="004A3FAB" w:rsidP="00A87B9E">
            <w:pPr>
              <w:keepNext/>
              <w:keepLines/>
              <w:spacing w:before="60" w:after="60" w:line="240" w:lineRule="auto"/>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T.8</w:t>
            </w:r>
          </w:p>
        </w:tc>
        <w:tc>
          <w:tcPr>
            <w:tcW w:w="682"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0D56ED7" w14:textId="77777777" w:rsidR="004A3FAB" w:rsidRPr="00607769" w:rsidRDefault="004A3FAB" w:rsidP="00A87B9E">
            <w:pPr>
              <w:keepNext/>
              <w:keepLines/>
              <w:spacing w:before="60" w:after="60" w:line="240" w:lineRule="auto"/>
              <w:textAlignment w:val="baseline"/>
              <w:rPr>
                <w:rFonts w:asciiTheme="majorBidi" w:eastAsia="NSimSun" w:hAnsiTheme="majorBidi" w:cstheme="majorBidi"/>
                <w:sz w:val="24"/>
                <w:szCs w:val="24"/>
                <w:lang w:bidi="hi-IN"/>
              </w:rPr>
            </w:pPr>
            <w:proofErr w:type="spellStart"/>
            <w:r w:rsidRPr="00607769">
              <w:rPr>
                <w:rFonts w:asciiTheme="majorBidi" w:hAnsiTheme="majorBidi" w:cstheme="majorBidi"/>
                <w:lang w:eastAsia="fr-FR" w:bidi="hi-IN"/>
              </w:rPr>
              <w:t>Sum</w:t>
            </w:r>
            <w:r w:rsidRPr="00607769">
              <w:rPr>
                <w:rFonts w:asciiTheme="majorBidi" w:hAnsiTheme="majorBidi" w:cstheme="majorBidi"/>
                <w:vertAlign w:val="superscript"/>
                <w:lang w:eastAsia="fr-FR" w:bidi="hi-IN"/>
              </w:rPr>
              <w:t>d</w:t>
            </w:r>
            <w:proofErr w:type="spellEnd"/>
          </w:p>
        </w:tc>
      </w:tr>
      <w:tr w:rsidR="004A3FAB" w:rsidRPr="00607769" w14:paraId="227A2203" w14:textId="77777777" w:rsidTr="00607769">
        <w:trPr>
          <w:trHeight w:val="20"/>
        </w:trPr>
        <w:tc>
          <w:tcPr>
            <w:tcW w:w="14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791D891" w14:textId="77777777" w:rsidR="004A3FAB" w:rsidRPr="00607769" w:rsidRDefault="004A3FAB" w:rsidP="00A87B9E">
            <w:pPr>
              <w:spacing w:before="60" w:after="60" w:line="240" w:lineRule="auto"/>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Cells not transported separately from a battery</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12E191B" w14:textId="77777777" w:rsidR="004A3FAB" w:rsidRPr="00607769" w:rsidRDefault="004A3FAB" w:rsidP="00A87B9E">
            <w:pPr>
              <w:spacing w:before="60" w:after="60" w:line="240" w:lineRule="auto"/>
              <w:jc w:val="both"/>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first cycle, 50 % charged state</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085DFE6" w14:textId="77777777" w:rsidR="004A3FAB" w:rsidRPr="00607769" w:rsidRDefault="004A3FAB" w:rsidP="00A87B9E">
            <w:pPr>
              <w:spacing w:before="60" w:after="60" w:line="240" w:lineRule="auto"/>
              <w:jc w:val="center"/>
              <w:textAlignment w:val="baseline"/>
              <w:rPr>
                <w:rFonts w:asciiTheme="majorBidi" w:eastAsia="NSimSun" w:hAnsiTheme="majorBidi" w:cstheme="majorBidi"/>
                <w:lang w:eastAsia="fr-FR" w:bidi="hi-IN"/>
              </w:rPr>
            </w:pP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AEB5226" w14:textId="77777777" w:rsidR="004A3FAB" w:rsidRPr="00607769" w:rsidRDefault="004A3FAB" w:rsidP="00A87B9E">
            <w:pPr>
              <w:spacing w:before="60" w:after="60" w:line="240" w:lineRule="auto"/>
              <w:jc w:val="center"/>
              <w:textAlignment w:val="baseline"/>
              <w:rPr>
                <w:rFonts w:asciiTheme="majorBidi" w:eastAsia="NSimSun" w:hAnsiTheme="majorBidi" w:cstheme="majorBidi"/>
                <w:lang w:eastAsia="fr-FR" w:bidi="hi-IN"/>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0BB3C3E" w14:textId="77777777" w:rsidR="004A3FAB" w:rsidRPr="00607769" w:rsidRDefault="004A3FAB" w:rsidP="00A87B9E">
            <w:pPr>
              <w:spacing w:before="60" w:after="60" w:line="240" w:lineRule="auto"/>
              <w:jc w:val="center"/>
              <w:textAlignment w:val="baseline"/>
              <w:rPr>
                <w:rFonts w:asciiTheme="majorBidi" w:eastAsia="NSimSun" w:hAnsiTheme="majorBidi" w:cstheme="majorBidi"/>
                <w:lang w:eastAsia="fr-FR" w:bidi="hi-IN"/>
              </w:rPr>
            </w:pPr>
          </w:p>
        </w:tc>
        <w:tc>
          <w:tcPr>
            <w:tcW w:w="53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A02F875" w14:textId="77777777" w:rsidR="004A3FAB" w:rsidRPr="00607769" w:rsidRDefault="004A3FAB" w:rsidP="00A87B9E">
            <w:pPr>
              <w:spacing w:before="60" w:after="60" w:line="240" w:lineRule="auto"/>
              <w:jc w:val="center"/>
              <w:textAlignment w:val="baseline"/>
              <w:rPr>
                <w:rFonts w:asciiTheme="majorBidi" w:eastAsia="NSimSun" w:hAnsiTheme="majorBidi" w:cstheme="majorBidi"/>
                <w:lang w:eastAsia="fr-FR" w:bidi="hi-IN"/>
              </w:rPr>
            </w:pPr>
          </w:p>
        </w:tc>
        <w:tc>
          <w:tcPr>
            <w:tcW w:w="52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F02637E" w14:textId="77777777" w:rsidR="004A3FAB" w:rsidRPr="00607769" w:rsidRDefault="004A3FAB" w:rsidP="00A87B9E">
            <w:pPr>
              <w:spacing w:before="60" w:after="60" w:line="240" w:lineRule="auto"/>
              <w:jc w:val="center"/>
              <w:textAlignment w:val="baseline"/>
              <w:rPr>
                <w:rFonts w:asciiTheme="majorBidi" w:eastAsia="NSimSun" w:hAnsiTheme="majorBidi" w:cstheme="majorBidi"/>
                <w:sz w:val="24"/>
                <w:szCs w:val="24"/>
                <w:lang w:bidi="hi-IN"/>
              </w:rPr>
            </w:pP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9AF9B16" w14:textId="77777777" w:rsidR="004A3FAB" w:rsidRPr="00607769" w:rsidRDefault="004A3FAB" w:rsidP="00A87B9E">
            <w:pPr>
              <w:spacing w:before="60" w:after="60" w:line="240" w:lineRule="auto"/>
              <w:jc w:val="center"/>
              <w:textAlignment w:val="baseline"/>
              <w:rPr>
                <w:rFonts w:asciiTheme="majorBidi" w:eastAsia="NSimSun" w:hAnsiTheme="majorBidi" w:cstheme="majorBidi"/>
                <w:lang w:eastAsia="fr-FR" w:bidi="hi-IN"/>
              </w:rPr>
            </w:pPr>
            <w:r w:rsidRPr="00607769">
              <w:rPr>
                <w:rFonts w:asciiTheme="majorBidi" w:eastAsia="NSimSun" w:hAnsiTheme="majorBidi" w:cstheme="majorBidi"/>
                <w:lang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0DD6B51" w14:textId="77777777" w:rsidR="004A3FAB" w:rsidRPr="00607769" w:rsidRDefault="004A3FAB" w:rsidP="00A87B9E">
            <w:pPr>
              <w:spacing w:before="60" w:after="60" w:line="240" w:lineRule="auto"/>
              <w:jc w:val="center"/>
              <w:textAlignment w:val="baseline"/>
              <w:rPr>
                <w:rFonts w:asciiTheme="majorBidi" w:eastAsia="NSimSun" w:hAnsiTheme="majorBidi" w:cstheme="majorBidi"/>
                <w:lang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96AD179" w14:textId="77777777" w:rsidR="004A3FAB" w:rsidRPr="00607769" w:rsidRDefault="004A3FAB" w:rsidP="00A87B9E">
            <w:pPr>
              <w:spacing w:before="60" w:after="60" w:line="240" w:lineRule="auto"/>
              <w:jc w:val="center"/>
              <w:textAlignment w:val="baseline"/>
              <w:rPr>
                <w:rFonts w:asciiTheme="majorBidi" w:eastAsia="NSimSun" w:hAnsiTheme="majorBidi" w:cstheme="majorBidi"/>
                <w:lang w:eastAsia="fr-FR" w:bidi="hi-IN"/>
              </w:rPr>
            </w:pPr>
          </w:p>
        </w:tc>
        <w:tc>
          <w:tcPr>
            <w:tcW w:w="68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41F30100" w14:textId="77777777" w:rsidR="004A3FAB" w:rsidRPr="00607769" w:rsidRDefault="004A3FAB" w:rsidP="00A87B9E">
            <w:pPr>
              <w:spacing w:before="60" w:after="60" w:line="240" w:lineRule="auto"/>
              <w:jc w:val="center"/>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10</w:t>
            </w:r>
          </w:p>
        </w:tc>
      </w:tr>
      <w:tr w:rsidR="004A3FAB" w:rsidRPr="00607769" w14:paraId="46504EF5" w14:textId="77777777" w:rsidTr="00607769">
        <w:trPr>
          <w:trHeight w:val="20"/>
        </w:trPr>
        <w:tc>
          <w:tcPr>
            <w:tcW w:w="14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42778BBB" w14:textId="77777777" w:rsidR="004A3FAB" w:rsidRPr="00607769" w:rsidRDefault="004A3FAB" w:rsidP="00A87B9E">
            <w:pPr>
              <w:spacing w:before="60" w:after="60"/>
              <w:rPr>
                <w:rFonts w:asciiTheme="majorBidi" w:hAnsiTheme="majorBidi" w:cstheme="majorBidi"/>
              </w:rPr>
            </w:pP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F385913" w14:textId="77777777" w:rsidR="004A3FAB" w:rsidRPr="00607769" w:rsidRDefault="004A3FAB" w:rsidP="00A87B9E">
            <w:pPr>
              <w:spacing w:before="60" w:after="60" w:line="240" w:lineRule="auto"/>
              <w:jc w:val="both"/>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25th cycle, 50 % charged state</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FBE2D6E" w14:textId="77777777" w:rsidR="004A3FAB" w:rsidRPr="00607769" w:rsidRDefault="004A3FAB" w:rsidP="00A87B9E">
            <w:pPr>
              <w:spacing w:before="60" w:after="60" w:line="240" w:lineRule="auto"/>
              <w:jc w:val="center"/>
              <w:textAlignment w:val="baseline"/>
              <w:rPr>
                <w:rFonts w:asciiTheme="majorBidi" w:eastAsia="NSimSun" w:hAnsiTheme="majorBidi" w:cstheme="majorBidi"/>
                <w:lang w:eastAsia="fr-FR" w:bidi="hi-IN"/>
              </w:rPr>
            </w:pP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DE1B4CC" w14:textId="77777777" w:rsidR="004A3FAB" w:rsidRPr="00607769" w:rsidRDefault="004A3FAB" w:rsidP="00A87B9E">
            <w:pPr>
              <w:spacing w:before="60" w:after="60" w:line="240" w:lineRule="auto"/>
              <w:jc w:val="center"/>
              <w:textAlignment w:val="baseline"/>
              <w:rPr>
                <w:rFonts w:asciiTheme="majorBidi" w:eastAsia="NSimSun" w:hAnsiTheme="majorBidi" w:cstheme="majorBidi"/>
                <w:lang w:eastAsia="fr-FR" w:bidi="hi-IN"/>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6E1B5CC" w14:textId="77777777" w:rsidR="004A3FAB" w:rsidRPr="00607769" w:rsidRDefault="004A3FAB" w:rsidP="00A87B9E">
            <w:pPr>
              <w:spacing w:before="60" w:after="60" w:line="240" w:lineRule="auto"/>
              <w:jc w:val="center"/>
              <w:textAlignment w:val="baseline"/>
              <w:rPr>
                <w:rFonts w:asciiTheme="majorBidi" w:eastAsia="NSimSun" w:hAnsiTheme="majorBidi" w:cstheme="majorBidi"/>
                <w:lang w:eastAsia="fr-FR" w:bidi="hi-IN"/>
              </w:rPr>
            </w:pPr>
          </w:p>
        </w:tc>
        <w:tc>
          <w:tcPr>
            <w:tcW w:w="53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C083C15" w14:textId="77777777" w:rsidR="004A3FAB" w:rsidRPr="00607769" w:rsidRDefault="004A3FAB" w:rsidP="00A87B9E">
            <w:pPr>
              <w:spacing w:before="60" w:after="60" w:line="240" w:lineRule="auto"/>
              <w:jc w:val="center"/>
              <w:textAlignment w:val="baseline"/>
              <w:rPr>
                <w:rFonts w:asciiTheme="majorBidi" w:eastAsia="NSimSun" w:hAnsiTheme="majorBidi" w:cstheme="majorBidi"/>
                <w:lang w:eastAsia="fr-FR" w:bidi="hi-IN"/>
              </w:rPr>
            </w:pPr>
          </w:p>
        </w:tc>
        <w:tc>
          <w:tcPr>
            <w:tcW w:w="52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2F5DDD3" w14:textId="77777777" w:rsidR="004A3FAB" w:rsidRPr="00607769" w:rsidRDefault="004A3FAB" w:rsidP="00A87B9E">
            <w:pPr>
              <w:spacing w:before="60" w:after="60" w:line="240" w:lineRule="auto"/>
              <w:jc w:val="center"/>
              <w:textAlignment w:val="baseline"/>
              <w:rPr>
                <w:rFonts w:asciiTheme="majorBidi" w:eastAsia="NSimSun" w:hAnsiTheme="majorBidi" w:cstheme="majorBidi"/>
                <w:sz w:val="24"/>
                <w:szCs w:val="24"/>
                <w:lang w:bidi="hi-IN"/>
              </w:rPr>
            </w:pP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D4BCC94" w14:textId="77777777" w:rsidR="004A3FAB" w:rsidRPr="00607769" w:rsidRDefault="004A3FAB" w:rsidP="00A87B9E">
            <w:pPr>
              <w:spacing w:before="60" w:after="60" w:line="240" w:lineRule="auto"/>
              <w:jc w:val="center"/>
              <w:textAlignment w:val="baseline"/>
              <w:rPr>
                <w:rFonts w:asciiTheme="majorBidi" w:eastAsia="NSimSun" w:hAnsiTheme="majorBidi" w:cstheme="majorBidi"/>
                <w:lang w:eastAsia="fr-FR" w:bidi="hi-IN"/>
              </w:rPr>
            </w:pPr>
            <w:r w:rsidRPr="00607769">
              <w:rPr>
                <w:rFonts w:asciiTheme="majorBidi" w:eastAsia="NSimSun" w:hAnsiTheme="majorBidi" w:cstheme="majorBidi"/>
                <w:lang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FF43D4F" w14:textId="77777777" w:rsidR="004A3FAB" w:rsidRPr="00607769" w:rsidRDefault="004A3FAB" w:rsidP="00A87B9E">
            <w:pPr>
              <w:spacing w:before="60" w:after="60" w:line="240" w:lineRule="auto"/>
              <w:jc w:val="center"/>
              <w:textAlignment w:val="baseline"/>
              <w:rPr>
                <w:rFonts w:asciiTheme="majorBidi" w:eastAsia="NSimSun" w:hAnsiTheme="majorBidi" w:cstheme="majorBidi"/>
                <w:lang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7E0B6C6" w14:textId="77777777" w:rsidR="004A3FAB" w:rsidRPr="00607769" w:rsidRDefault="004A3FAB" w:rsidP="00A87B9E">
            <w:pPr>
              <w:spacing w:before="60" w:after="60" w:line="240" w:lineRule="auto"/>
              <w:jc w:val="center"/>
              <w:textAlignment w:val="baseline"/>
              <w:rPr>
                <w:rFonts w:asciiTheme="majorBidi" w:eastAsia="NSimSun" w:hAnsiTheme="majorBidi" w:cstheme="majorBidi"/>
                <w:lang w:eastAsia="fr-FR" w:bidi="hi-IN"/>
              </w:rPr>
            </w:pPr>
          </w:p>
        </w:tc>
        <w:tc>
          <w:tcPr>
            <w:tcW w:w="68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72D090CF" w14:textId="77777777" w:rsidR="004A3FAB" w:rsidRPr="00607769" w:rsidRDefault="004A3FAB" w:rsidP="00A87B9E">
            <w:pPr>
              <w:spacing w:before="60" w:after="60"/>
              <w:rPr>
                <w:rFonts w:asciiTheme="majorBidi" w:hAnsiTheme="majorBidi" w:cstheme="majorBidi"/>
                <w:lang w:eastAsia="fr-FR"/>
              </w:rPr>
            </w:pPr>
          </w:p>
        </w:tc>
      </w:tr>
      <w:tr w:rsidR="004A3FAB" w:rsidRPr="00607769" w14:paraId="72B9D8F1" w14:textId="77777777" w:rsidTr="00607769">
        <w:trPr>
          <w:trHeight w:val="20"/>
        </w:trPr>
        <w:tc>
          <w:tcPr>
            <w:tcW w:w="14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11F1ED4A" w14:textId="77777777" w:rsidR="004A3FAB" w:rsidRPr="00607769" w:rsidRDefault="004A3FAB" w:rsidP="00A87B9E">
            <w:pPr>
              <w:spacing w:before="60" w:after="60" w:line="240" w:lineRule="auto"/>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Cells</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928F306" w14:textId="77777777" w:rsidR="004A3FAB" w:rsidRPr="00607769" w:rsidRDefault="004A3FAB" w:rsidP="00A87B9E">
            <w:pPr>
              <w:spacing w:before="60" w:after="60" w:line="240" w:lineRule="auto"/>
              <w:jc w:val="both"/>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first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02FFD712" w14:textId="77777777" w:rsidR="004A3FAB" w:rsidRPr="00607769" w:rsidRDefault="004A3FAB" w:rsidP="00A87B9E">
            <w:pPr>
              <w:spacing w:before="60" w:after="60" w:line="240" w:lineRule="auto"/>
              <w:jc w:val="center"/>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BEA6F42" w14:textId="77777777" w:rsidR="004A3FAB" w:rsidRPr="00607769" w:rsidRDefault="004A3FAB" w:rsidP="00A87B9E">
            <w:pPr>
              <w:spacing w:before="60" w:after="60" w:line="240" w:lineRule="auto"/>
              <w:jc w:val="center"/>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BBB06C7" w14:textId="77777777" w:rsidR="004A3FAB" w:rsidRPr="00607769" w:rsidRDefault="004A3FAB" w:rsidP="00A87B9E">
            <w:pPr>
              <w:spacing w:before="60" w:after="60" w:line="240" w:lineRule="auto"/>
              <w:jc w:val="center"/>
              <w:textAlignment w:val="baseline"/>
              <w:rPr>
                <w:rFonts w:asciiTheme="majorBidi" w:eastAsia="NSimSun" w:hAnsiTheme="majorBidi" w:cstheme="majorBidi"/>
                <w:lang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0FFDBEE" w14:textId="77777777" w:rsidR="004A3FAB" w:rsidRPr="00607769" w:rsidRDefault="004A3FAB" w:rsidP="00A87B9E">
            <w:pPr>
              <w:spacing w:before="60" w:after="60" w:line="240" w:lineRule="auto"/>
              <w:jc w:val="center"/>
              <w:textAlignment w:val="baseline"/>
              <w:rPr>
                <w:rFonts w:asciiTheme="majorBidi" w:eastAsia="NSimSun" w:hAnsiTheme="majorBidi" w:cstheme="majorBidi"/>
                <w:lang w:eastAsia="fr-FR" w:bidi="hi-IN"/>
              </w:rPr>
            </w:pPr>
          </w:p>
        </w:tc>
        <w:tc>
          <w:tcPr>
            <w:tcW w:w="68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62A518EB" w14:textId="77777777" w:rsidR="004A3FAB" w:rsidRPr="00607769" w:rsidRDefault="004A3FAB" w:rsidP="00A87B9E">
            <w:pPr>
              <w:spacing w:before="60" w:after="60" w:line="240" w:lineRule="auto"/>
              <w:jc w:val="center"/>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20</w:t>
            </w:r>
          </w:p>
        </w:tc>
      </w:tr>
      <w:tr w:rsidR="004A3FAB" w:rsidRPr="00607769" w14:paraId="50A260EE" w14:textId="77777777" w:rsidTr="00607769">
        <w:trPr>
          <w:trHeight w:val="20"/>
        </w:trPr>
        <w:tc>
          <w:tcPr>
            <w:tcW w:w="14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EC49321" w14:textId="77777777" w:rsidR="004A3FAB" w:rsidRPr="00607769" w:rsidRDefault="004A3FAB" w:rsidP="00A87B9E">
            <w:pPr>
              <w:spacing w:before="60" w:after="60"/>
              <w:rPr>
                <w:rFonts w:asciiTheme="majorBidi" w:hAnsiTheme="majorBidi" w:cstheme="majorBidi"/>
              </w:rPr>
            </w:pP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64D4350" w14:textId="77777777" w:rsidR="004A3FAB" w:rsidRPr="00607769" w:rsidRDefault="004A3FAB" w:rsidP="00A87B9E">
            <w:pPr>
              <w:spacing w:before="60" w:after="60" w:line="240" w:lineRule="auto"/>
              <w:jc w:val="both"/>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25th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4D1C243C" w14:textId="77777777" w:rsidR="004A3FAB" w:rsidRPr="00607769" w:rsidRDefault="004A3FAB" w:rsidP="00A87B9E">
            <w:pPr>
              <w:spacing w:before="60" w:after="60" w:line="240" w:lineRule="auto"/>
              <w:jc w:val="center"/>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BA6F946" w14:textId="77777777" w:rsidR="004A3FAB" w:rsidRPr="00607769" w:rsidRDefault="004A3FAB" w:rsidP="00A87B9E">
            <w:pPr>
              <w:spacing w:before="60" w:after="60" w:line="240" w:lineRule="auto"/>
              <w:jc w:val="center"/>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FB5C659" w14:textId="77777777" w:rsidR="004A3FAB" w:rsidRPr="00607769" w:rsidRDefault="004A3FAB" w:rsidP="00A87B9E">
            <w:pPr>
              <w:spacing w:before="60" w:after="60" w:line="240" w:lineRule="auto"/>
              <w:jc w:val="center"/>
              <w:textAlignment w:val="baseline"/>
              <w:rPr>
                <w:rFonts w:asciiTheme="majorBidi" w:eastAsia="NSimSun" w:hAnsiTheme="majorBidi" w:cstheme="majorBidi"/>
                <w:lang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B872EF4" w14:textId="77777777" w:rsidR="004A3FAB" w:rsidRPr="00607769" w:rsidRDefault="004A3FAB" w:rsidP="00A87B9E">
            <w:pPr>
              <w:spacing w:before="60" w:after="60" w:line="240" w:lineRule="auto"/>
              <w:jc w:val="center"/>
              <w:textAlignment w:val="baseline"/>
              <w:rPr>
                <w:rFonts w:asciiTheme="majorBidi" w:eastAsia="NSimSun" w:hAnsiTheme="majorBidi" w:cstheme="majorBidi"/>
                <w:lang w:eastAsia="fr-FR" w:bidi="hi-IN"/>
              </w:rPr>
            </w:pPr>
          </w:p>
        </w:tc>
        <w:tc>
          <w:tcPr>
            <w:tcW w:w="68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6C2132AF" w14:textId="77777777" w:rsidR="004A3FAB" w:rsidRPr="00607769" w:rsidRDefault="004A3FAB" w:rsidP="00A87B9E">
            <w:pPr>
              <w:spacing w:before="60" w:after="60"/>
              <w:rPr>
                <w:rFonts w:asciiTheme="majorBidi" w:hAnsiTheme="majorBidi" w:cstheme="majorBidi"/>
                <w:lang w:eastAsia="fr-FR"/>
              </w:rPr>
            </w:pPr>
          </w:p>
        </w:tc>
      </w:tr>
      <w:tr w:rsidR="004A3FAB" w:rsidRPr="00607769" w14:paraId="22326361" w14:textId="77777777" w:rsidTr="00607769">
        <w:trPr>
          <w:trHeight w:val="20"/>
        </w:trPr>
        <w:tc>
          <w:tcPr>
            <w:tcW w:w="14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006D5FF5" w14:textId="77777777" w:rsidR="004A3FAB" w:rsidRPr="00607769" w:rsidRDefault="004A3FAB" w:rsidP="00A87B9E">
            <w:pPr>
              <w:spacing w:before="60" w:after="60" w:line="240" w:lineRule="auto"/>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 xml:space="preserve">Single cell </w:t>
            </w:r>
            <w:proofErr w:type="spellStart"/>
            <w:r w:rsidRPr="00607769">
              <w:rPr>
                <w:rFonts w:asciiTheme="majorBidi" w:hAnsiTheme="majorBidi" w:cstheme="majorBidi"/>
                <w:lang w:eastAsia="fr-FR" w:bidi="hi-IN"/>
              </w:rPr>
              <w:t>batteries</w:t>
            </w:r>
            <w:r w:rsidRPr="00607769">
              <w:rPr>
                <w:rFonts w:asciiTheme="majorBidi" w:hAnsiTheme="majorBidi" w:cstheme="majorBidi"/>
                <w:vertAlign w:val="superscript"/>
                <w:lang w:eastAsia="fr-FR" w:bidi="hi-IN"/>
              </w:rPr>
              <w:t>b</w:t>
            </w:r>
            <w:proofErr w:type="spellEnd"/>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F06F724" w14:textId="77777777" w:rsidR="004A3FAB" w:rsidRPr="00607769" w:rsidRDefault="004A3FAB" w:rsidP="00A87B9E">
            <w:pPr>
              <w:spacing w:before="60" w:after="60" w:line="240" w:lineRule="auto"/>
              <w:jc w:val="both"/>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first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494428AC" w14:textId="77777777" w:rsidR="004A3FAB" w:rsidRPr="00607769" w:rsidRDefault="004A3FAB" w:rsidP="00A87B9E">
            <w:pPr>
              <w:spacing w:before="60" w:after="60" w:line="240" w:lineRule="auto"/>
              <w:jc w:val="center"/>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6D938F5" w14:textId="77777777" w:rsidR="004A3FAB" w:rsidRPr="00607769" w:rsidRDefault="004A3FAB" w:rsidP="00A87B9E">
            <w:pPr>
              <w:spacing w:before="60" w:after="60" w:line="240" w:lineRule="auto"/>
              <w:jc w:val="center"/>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66AED1D" w14:textId="77777777" w:rsidR="004A3FAB" w:rsidRPr="00607769" w:rsidRDefault="004A3FAB" w:rsidP="00A87B9E">
            <w:pPr>
              <w:spacing w:before="60" w:after="60" w:line="240" w:lineRule="auto"/>
              <w:jc w:val="center"/>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4</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F1750C5" w14:textId="77777777" w:rsidR="004A3FAB" w:rsidRPr="00607769" w:rsidRDefault="004A3FAB" w:rsidP="00A87B9E">
            <w:pPr>
              <w:spacing w:before="60" w:after="60" w:line="240" w:lineRule="auto"/>
              <w:jc w:val="center"/>
              <w:textAlignment w:val="baseline"/>
              <w:rPr>
                <w:rFonts w:asciiTheme="majorBidi" w:eastAsia="NSimSun" w:hAnsiTheme="majorBidi" w:cstheme="majorBidi"/>
                <w:lang w:eastAsia="fr-FR" w:bidi="hi-IN"/>
              </w:rPr>
            </w:pPr>
          </w:p>
        </w:tc>
        <w:tc>
          <w:tcPr>
            <w:tcW w:w="68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2C826A3D" w14:textId="77777777" w:rsidR="004A3FAB" w:rsidRPr="00607769" w:rsidRDefault="004A3FAB" w:rsidP="00A87B9E">
            <w:pPr>
              <w:spacing w:before="60" w:after="60" w:line="240" w:lineRule="auto"/>
              <w:jc w:val="center"/>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28</w:t>
            </w:r>
          </w:p>
        </w:tc>
      </w:tr>
      <w:tr w:rsidR="004A3FAB" w:rsidRPr="00607769" w14:paraId="2AB17B4E" w14:textId="77777777" w:rsidTr="00607769">
        <w:trPr>
          <w:trHeight w:val="20"/>
        </w:trPr>
        <w:tc>
          <w:tcPr>
            <w:tcW w:w="14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021B4314" w14:textId="77777777" w:rsidR="004A3FAB" w:rsidRPr="00607769" w:rsidRDefault="004A3FAB" w:rsidP="00A87B9E">
            <w:pPr>
              <w:spacing w:before="60" w:after="60"/>
              <w:rPr>
                <w:rFonts w:asciiTheme="majorBidi" w:hAnsiTheme="majorBidi" w:cstheme="majorBidi"/>
              </w:rPr>
            </w:pP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AE90AA3" w14:textId="77777777" w:rsidR="004A3FAB" w:rsidRPr="00607769" w:rsidRDefault="004A3FAB" w:rsidP="00A87B9E">
            <w:pPr>
              <w:spacing w:before="60" w:after="60" w:line="240" w:lineRule="auto"/>
              <w:jc w:val="both"/>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25th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094A0E26" w14:textId="77777777" w:rsidR="004A3FAB" w:rsidRPr="00607769" w:rsidRDefault="004A3FAB" w:rsidP="00A87B9E">
            <w:pPr>
              <w:spacing w:before="60" w:after="60" w:line="240" w:lineRule="auto"/>
              <w:jc w:val="center"/>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90D86D1" w14:textId="77777777" w:rsidR="004A3FAB" w:rsidRPr="00607769" w:rsidRDefault="004A3FAB" w:rsidP="00A87B9E">
            <w:pPr>
              <w:spacing w:before="60" w:after="60" w:line="240" w:lineRule="auto"/>
              <w:jc w:val="center"/>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6F9F6EA" w14:textId="77777777" w:rsidR="004A3FAB" w:rsidRPr="00607769" w:rsidRDefault="004A3FAB" w:rsidP="00A87B9E">
            <w:pPr>
              <w:spacing w:before="60" w:after="60" w:line="240" w:lineRule="auto"/>
              <w:jc w:val="center"/>
              <w:textAlignment w:val="baseline"/>
              <w:rPr>
                <w:rFonts w:asciiTheme="majorBidi" w:eastAsia="NSimSun" w:hAnsiTheme="majorBidi" w:cstheme="majorBidi"/>
                <w:lang w:eastAsia="fr-FR" w:bidi="hi-IN"/>
              </w:rPr>
            </w:pPr>
            <w:r w:rsidRPr="00607769">
              <w:rPr>
                <w:rFonts w:asciiTheme="majorBidi" w:eastAsia="NSimSun" w:hAnsiTheme="majorBidi" w:cstheme="majorBidi"/>
                <w:lang w:eastAsia="fr-FR" w:bidi="hi-IN"/>
              </w:rPr>
              <w:t>4</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E823392" w14:textId="77777777" w:rsidR="004A3FAB" w:rsidRPr="00607769" w:rsidRDefault="004A3FAB" w:rsidP="00A87B9E">
            <w:pPr>
              <w:spacing w:before="60" w:after="60" w:line="240" w:lineRule="auto"/>
              <w:jc w:val="center"/>
              <w:textAlignment w:val="baseline"/>
              <w:rPr>
                <w:rFonts w:asciiTheme="majorBidi" w:eastAsia="NSimSun" w:hAnsiTheme="majorBidi" w:cstheme="majorBidi"/>
                <w:lang w:eastAsia="fr-FR" w:bidi="hi-IN"/>
              </w:rPr>
            </w:pPr>
          </w:p>
        </w:tc>
        <w:tc>
          <w:tcPr>
            <w:tcW w:w="68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3401233C" w14:textId="77777777" w:rsidR="004A3FAB" w:rsidRPr="00607769" w:rsidRDefault="004A3FAB" w:rsidP="00A87B9E">
            <w:pPr>
              <w:spacing w:before="60" w:after="60"/>
              <w:rPr>
                <w:rFonts w:asciiTheme="majorBidi" w:hAnsiTheme="majorBidi" w:cstheme="majorBidi"/>
                <w:lang w:eastAsia="fr-FR"/>
              </w:rPr>
            </w:pPr>
          </w:p>
        </w:tc>
      </w:tr>
      <w:tr w:rsidR="004A3FAB" w:rsidRPr="00607769" w14:paraId="2680AC01" w14:textId="77777777" w:rsidTr="00607769">
        <w:trPr>
          <w:trHeight w:val="20"/>
        </w:trPr>
        <w:tc>
          <w:tcPr>
            <w:tcW w:w="14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75D43640" w14:textId="77777777" w:rsidR="004A3FAB" w:rsidRPr="00607769" w:rsidRDefault="004A3FAB" w:rsidP="00A87B9E">
            <w:pPr>
              <w:spacing w:before="60" w:after="60" w:line="240" w:lineRule="auto"/>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Small batteries</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9322A10" w14:textId="77777777" w:rsidR="004A3FAB" w:rsidRPr="00607769" w:rsidRDefault="004A3FAB" w:rsidP="00A87B9E">
            <w:pPr>
              <w:spacing w:before="60" w:after="60" w:line="240" w:lineRule="auto"/>
              <w:jc w:val="both"/>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first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4484888C" w14:textId="77777777" w:rsidR="004A3FAB" w:rsidRPr="00607769" w:rsidRDefault="004A3FAB" w:rsidP="00A87B9E">
            <w:pPr>
              <w:spacing w:before="60" w:after="60" w:line="240" w:lineRule="auto"/>
              <w:jc w:val="center"/>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4</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B772972" w14:textId="77777777" w:rsidR="004A3FAB" w:rsidRPr="00607769" w:rsidRDefault="004A3FAB" w:rsidP="00A87B9E">
            <w:pPr>
              <w:spacing w:before="60" w:after="60" w:line="240" w:lineRule="auto"/>
              <w:jc w:val="center"/>
              <w:textAlignment w:val="baseline"/>
              <w:rPr>
                <w:rFonts w:asciiTheme="majorBidi" w:eastAsia="NSimSun" w:hAnsiTheme="majorBidi" w:cstheme="majorBidi"/>
                <w:lang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57DB1F0" w14:textId="77777777" w:rsidR="004A3FAB" w:rsidRPr="00607769" w:rsidRDefault="004A3FAB" w:rsidP="00A87B9E">
            <w:pPr>
              <w:spacing w:before="60" w:after="60" w:line="240" w:lineRule="auto"/>
              <w:jc w:val="center"/>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4</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2200E85" w14:textId="77777777" w:rsidR="004A3FAB" w:rsidRPr="00607769" w:rsidRDefault="004A3FAB" w:rsidP="00A87B9E">
            <w:pPr>
              <w:spacing w:before="60" w:after="60" w:line="240" w:lineRule="auto"/>
              <w:jc w:val="center"/>
              <w:textAlignment w:val="baseline"/>
              <w:rPr>
                <w:rFonts w:asciiTheme="majorBidi" w:eastAsia="NSimSun" w:hAnsiTheme="majorBidi" w:cstheme="majorBidi"/>
                <w:lang w:eastAsia="fr-FR" w:bidi="hi-IN"/>
              </w:rPr>
            </w:pPr>
          </w:p>
        </w:tc>
        <w:tc>
          <w:tcPr>
            <w:tcW w:w="68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72D9BEFC" w14:textId="77777777" w:rsidR="004A3FAB" w:rsidRPr="00607769" w:rsidRDefault="004A3FAB" w:rsidP="00A87B9E">
            <w:pPr>
              <w:spacing w:before="60" w:after="60" w:line="240" w:lineRule="auto"/>
              <w:jc w:val="center"/>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16</w:t>
            </w:r>
          </w:p>
        </w:tc>
      </w:tr>
      <w:tr w:rsidR="004A3FAB" w:rsidRPr="00607769" w14:paraId="0112A249" w14:textId="77777777" w:rsidTr="00607769">
        <w:trPr>
          <w:trHeight w:val="20"/>
        </w:trPr>
        <w:tc>
          <w:tcPr>
            <w:tcW w:w="14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31536FEA" w14:textId="77777777" w:rsidR="004A3FAB" w:rsidRPr="00607769" w:rsidRDefault="004A3FAB" w:rsidP="00A87B9E">
            <w:pPr>
              <w:spacing w:before="60" w:after="60"/>
              <w:rPr>
                <w:rFonts w:asciiTheme="majorBidi" w:hAnsiTheme="majorBidi" w:cstheme="majorBidi"/>
              </w:rPr>
            </w:pP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8F93DC5" w14:textId="77777777" w:rsidR="004A3FAB" w:rsidRPr="00607769" w:rsidRDefault="004A3FAB" w:rsidP="00A87B9E">
            <w:pPr>
              <w:spacing w:before="60" w:after="60" w:line="240" w:lineRule="auto"/>
              <w:jc w:val="both"/>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25th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3CC39FA2" w14:textId="77777777" w:rsidR="004A3FAB" w:rsidRPr="00607769" w:rsidRDefault="004A3FAB" w:rsidP="00A87B9E">
            <w:pPr>
              <w:spacing w:before="60" w:after="60" w:line="240" w:lineRule="auto"/>
              <w:jc w:val="center"/>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4</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7CFE75D" w14:textId="77777777" w:rsidR="004A3FAB" w:rsidRPr="00607769" w:rsidRDefault="004A3FAB" w:rsidP="00A87B9E">
            <w:pPr>
              <w:spacing w:before="60" w:after="60" w:line="240" w:lineRule="auto"/>
              <w:jc w:val="center"/>
              <w:textAlignment w:val="baseline"/>
              <w:rPr>
                <w:rFonts w:asciiTheme="majorBidi" w:eastAsia="NSimSun" w:hAnsiTheme="majorBidi" w:cstheme="majorBidi"/>
                <w:lang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DEBA8A3" w14:textId="77777777" w:rsidR="004A3FAB" w:rsidRPr="00607769" w:rsidRDefault="004A3FAB" w:rsidP="00A87B9E">
            <w:pPr>
              <w:spacing w:before="60" w:after="60" w:line="240" w:lineRule="auto"/>
              <w:jc w:val="center"/>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4</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4B1447E" w14:textId="77777777" w:rsidR="004A3FAB" w:rsidRPr="00607769" w:rsidRDefault="004A3FAB" w:rsidP="00A87B9E">
            <w:pPr>
              <w:spacing w:before="60" w:after="60" w:line="240" w:lineRule="auto"/>
              <w:jc w:val="center"/>
              <w:textAlignment w:val="baseline"/>
              <w:rPr>
                <w:rFonts w:asciiTheme="majorBidi" w:eastAsia="NSimSun" w:hAnsiTheme="majorBidi" w:cstheme="majorBidi"/>
                <w:lang w:eastAsia="fr-FR" w:bidi="hi-IN"/>
              </w:rPr>
            </w:pPr>
          </w:p>
        </w:tc>
        <w:tc>
          <w:tcPr>
            <w:tcW w:w="68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6F9D4FFD" w14:textId="77777777" w:rsidR="004A3FAB" w:rsidRPr="00607769" w:rsidRDefault="004A3FAB" w:rsidP="00A87B9E">
            <w:pPr>
              <w:spacing w:before="60" w:after="60"/>
              <w:rPr>
                <w:rFonts w:asciiTheme="majorBidi" w:hAnsiTheme="majorBidi" w:cstheme="majorBidi"/>
                <w:lang w:eastAsia="fr-FR"/>
              </w:rPr>
            </w:pPr>
          </w:p>
        </w:tc>
      </w:tr>
      <w:tr w:rsidR="004A3FAB" w:rsidRPr="00607769" w14:paraId="54CEA723" w14:textId="77777777" w:rsidTr="00607769">
        <w:trPr>
          <w:trHeight w:val="20"/>
        </w:trPr>
        <w:tc>
          <w:tcPr>
            <w:tcW w:w="14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42E88A49" w14:textId="77777777" w:rsidR="004A3FAB" w:rsidRPr="00607769" w:rsidRDefault="004A3FAB" w:rsidP="00A87B9E">
            <w:pPr>
              <w:spacing w:before="60" w:after="60" w:line="240" w:lineRule="auto"/>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Large batteries</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E0DDC19" w14:textId="77777777" w:rsidR="004A3FAB" w:rsidRPr="00607769" w:rsidRDefault="004A3FAB" w:rsidP="00A87B9E">
            <w:pPr>
              <w:spacing w:before="60" w:after="60" w:line="240" w:lineRule="auto"/>
              <w:jc w:val="both"/>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first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24C19EA0" w14:textId="77777777" w:rsidR="004A3FAB" w:rsidRPr="00607769" w:rsidRDefault="004A3FAB" w:rsidP="00A87B9E">
            <w:pPr>
              <w:spacing w:before="60" w:after="60" w:line="240" w:lineRule="auto"/>
              <w:jc w:val="center"/>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2</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2EF1733" w14:textId="77777777" w:rsidR="004A3FAB" w:rsidRPr="00607769" w:rsidRDefault="004A3FAB" w:rsidP="00A87B9E">
            <w:pPr>
              <w:spacing w:before="60" w:after="60" w:line="240" w:lineRule="auto"/>
              <w:jc w:val="center"/>
              <w:textAlignment w:val="baseline"/>
              <w:rPr>
                <w:rFonts w:asciiTheme="majorBidi" w:eastAsia="NSimSun" w:hAnsiTheme="majorBidi" w:cstheme="majorBidi"/>
                <w:lang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959C66A" w14:textId="77777777" w:rsidR="004A3FAB" w:rsidRPr="00607769" w:rsidRDefault="004A3FAB" w:rsidP="00A87B9E">
            <w:pPr>
              <w:spacing w:before="60" w:after="60" w:line="240" w:lineRule="auto"/>
              <w:jc w:val="center"/>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2</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41D7D8B" w14:textId="77777777" w:rsidR="004A3FAB" w:rsidRPr="00607769" w:rsidRDefault="004A3FAB" w:rsidP="00A87B9E">
            <w:pPr>
              <w:spacing w:before="60" w:after="60" w:line="240" w:lineRule="auto"/>
              <w:jc w:val="center"/>
              <w:textAlignment w:val="baseline"/>
              <w:rPr>
                <w:rFonts w:asciiTheme="majorBidi" w:eastAsia="NSimSun" w:hAnsiTheme="majorBidi" w:cstheme="majorBidi"/>
                <w:lang w:eastAsia="fr-FR" w:bidi="hi-IN"/>
              </w:rPr>
            </w:pPr>
          </w:p>
        </w:tc>
        <w:tc>
          <w:tcPr>
            <w:tcW w:w="68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1A65F758" w14:textId="77777777" w:rsidR="004A3FAB" w:rsidRPr="00607769" w:rsidRDefault="004A3FAB" w:rsidP="00A87B9E">
            <w:pPr>
              <w:spacing w:before="60" w:after="60" w:line="240" w:lineRule="auto"/>
              <w:jc w:val="center"/>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8</w:t>
            </w:r>
          </w:p>
        </w:tc>
      </w:tr>
      <w:tr w:rsidR="004A3FAB" w:rsidRPr="00607769" w14:paraId="0766BAAC" w14:textId="77777777" w:rsidTr="00607769">
        <w:trPr>
          <w:trHeight w:val="20"/>
        </w:trPr>
        <w:tc>
          <w:tcPr>
            <w:tcW w:w="14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6EEBE16" w14:textId="77777777" w:rsidR="004A3FAB" w:rsidRPr="00607769" w:rsidRDefault="004A3FAB" w:rsidP="00A87B9E">
            <w:pPr>
              <w:spacing w:before="60" w:after="60"/>
              <w:rPr>
                <w:rFonts w:asciiTheme="majorBidi" w:hAnsiTheme="majorBidi" w:cstheme="majorBidi"/>
              </w:rPr>
            </w:pP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FFF19B2" w14:textId="77777777" w:rsidR="004A3FAB" w:rsidRPr="00607769" w:rsidRDefault="004A3FAB" w:rsidP="00A87B9E">
            <w:pPr>
              <w:spacing w:before="60" w:after="60" w:line="240" w:lineRule="auto"/>
              <w:jc w:val="both"/>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25th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5889BB59" w14:textId="77777777" w:rsidR="004A3FAB" w:rsidRPr="00607769" w:rsidRDefault="004A3FAB" w:rsidP="00A87B9E">
            <w:pPr>
              <w:spacing w:before="60" w:after="60" w:line="240" w:lineRule="auto"/>
              <w:jc w:val="center"/>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2</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6E51E93" w14:textId="77777777" w:rsidR="004A3FAB" w:rsidRPr="00607769" w:rsidRDefault="004A3FAB" w:rsidP="00A87B9E">
            <w:pPr>
              <w:spacing w:before="60" w:after="60" w:line="240" w:lineRule="auto"/>
              <w:jc w:val="center"/>
              <w:textAlignment w:val="baseline"/>
              <w:rPr>
                <w:rFonts w:asciiTheme="majorBidi" w:eastAsia="NSimSun" w:hAnsiTheme="majorBidi" w:cstheme="majorBidi"/>
                <w:lang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ED2ADB2" w14:textId="77777777" w:rsidR="004A3FAB" w:rsidRPr="00607769" w:rsidRDefault="004A3FAB" w:rsidP="00A87B9E">
            <w:pPr>
              <w:spacing w:before="60" w:after="60" w:line="240" w:lineRule="auto"/>
              <w:jc w:val="center"/>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2</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35E334C" w14:textId="77777777" w:rsidR="004A3FAB" w:rsidRPr="00607769" w:rsidRDefault="004A3FAB" w:rsidP="00A87B9E">
            <w:pPr>
              <w:spacing w:before="60" w:after="60" w:line="240" w:lineRule="auto"/>
              <w:jc w:val="center"/>
              <w:textAlignment w:val="baseline"/>
              <w:rPr>
                <w:rFonts w:asciiTheme="majorBidi" w:eastAsia="NSimSun" w:hAnsiTheme="majorBidi" w:cstheme="majorBidi"/>
                <w:lang w:eastAsia="fr-FR" w:bidi="hi-IN"/>
              </w:rPr>
            </w:pPr>
          </w:p>
        </w:tc>
        <w:tc>
          <w:tcPr>
            <w:tcW w:w="68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0FE2B5D7" w14:textId="77777777" w:rsidR="004A3FAB" w:rsidRPr="00607769" w:rsidRDefault="004A3FAB" w:rsidP="00A87B9E">
            <w:pPr>
              <w:spacing w:before="60" w:after="60"/>
              <w:rPr>
                <w:rFonts w:asciiTheme="majorBidi" w:hAnsiTheme="majorBidi" w:cstheme="majorBidi"/>
                <w:lang w:eastAsia="fr-FR"/>
              </w:rPr>
            </w:pPr>
          </w:p>
        </w:tc>
      </w:tr>
      <w:tr w:rsidR="004A3FAB" w:rsidRPr="00607769" w14:paraId="240B304F" w14:textId="77777777" w:rsidTr="00607769">
        <w:trPr>
          <w:trHeight w:val="20"/>
        </w:trPr>
        <w:tc>
          <w:tcPr>
            <w:tcW w:w="149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14097E" w14:textId="7711C74B" w:rsidR="004A3FAB" w:rsidRPr="00607769" w:rsidRDefault="004A3FAB" w:rsidP="00A87B9E">
            <w:pPr>
              <w:spacing w:before="60" w:after="60" w:line="240" w:lineRule="auto"/>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Batteries assembled</w:t>
            </w:r>
            <w:r w:rsidR="006A5EAD">
              <w:rPr>
                <w:rFonts w:asciiTheme="majorBidi" w:hAnsiTheme="majorBidi" w:cstheme="majorBidi"/>
                <w:lang w:eastAsia="fr-FR" w:bidi="hi-IN"/>
              </w:rPr>
              <w:t xml:space="preserve"> </w:t>
            </w:r>
            <w:r w:rsidRPr="00607769">
              <w:rPr>
                <w:rFonts w:asciiTheme="majorBidi" w:hAnsiTheme="majorBidi" w:cstheme="majorBidi"/>
                <w:lang w:eastAsia="fr-FR" w:bidi="hi-IN"/>
              </w:rPr>
              <w:t>with tested batteries</w:t>
            </w:r>
            <w:r w:rsidR="006A5EAD">
              <w:rPr>
                <w:rFonts w:asciiTheme="majorBidi" w:hAnsiTheme="majorBidi" w:cstheme="majorBidi"/>
                <w:lang w:eastAsia="fr-FR" w:bidi="hi-IN"/>
              </w:rPr>
              <w:t xml:space="preserve"> </w:t>
            </w:r>
            <w:r w:rsidRPr="00607769">
              <w:rPr>
                <w:rFonts w:asciiTheme="majorBidi" w:hAnsiTheme="majorBidi" w:cstheme="majorBidi"/>
                <w:lang w:eastAsia="fr-FR" w:bidi="hi-IN"/>
              </w:rPr>
              <w:t xml:space="preserve">≤ 6 200 </w:t>
            </w:r>
            <w:proofErr w:type="spellStart"/>
            <w:r w:rsidRPr="00607769">
              <w:rPr>
                <w:rFonts w:asciiTheme="majorBidi" w:hAnsiTheme="majorBidi" w:cstheme="majorBidi"/>
                <w:lang w:eastAsia="fr-FR" w:bidi="hi-IN"/>
              </w:rPr>
              <w:t>Wh</w:t>
            </w:r>
            <w:proofErr w:type="spellEnd"/>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ABCD24F" w14:textId="77777777" w:rsidR="004A3FAB" w:rsidRPr="00607769" w:rsidRDefault="004A3FAB" w:rsidP="00A87B9E">
            <w:pPr>
              <w:spacing w:before="60" w:after="60" w:line="240" w:lineRule="auto"/>
              <w:jc w:val="both"/>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fully charged state</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DCE8A1" w14:textId="77777777" w:rsidR="004A3FAB" w:rsidRPr="00607769" w:rsidRDefault="004A3FAB" w:rsidP="00A87B9E">
            <w:pPr>
              <w:spacing w:before="60" w:after="60" w:line="240" w:lineRule="auto"/>
              <w:jc w:val="center"/>
              <w:textAlignment w:val="baseline"/>
              <w:rPr>
                <w:rFonts w:asciiTheme="majorBidi" w:eastAsia="NSimSun" w:hAnsiTheme="majorBidi" w:cstheme="majorBidi"/>
                <w:lang w:eastAsia="fr-FR" w:bidi="hi-IN"/>
              </w:rPr>
            </w:pP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DD550B7" w14:textId="77777777" w:rsidR="004A3FAB" w:rsidRPr="00607769" w:rsidRDefault="004A3FAB" w:rsidP="00A87B9E">
            <w:pPr>
              <w:spacing w:before="60" w:after="60" w:line="240" w:lineRule="auto"/>
              <w:jc w:val="center"/>
              <w:textAlignment w:val="baseline"/>
              <w:rPr>
                <w:rFonts w:asciiTheme="majorBidi" w:eastAsia="NSimSun" w:hAnsiTheme="majorBidi" w:cstheme="majorBidi"/>
                <w:lang w:eastAsia="fr-FR" w:bidi="hi-IN"/>
              </w:rPr>
            </w:pPr>
          </w:p>
        </w:tc>
        <w:tc>
          <w:tcPr>
            <w:tcW w:w="1656"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6B86495B" w14:textId="77777777" w:rsidR="004A3FAB" w:rsidRPr="00607769" w:rsidRDefault="004A3FAB" w:rsidP="00A87B9E">
            <w:pPr>
              <w:spacing w:before="60" w:after="60" w:line="240" w:lineRule="auto"/>
              <w:jc w:val="center"/>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1</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9B90FD6" w14:textId="77777777" w:rsidR="004A3FAB" w:rsidRPr="00607769" w:rsidRDefault="004A3FAB" w:rsidP="00A87B9E">
            <w:pPr>
              <w:spacing w:before="60" w:after="60" w:line="240" w:lineRule="auto"/>
              <w:jc w:val="center"/>
              <w:textAlignment w:val="baseline"/>
              <w:rPr>
                <w:rFonts w:asciiTheme="majorBidi" w:eastAsia="NSimSun" w:hAnsiTheme="majorBidi" w:cstheme="majorBidi"/>
                <w:lang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BA14E3F" w14:textId="77777777" w:rsidR="004A3FAB" w:rsidRPr="00607769" w:rsidRDefault="004A3FAB" w:rsidP="00A87B9E">
            <w:pPr>
              <w:spacing w:before="60" w:after="60" w:line="240" w:lineRule="auto"/>
              <w:jc w:val="center"/>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1</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643A7FF" w14:textId="77777777" w:rsidR="004A3FAB" w:rsidRPr="00607769" w:rsidRDefault="004A3FAB" w:rsidP="00A87B9E">
            <w:pPr>
              <w:spacing w:before="60" w:after="60" w:line="240" w:lineRule="auto"/>
              <w:jc w:val="center"/>
              <w:textAlignment w:val="baseline"/>
              <w:rPr>
                <w:rFonts w:asciiTheme="majorBidi" w:eastAsia="NSimSun" w:hAnsiTheme="majorBidi" w:cstheme="majorBidi"/>
                <w:lang w:eastAsia="fr-FR" w:bidi="hi-IN"/>
              </w:rPr>
            </w:pPr>
          </w:p>
        </w:tc>
        <w:tc>
          <w:tcPr>
            <w:tcW w:w="68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C90A4B3" w14:textId="77777777" w:rsidR="004A3FAB" w:rsidRPr="00607769" w:rsidRDefault="004A3FAB" w:rsidP="00A87B9E">
            <w:pPr>
              <w:spacing w:before="60" w:after="60" w:line="240" w:lineRule="auto"/>
              <w:jc w:val="center"/>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2</w:t>
            </w:r>
          </w:p>
        </w:tc>
      </w:tr>
      <w:tr w:rsidR="004A3FAB" w:rsidRPr="00607769" w14:paraId="289FFE42" w14:textId="77777777" w:rsidTr="00607769">
        <w:trPr>
          <w:trHeight w:val="20"/>
        </w:trPr>
        <w:tc>
          <w:tcPr>
            <w:tcW w:w="149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4912E6" w14:textId="45DC53BE" w:rsidR="004A3FAB" w:rsidRPr="00607769" w:rsidRDefault="004A3FAB" w:rsidP="00A87B9E">
            <w:pPr>
              <w:spacing w:before="60" w:after="60" w:line="240" w:lineRule="auto"/>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Batteries assembled</w:t>
            </w:r>
            <w:r w:rsidR="006A5EAD">
              <w:rPr>
                <w:rFonts w:asciiTheme="majorBidi" w:hAnsiTheme="majorBidi" w:cstheme="majorBidi"/>
                <w:lang w:eastAsia="fr-FR" w:bidi="hi-IN"/>
              </w:rPr>
              <w:t xml:space="preserve"> </w:t>
            </w:r>
            <w:r w:rsidRPr="00607769">
              <w:rPr>
                <w:rFonts w:asciiTheme="majorBidi" w:hAnsiTheme="majorBidi" w:cstheme="majorBidi"/>
                <w:lang w:eastAsia="fr-FR" w:bidi="hi-IN"/>
              </w:rPr>
              <w:t>with tested batteries</w:t>
            </w:r>
            <w:r w:rsidR="006A5EAD">
              <w:rPr>
                <w:rFonts w:asciiTheme="majorBidi" w:hAnsiTheme="majorBidi" w:cstheme="majorBidi"/>
                <w:lang w:eastAsia="fr-FR" w:bidi="hi-IN"/>
              </w:rPr>
              <w:t xml:space="preserve"> </w:t>
            </w:r>
            <w:r w:rsidRPr="00607769">
              <w:rPr>
                <w:rFonts w:asciiTheme="majorBidi" w:hAnsiTheme="majorBidi" w:cstheme="majorBidi"/>
                <w:lang w:eastAsia="fr-FR" w:bidi="hi-IN"/>
              </w:rPr>
              <w:t xml:space="preserve">&gt; 6 200 </w:t>
            </w:r>
            <w:proofErr w:type="spellStart"/>
            <w:r w:rsidRPr="00607769">
              <w:rPr>
                <w:rFonts w:asciiTheme="majorBidi" w:hAnsiTheme="majorBidi" w:cstheme="majorBidi"/>
                <w:lang w:eastAsia="fr-FR" w:bidi="hi-IN"/>
              </w:rPr>
              <w:t>Wh</w:t>
            </w:r>
            <w:r w:rsidRPr="00607769">
              <w:rPr>
                <w:rFonts w:asciiTheme="majorBidi" w:eastAsia="NSimSun" w:hAnsiTheme="majorBidi" w:cstheme="majorBidi"/>
                <w:vertAlign w:val="superscript"/>
                <w:lang w:bidi="hi-IN"/>
              </w:rPr>
              <w:t>c</w:t>
            </w:r>
            <w:proofErr w:type="spellEnd"/>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A66F757" w14:textId="77777777" w:rsidR="004A3FAB" w:rsidRPr="00607769" w:rsidRDefault="004A3FAB" w:rsidP="00A87B9E">
            <w:pPr>
              <w:spacing w:before="60" w:after="60" w:line="240" w:lineRule="auto"/>
              <w:jc w:val="both"/>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 </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B2BB320" w14:textId="77777777" w:rsidR="004A3FAB" w:rsidRPr="00607769" w:rsidRDefault="004A3FAB" w:rsidP="00A87B9E">
            <w:pPr>
              <w:spacing w:before="60" w:after="60" w:line="240" w:lineRule="auto"/>
              <w:jc w:val="center"/>
              <w:textAlignment w:val="baseline"/>
              <w:rPr>
                <w:rFonts w:asciiTheme="majorBidi" w:eastAsia="NSimSun" w:hAnsiTheme="majorBidi" w:cstheme="majorBidi"/>
                <w:lang w:eastAsia="fr-FR" w:bidi="hi-IN"/>
              </w:rPr>
            </w:pP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683A978" w14:textId="77777777" w:rsidR="004A3FAB" w:rsidRPr="00607769" w:rsidRDefault="004A3FAB" w:rsidP="00A87B9E">
            <w:pPr>
              <w:spacing w:before="60" w:after="60" w:line="240" w:lineRule="auto"/>
              <w:jc w:val="center"/>
              <w:textAlignment w:val="baseline"/>
              <w:rPr>
                <w:rFonts w:asciiTheme="majorBidi" w:eastAsia="NSimSun" w:hAnsiTheme="majorBidi" w:cstheme="majorBidi"/>
                <w:lang w:eastAsia="fr-FR" w:bidi="hi-IN"/>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4092813" w14:textId="77777777" w:rsidR="004A3FAB" w:rsidRPr="00607769" w:rsidRDefault="004A3FAB" w:rsidP="00A87B9E">
            <w:pPr>
              <w:spacing w:before="60" w:after="60" w:line="240" w:lineRule="auto"/>
              <w:jc w:val="center"/>
              <w:textAlignment w:val="baseline"/>
              <w:rPr>
                <w:rFonts w:asciiTheme="majorBidi" w:eastAsia="NSimSun" w:hAnsiTheme="majorBidi" w:cstheme="majorBidi"/>
                <w:lang w:eastAsia="fr-FR" w:bidi="hi-IN"/>
              </w:rPr>
            </w:pPr>
          </w:p>
        </w:tc>
        <w:tc>
          <w:tcPr>
            <w:tcW w:w="53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E5345AF" w14:textId="77777777" w:rsidR="004A3FAB" w:rsidRPr="00607769" w:rsidRDefault="004A3FAB" w:rsidP="00A87B9E">
            <w:pPr>
              <w:spacing w:before="60" w:after="60" w:line="240" w:lineRule="auto"/>
              <w:jc w:val="center"/>
              <w:textAlignment w:val="baseline"/>
              <w:rPr>
                <w:rFonts w:asciiTheme="majorBidi" w:eastAsia="NSimSun" w:hAnsiTheme="majorBidi" w:cstheme="majorBidi"/>
                <w:lang w:eastAsia="fr-FR" w:bidi="hi-IN"/>
              </w:rPr>
            </w:pPr>
          </w:p>
        </w:tc>
        <w:tc>
          <w:tcPr>
            <w:tcW w:w="52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BA509E3" w14:textId="77777777" w:rsidR="004A3FAB" w:rsidRPr="00607769" w:rsidRDefault="004A3FAB" w:rsidP="00A87B9E">
            <w:pPr>
              <w:spacing w:before="60" w:after="60" w:line="240" w:lineRule="auto"/>
              <w:jc w:val="center"/>
              <w:textAlignment w:val="baseline"/>
              <w:rPr>
                <w:rFonts w:asciiTheme="majorBidi" w:eastAsia="NSimSun" w:hAnsiTheme="majorBidi" w:cstheme="majorBidi"/>
                <w:lang w:eastAsia="fr-FR" w:bidi="hi-IN"/>
              </w:rPr>
            </w:pP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57935F7" w14:textId="77777777" w:rsidR="004A3FAB" w:rsidRPr="00607769" w:rsidRDefault="004A3FAB" w:rsidP="00A87B9E">
            <w:pPr>
              <w:spacing w:before="60" w:after="60" w:line="240" w:lineRule="auto"/>
              <w:jc w:val="center"/>
              <w:textAlignment w:val="baseline"/>
              <w:rPr>
                <w:rFonts w:asciiTheme="majorBidi" w:eastAsia="NSimSun" w:hAnsiTheme="majorBidi" w:cstheme="majorBidi"/>
                <w:lang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617F8CF" w14:textId="77777777" w:rsidR="004A3FAB" w:rsidRPr="00607769" w:rsidRDefault="004A3FAB" w:rsidP="00A87B9E">
            <w:pPr>
              <w:spacing w:before="60" w:after="60" w:line="240" w:lineRule="auto"/>
              <w:jc w:val="center"/>
              <w:textAlignment w:val="baseline"/>
              <w:rPr>
                <w:rFonts w:asciiTheme="majorBidi" w:eastAsia="NSimSun" w:hAnsiTheme="majorBidi" w:cstheme="majorBidi"/>
                <w:lang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0B0D9E4" w14:textId="77777777" w:rsidR="004A3FAB" w:rsidRPr="00607769" w:rsidRDefault="004A3FAB" w:rsidP="00A87B9E">
            <w:pPr>
              <w:spacing w:before="60" w:after="60" w:line="240" w:lineRule="auto"/>
              <w:jc w:val="center"/>
              <w:textAlignment w:val="baseline"/>
              <w:rPr>
                <w:rFonts w:asciiTheme="majorBidi" w:eastAsia="NSimSun" w:hAnsiTheme="majorBidi" w:cstheme="majorBidi"/>
                <w:lang w:eastAsia="fr-FR" w:bidi="hi-IN"/>
              </w:rPr>
            </w:pPr>
          </w:p>
        </w:tc>
        <w:tc>
          <w:tcPr>
            <w:tcW w:w="68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A3DE9E" w14:textId="77777777" w:rsidR="004A3FAB" w:rsidRPr="00607769" w:rsidRDefault="004A3FAB" w:rsidP="00A87B9E">
            <w:pPr>
              <w:spacing w:before="60" w:after="60" w:line="240" w:lineRule="auto"/>
              <w:jc w:val="center"/>
              <w:textAlignment w:val="baseline"/>
              <w:rPr>
                <w:rFonts w:asciiTheme="majorBidi" w:eastAsia="NSimSun" w:hAnsiTheme="majorBidi" w:cstheme="majorBidi"/>
                <w:sz w:val="24"/>
                <w:szCs w:val="24"/>
                <w:lang w:bidi="hi-IN"/>
              </w:rPr>
            </w:pPr>
            <w:r w:rsidRPr="00607769">
              <w:rPr>
                <w:rFonts w:asciiTheme="majorBidi" w:hAnsiTheme="majorBidi" w:cstheme="majorBidi"/>
                <w:lang w:eastAsia="fr-FR" w:bidi="hi-IN"/>
              </w:rPr>
              <w:t>0</w:t>
            </w:r>
          </w:p>
        </w:tc>
      </w:tr>
    </w:tbl>
    <w:p w14:paraId="1CE9FFEC" w14:textId="77777777" w:rsidR="004A3FAB" w:rsidRPr="00CE5EDB" w:rsidRDefault="004A3FAB" w:rsidP="004A3FAB">
      <w:pPr>
        <w:spacing w:before="120"/>
        <w:ind w:left="1134" w:right="1134"/>
        <w:jc w:val="both"/>
      </w:pPr>
      <w:r w:rsidRPr="003D01B8">
        <w:rPr>
          <w:b/>
          <w:bCs/>
          <w:vertAlign w:val="superscript"/>
          <w:lang w:eastAsia="es-ES"/>
        </w:rPr>
        <w:lastRenderedPageBreak/>
        <w:t>a</w:t>
      </w:r>
      <w:r w:rsidRPr="003D01B8">
        <w:rPr>
          <w:b/>
          <w:bCs/>
          <w:vertAlign w:val="superscript"/>
          <w:lang w:eastAsia="es-ES"/>
        </w:rPr>
        <w:tab/>
      </w:r>
      <w:r w:rsidRPr="00CE5EDB">
        <w:rPr>
          <w:i/>
          <w:iCs/>
          <w:lang w:eastAsia="es-ES"/>
        </w:rPr>
        <w:t xml:space="preserve">Batteries or single cell batteries not equipped with battery overcharge protection that are designed for use only as a component in another battery or in equipment, which affords such protection, are not subject to the requirements of this </w:t>
      </w:r>
      <w:proofErr w:type="gramStart"/>
      <w:r w:rsidRPr="00CE5EDB">
        <w:rPr>
          <w:i/>
          <w:iCs/>
          <w:lang w:eastAsia="es-ES"/>
        </w:rPr>
        <w:t>test;</w:t>
      </w:r>
      <w:proofErr w:type="gramEnd"/>
    </w:p>
    <w:p w14:paraId="580BC152" w14:textId="77777777" w:rsidR="004A3FAB" w:rsidRPr="00CE5EDB" w:rsidRDefault="004A3FAB" w:rsidP="004A3FAB">
      <w:pPr>
        <w:spacing w:after="120"/>
        <w:ind w:left="1134" w:right="1134"/>
        <w:jc w:val="both"/>
      </w:pPr>
      <w:r w:rsidRPr="003D01B8">
        <w:rPr>
          <w:b/>
          <w:bCs/>
          <w:vertAlign w:val="superscript"/>
          <w:lang w:eastAsia="es-ES"/>
        </w:rPr>
        <w:t>b</w:t>
      </w:r>
      <w:r w:rsidRPr="003D01B8">
        <w:rPr>
          <w:b/>
          <w:bCs/>
          <w:vertAlign w:val="superscript"/>
          <w:lang w:eastAsia="es-ES"/>
        </w:rPr>
        <w:tab/>
      </w:r>
      <w:r w:rsidRPr="00CE5EDB">
        <w:rPr>
          <w:i/>
          <w:iCs/>
        </w:rPr>
        <w:t xml:space="preserve">Except for the T.7 Overcharge test, a single cell battery containing one tested cell does not require testing unless a change in cell design could result in the failure of any </w:t>
      </w:r>
      <w:proofErr w:type="gramStart"/>
      <w:r w:rsidRPr="00CE5EDB">
        <w:rPr>
          <w:i/>
          <w:iCs/>
        </w:rPr>
        <w:t>test;</w:t>
      </w:r>
      <w:proofErr w:type="gramEnd"/>
    </w:p>
    <w:p w14:paraId="560456A8" w14:textId="77777777" w:rsidR="004A3FAB" w:rsidRPr="00CE5EDB" w:rsidRDefault="004A3FAB" w:rsidP="004A3FAB">
      <w:pPr>
        <w:spacing w:after="120"/>
        <w:ind w:left="1134" w:right="1134"/>
        <w:jc w:val="both"/>
      </w:pPr>
      <w:r w:rsidRPr="003D01B8">
        <w:rPr>
          <w:b/>
          <w:bCs/>
          <w:vertAlign w:val="superscript"/>
          <w:lang w:eastAsia="es-ES"/>
        </w:rPr>
        <w:t>c</w:t>
      </w:r>
      <w:r w:rsidRPr="003D01B8">
        <w:rPr>
          <w:b/>
          <w:bCs/>
          <w:vertAlign w:val="superscript"/>
          <w:lang w:eastAsia="es-ES"/>
        </w:rPr>
        <w:tab/>
      </w:r>
      <w:r w:rsidRPr="00CE5EDB">
        <w:rPr>
          <w:i/>
          <w:iCs/>
        </w:rPr>
        <w:t>If the assembled battery is of a type that has been verified as preventing:</w:t>
      </w:r>
    </w:p>
    <w:p w14:paraId="7F7D4C23" w14:textId="77777777" w:rsidR="004A3FAB" w:rsidRPr="00CE5EDB" w:rsidRDefault="004A3FAB" w:rsidP="004A3FAB">
      <w:pPr>
        <w:spacing w:after="120"/>
        <w:ind w:left="1134" w:right="1134" w:firstLine="567"/>
        <w:jc w:val="both"/>
      </w:pPr>
      <w:r w:rsidRPr="00CE5EDB">
        <w:rPr>
          <w:i/>
          <w:iCs/>
        </w:rPr>
        <w:t>(</w:t>
      </w:r>
      <w:proofErr w:type="spellStart"/>
      <w:r w:rsidRPr="00CE5EDB">
        <w:rPr>
          <w:i/>
          <w:iCs/>
        </w:rPr>
        <w:t>i</w:t>
      </w:r>
      <w:proofErr w:type="spellEnd"/>
      <w:r w:rsidRPr="00CE5EDB">
        <w:rPr>
          <w:i/>
          <w:iCs/>
        </w:rPr>
        <w:t>)</w:t>
      </w:r>
      <w:r w:rsidRPr="00CE5EDB">
        <w:rPr>
          <w:i/>
          <w:iCs/>
        </w:rPr>
        <w:tab/>
      </w:r>
      <w:proofErr w:type="gramStart"/>
      <w:r w:rsidRPr="00CE5EDB">
        <w:rPr>
          <w:i/>
          <w:iCs/>
        </w:rPr>
        <w:t>Overcharge;</w:t>
      </w:r>
      <w:proofErr w:type="gramEnd"/>
    </w:p>
    <w:p w14:paraId="04DEC425" w14:textId="77777777" w:rsidR="004A3FAB" w:rsidRPr="00CE5EDB" w:rsidRDefault="004A3FAB" w:rsidP="004A3FAB">
      <w:pPr>
        <w:spacing w:after="120"/>
        <w:ind w:left="1134" w:right="1134" w:firstLine="567"/>
        <w:jc w:val="both"/>
      </w:pPr>
      <w:r w:rsidRPr="00CE5EDB">
        <w:rPr>
          <w:i/>
          <w:iCs/>
        </w:rPr>
        <w:t>(ii)</w:t>
      </w:r>
      <w:r w:rsidRPr="00CE5EDB">
        <w:rPr>
          <w:i/>
          <w:iCs/>
        </w:rPr>
        <w:tab/>
        <w:t>Short circuits; and</w:t>
      </w:r>
    </w:p>
    <w:p w14:paraId="7117626E" w14:textId="77777777" w:rsidR="004A3FAB" w:rsidRPr="00CE5EDB" w:rsidRDefault="004A3FAB" w:rsidP="004A3FAB">
      <w:pPr>
        <w:spacing w:after="120"/>
        <w:ind w:left="1134" w:right="1134" w:firstLine="567"/>
        <w:jc w:val="both"/>
      </w:pPr>
      <w:r w:rsidRPr="00CE5EDB">
        <w:rPr>
          <w:i/>
          <w:iCs/>
        </w:rPr>
        <w:t>(iii)</w:t>
      </w:r>
      <w:r w:rsidRPr="00CE5EDB">
        <w:rPr>
          <w:i/>
          <w:iCs/>
        </w:rPr>
        <w:tab/>
        <w:t>Over discharge between the batteries.</w:t>
      </w:r>
    </w:p>
    <w:p w14:paraId="29280F7F" w14:textId="5486C37A" w:rsidR="004A3FAB" w:rsidRPr="00CE5EDB" w:rsidRDefault="004A3FAB" w:rsidP="004A3FAB">
      <w:pPr>
        <w:spacing w:after="120"/>
        <w:ind w:left="1134" w:right="1134"/>
        <w:jc w:val="both"/>
      </w:pPr>
      <w:r w:rsidRPr="003D01B8">
        <w:rPr>
          <w:b/>
          <w:bCs/>
          <w:vertAlign w:val="superscript"/>
          <w:lang w:eastAsia="es-ES"/>
        </w:rPr>
        <w:t>d</w:t>
      </w:r>
      <w:r w:rsidRPr="003D01B8">
        <w:rPr>
          <w:rFonts w:cs="Lucida Sans"/>
          <w:b/>
          <w:bCs/>
          <w:lang w:eastAsia="es-ES"/>
        </w:rPr>
        <w:tab/>
      </w:r>
      <w:proofErr w:type="gramStart"/>
      <w:r w:rsidRPr="00CE5EDB">
        <w:rPr>
          <w:i/>
          <w:iCs/>
          <w:lang w:eastAsia="es-ES"/>
        </w:rPr>
        <w:t>The</w:t>
      </w:r>
      <w:proofErr w:type="gramEnd"/>
      <w:r w:rsidRPr="00CE5EDB">
        <w:rPr>
          <w:i/>
          <w:iCs/>
          <w:lang w:eastAsia="es-ES"/>
        </w:rPr>
        <w:t xml:space="preserve"> </w:t>
      </w:r>
      <w:r w:rsidRPr="00CE5EDB">
        <w:rPr>
          <w:i/>
          <w:iCs/>
        </w:rPr>
        <w:t>sum</w:t>
      </w:r>
      <w:r w:rsidRPr="00CE5EDB">
        <w:rPr>
          <w:i/>
          <w:iCs/>
          <w:lang w:eastAsia="es-ES"/>
        </w:rPr>
        <w:t xml:space="preserve"> represents the number of tests required, not the number of cells or batteries tested</w:t>
      </w:r>
      <w:r w:rsidRPr="00CE5EDB">
        <w:rPr>
          <w:lang w:eastAsia="es-ES"/>
        </w:rPr>
        <w:t>.”</w:t>
      </w:r>
    </w:p>
    <w:p w14:paraId="438BE553" w14:textId="77777777" w:rsidR="004A3FAB" w:rsidRPr="00CE5EDB" w:rsidRDefault="004A3FAB" w:rsidP="004A3FAB">
      <w:pPr>
        <w:pStyle w:val="SingleTxtG"/>
        <w:ind w:left="2268" w:hanging="1134"/>
      </w:pPr>
      <w:r w:rsidRPr="00CE5EDB">
        <w:t>38.3.5</w:t>
      </w:r>
      <w:r w:rsidRPr="00CE5EDB">
        <w:tab/>
        <w:t>In the heading, replace “</w:t>
      </w:r>
      <w:r w:rsidRPr="00CE5EDB">
        <w:rPr>
          <w:b/>
          <w:bCs/>
        </w:rPr>
        <w:t>Lithium cell</w:t>
      </w:r>
      <w:r w:rsidRPr="00CE5EDB">
        <w:t>” by “</w:t>
      </w:r>
      <w:r w:rsidRPr="00CE5EDB">
        <w:rPr>
          <w:b/>
          <w:bCs/>
        </w:rPr>
        <w:t>Cell</w:t>
      </w:r>
      <w:r w:rsidRPr="00CE5EDB">
        <w:t>”.</w:t>
      </w:r>
    </w:p>
    <w:p w14:paraId="68E96C28" w14:textId="77777777" w:rsidR="004A3FAB" w:rsidRPr="00CE5EDB" w:rsidRDefault="004A3FAB" w:rsidP="004A3FAB">
      <w:pPr>
        <w:pStyle w:val="SingleTxtG"/>
        <w:ind w:left="2268" w:hanging="1134"/>
      </w:pPr>
      <w:r w:rsidRPr="00CE5EDB">
        <w:tab/>
        <w:t>In the heading of the table, replace “</w:t>
      </w:r>
      <w:r w:rsidRPr="00CE5EDB">
        <w:rPr>
          <w:b/>
          <w:bCs/>
        </w:rPr>
        <w:t>Lithium cell</w:t>
      </w:r>
      <w:r w:rsidRPr="00CE5EDB">
        <w:t>” by “</w:t>
      </w:r>
      <w:r w:rsidRPr="00CE5EDB">
        <w:rPr>
          <w:b/>
          <w:bCs/>
        </w:rPr>
        <w:t>Cell</w:t>
      </w:r>
      <w:r w:rsidRPr="00CE5EDB">
        <w:t>”.</w:t>
      </w:r>
    </w:p>
    <w:p w14:paraId="5DE71904" w14:textId="77777777" w:rsidR="004A3FAB" w:rsidRPr="00CE5EDB" w:rsidRDefault="004A3FAB" w:rsidP="004A3FAB">
      <w:pPr>
        <w:pStyle w:val="SingleTxtG"/>
        <w:ind w:left="2268" w:hanging="1701"/>
      </w:pPr>
      <w:r w:rsidRPr="00CE5EDB">
        <w:tab/>
        <w:t>In (f) (</w:t>
      </w:r>
      <w:proofErr w:type="spellStart"/>
      <w:r w:rsidRPr="00CE5EDB">
        <w:t>i</w:t>
      </w:r>
      <w:proofErr w:type="spellEnd"/>
      <w:r w:rsidRPr="00CE5EDB">
        <w:t>), replace “</w:t>
      </w:r>
      <w:r w:rsidRPr="00CE5EDB">
        <w:rPr>
          <w:rFonts w:asciiTheme="majorBidi" w:hAnsiTheme="majorBidi" w:cstheme="majorBidi"/>
        </w:rPr>
        <w:t>Lithium ion or lithium metal” by “Lithium ion, lithium metal or sodium ion”.</w:t>
      </w:r>
    </w:p>
    <w:p w14:paraId="6D3C53AF" w14:textId="77777777" w:rsidR="004A3FAB" w:rsidRPr="00CE5EDB" w:rsidRDefault="004A3FAB" w:rsidP="004A3FAB">
      <w:pPr>
        <w:pStyle w:val="H1G"/>
      </w:pPr>
      <w:r w:rsidRPr="00CE5EDB">
        <w:tab/>
      </w:r>
      <w:r w:rsidRPr="00CE5EDB">
        <w:tab/>
        <w:t>Section 41</w:t>
      </w:r>
    </w:p>
    <w:p w14:paraId="3E634607" w14:textId="0360A847" w:rsidR="004A3FAB" w:rsidRPr="00CE5EDB" w:rsidRDefault="004A3FAB" w:rsidP="004A3FAB">
      <w:pPr>
        <w:pStyle w:val="SingleTxtG"/>
        <w:keepNext/>
        <w:keepLines/>
        <w:ind w:left="2268" w:hanging="1134"/>
      </w:pPr>
      <w:r w:rsidRPr="00CE5EDB">
        <w:t>41.3.4.4</w:t>
      </w:r>
      <w:r w:rsidRPr="00CE5EDB">
        <w:tab/>
        <w:t xml:space="preserve">At the end, </w:t>
      </w:r>
      <w:r w:rsidR="0021108E">
        <w:t xml:space="preserve">replace the semicolon by a </w:t>
      </w:r>
      <w:r w:rsidR="00C35C92">
        <w:t>full stop</w:t>
      </w:r>
      <w:r w:rsidR="0021108E">
        <w:t xml:space="preserve"> and </w:t>
      </w:r>
      <w:r w:rsidRPr="00CE5EDB">
        <w:t>add “The relevant dimensions of the portable tank or MEGC shall be measured after every impact to ensure conformity with the dimensional requirements regarding handling, securing and transfer from one means of transport to another.”.</w:t>
      </w:r>
    </w:p>
    <w:p w14:paraId="4CC3A3C9" w14:textId="77777777" w:rsidR="00DD3F6B" w:rsidRDefault="00DD3F6B" w:rsidP="00DD3F6B">
      <w:pPr>
        <w:pStyle w:val="H1G"/>
      </w:pPr>
      <w:r>
        <w:tab/>
      </w:r>
      <w:r>
        <w:tab/>
        <w:t>Section 51</w:t>
      </w:r>
    </w:p>
    <w:p w14:paraId="086F3CC0" w14:textId="77777777" w:rsidR="00DD3F6B" w:rsidRDefault="00DD3F6B" w:rsidP="00DD3F6B">
      <w:pPr>
        <w:pStyle w:val="SingleTxtG"/>
        <w:ind w:left="2268" w:hanging="1134"/>
      </w:pPr>
      <w:r w:rsidRPr="003870B8">
        <w:t>51.1.1</w:t>
      </w:r>
      <w:r w:rsidRPr="003870B8">
        <w:tab/>
      </w:r>
      <w:r w:rsidRPr="003870B8">
        <w:tab/>
        <w:t>In the</w:t>
      </w:r>
      <w:r>
        <w:t xml:space="preserve"> second </w:t>
      </w:r>
      <w:r w:rsidRPr="003870B8">
        <w:t>sentence</w:t>
      </w:r>
      <w:r>
        <w:t>,</w:t>
      </w:r>
      <w:r w:rsidRPr="003870B8">
        <w:t xml:space="preserve"> before “sub-sections 16.4 and”</w:t>
      </w:r>
      <w:r>
        <w:t xml:space="preserve">, </w:t>
      </w:r>
      <w:r w:rsidRPr="003870B8">
        <w:t xml:space="preserve">insert </w:t>
      </w:r>
      <w:r>
        <w:t>“</w:t>
      </w:r>
      <w:r w:rsidRPr="003870B8">
        <w:t>sections 12 and 13 and”</w:t>
      </w:r>
      <w:r>
        <w:t>.</w:t>
      </w:r>
    </w:p>
    <w:p w14:paraId="2E7A465A" w14:textId="77777777" w:rsidR="00DD3F6B" w:rsidRDefault="00DD3F6B" w:rsidP="00DD3F6B">
      <w:pPr>
        <w:pStyle w:val="SingleTxtG"/>
        <w:ind w:left="2268" w:hanging="1134"/>
      </w:pPr>
      <w:r w:rsidRPr="00510AEB">
        <w:t>51.2.1</w:t>
      </w:r>
      <w:r w:rsidRPr="00510AEB">
        <w:tab/>
      </w:r>
      <w:r>
        <w:t>Amend to read as follows (footnote 1 is deleted):</w:t>
      </w:r>
    </w:p>
    <w:p w14:paraId="23E9B1CE" w14:textId="77777777" w:rsidR="00DD3F6B" w:rsidRDefault="00DD3F6B" w:rsidP="00DD3F6B">
      <w:pPr>
        <w:pStyle w:val="SingleTxtG"/>
        <w:ind w:left="2268" w:hanging="1134"/>
      </w:pPr>
      <w:r>
        <w:t>“51.2.1</w:t>
      </w:r>
      <w:r>
        <w:tab/>
      </w:r>
      <w:r w:rsidRPr="00510AEB">
        <w:t xml:space="preserve">Desensitized explosives are substances and mixtures in the scope of Chapter 2.1 of the GHS which are phlegmatized to suppress their explosive properties in such a manner that they meet the criteria as specified in 2.17.2 of the GHS and thus may be exempted from the hazard class </w:t>
      </w:r>
      <w:r>
        <w:t>"</w:t>
      </w:r>
      <w:r w:rsidRPr="00510AEB">
        <w:t>Explosives</w:t>
      </w:r>
      <w:r>
        <w:t>"</w:t>
      </w:r>
      <w:r w:rsidRPr="00510AEB">
        <w:t xml:space="preserve"> (Chapter 2.1 of GHS).</w:t>
      </w:r>
      <w:r>
        <w:t>”</w:t>
      </w:r>
    </w:p>
    <w:p w14:paraId="5756EDC6" w14:textId="77777777" w:rsidR="00DD3F6B" w:rsidRDefault="00DD3F6B" w:rsidP="00DD3F6B">
      <w:pPr>
        <w:pStyle w:val="SingleTxtG"/>
        <w:ind w:left="2268" w:hanging="1134"/>
        <w:rPr>
          <w:lang w:val="en-US"/>
        </w:rPr>
      </w:pPr>
      <w:r>
        <w:t>51.2.2</w:t>
      </w:r>
      <w:r>
        <w:tab/>
        <w:t>Amend to read as follows and renumber</w:t>
      </w:r>
      <w:r>
        <w:rPr>
          <w:lang w:val="en-US"/>
        </w:rPr>
        <w:t xml:space="preserve"> </w:t>
      </w:r>
      <w:r w:rsidRPr="00A04E9F">
        <w:t>footnote</w:t>
      </w:r>
      <w:r>
        <w:rPr>
          <w:lang w:val="en-US"/>
        </w:rPr>
        <w:t xml:space="preserve"> 2 as 1:</w:t>
      </w:r>
    </w:p>
    <w:p w14:paraId="3CEC98C6" w14:textId="77777777" w:rsidR="00DD3F6B" w:rsidRPr="00530AFF" w:rsidRDefault="00DD3F6B" w:rsidP="00DD3F6B">
      <w:pPr>
        <w:pStyle w:val="SingleTxtG"/>
        <w:ind w:left="2268" w:hanging="1134"/>
        <w:rPr>
          <w:lang w:val="en-US"/>
        </w:rPr>
      </w:pPr>
      <w:r>
        <w:rPr>
          <w:lang w:val="en-US"/>
        </w:rPr>
        <w:t>“</w:t>
      </w:r>
      <w:r w:rsidRPr="00530AFF">
        <w:rPr>
          <w:lang w:val="en-US"/>
        </w:rPr>
        <w:t>51.2.2</w:t>
      </w:r>
      <w:r w:rsidRPr="00530AFF">
        <w:rPr>
          <w:lang w:val="en-US"/>
        </w:rPr>
        <w:tab/>
        <w:t>Desensitized explosives should be tested</w:t>
      </w:r>
      <w:r>
        <w:rPr>
          <w:lang w:val="en-US"/>
        </w:rPr>
        <w:t>:</w:t>
      </w:r>
    </w:p>
    <w:p w14:paraId="5BADC795" w14:textId="77777777" w:rsidR="00DD3F6B" w:rsidRPr="00530AFF" w:rsidRDefault="00DD3F6B" w:rsidP="00DD3F6B">
      <w:pPr>
        <w:pStyle w:val="SingleTxtG"/>
        <w:ind w:left="2835" w:hanging="567"/>
        <w:rPr>
          <w:lang w:val="en-US"/>
        </w:rPr>
      </w:pPr>
      <w:r w:rsidRPr="00530AFF">
        <w:rPr>
          <w:lang w:val="en-US"/>
        </w:rPr>
        <w:t>(a)</w:t>
      </w:r>
      <w:r w:rsidRPr="00530AFF">
        <w:rPr>
          <w:lang w:val="en-US"/>
        </w:rPr>
        <w:tab/>
      </w:r>
      <w:r>
        <w:rPr>
          <w:lang w:val="en-US"/>
        </w:rPr>
        <w:t>F</w:t>
      </w:r>
      <w:r w:rsidRPr="00530AFF">
        <w:rPr>
          <w:lang w:val="en-US"/>
        </w:rPr>
        <w:t>or their exothermic decomposition energy</w:t>
      </w:r>
      <w:r>
        <w:rPr>
          <w:b/>
          <w:bCs/>
          <w:vertAlign w:val="superscript"/>
          <w:lang w:val="en-US"/>
        </w:rPr>
        <w:t>1</w:t>
      </w:r>
      <w:r w:rsidRPr="00530AFF">
        <w:rPr>
          <w:lang w:val="en-US"/>
        </w:rPr>
        <w:t xml:space="preserve">, if attempting to exit the class of desensitized </w:t>
      </w:r>
      <w:proofErr w:type="gramStart"/>
      <w:r w:rsidRPr="00530AFF">
        <w:rPr>
          <w:lang w:val="en-US"/>
        </w:rPr>
        <w:t>explosives;</w:t>
      </w:r>
      <w:proofErr w:type="gramEnd"/>
    </w:p>
    <w:p w14:paraId="34CE8F4C" w14:textId="77777777" w:rsidR="00DD3F6B" w:rsidRPr="00530AFF" w:rsidRDefault="00DD3F6B" w:rsidP="00DD3F6B">
      <w:pPr>
        <w:pStyle w:val="SingleTxtG"/>
        <w:ind w:left="2835" w:hanging="567"/>
        <w:rPr>
          <w:lang w:val="en-US"/>
        </w:rPr>
      </w:pPr>
      <w:r w:rsidRPr="00530AFF">
        <w:rPr>
          <w:lang w:val="en-US"/>
        </w:rPr>
        <w:t>(b)</w:t>
      </w:r>
      <w:r w:rsidRPr="00530AFF">
        <w:rPr>
          <w:lang w:val="en-US"/>
        </w:rPr>
        <w:tab/>
      </w:r>
      <w:r>
        <w:rPr>
          <w:lang w:val="en-US"/>
        </w:rPr>
        <w:t>I</w:t>
      </w:r>
      <w:r w:rsidRPr="00530AFF">
        <w:rPr>
          <w:lang w:val="en-US"/>
        </w:rPr>
        <w:t xml:space="preserve">n accordance with test 1 (a), test series 2 and 3 and tests 6 (a) and (b), respectively of this Manual and in accordance with the classification procedure in section 51.3, to preclude a mass explosion in the corrected burning rate </w:t>
      </w:r>
      <w:proofErr w:type="gramStart"/>
      <w:r w:rsidRPr="00530AFF">
        <w:rPr>
          <w:lang w:val="en-US"/>
        </w:rPr>
        <w:t>test;</w:t>
      </w:r>
      <w:proofErr w:type="gramEnd"/>
    </w:p>
    <w:p w14:paraId="735C2D39" w14:textId="77777777" w:rsidR="00DD3F6B" w:rsidRPr="00530AFF" w:rsidRDefault="00DD3F6B" w:rsidP="00DD3F6B">
      <w:pPr>
        <w:pStyle w:val="SingleTxtG"/>
        <w:ind w:left="2835" w:hanging="567"/>
        <w:rPr>
          <w:lang w:val="en-US"/>
        </w:rPr>
      </w:pPr>
      <w:r w:rsidRPr="00530AFF">
        <w:rPr>
          <w:lang w:val="en-US"/>
        </w:rPr>
        <w:t>(c)</w:t>
      </w:r>
      <w:r w:rsidRPr="00530AFF">
        <w:rPr>
          <w:lang w:val="en-US"/>
        </w:rPr>
        <w:tab/>
      </w:r>
      <w:r>
        <w:rPr>
          <w:lang w:val="en-US"/>
        </w:rPr>
        <w:t>I</w:t>
      </w:r>
      <w:r w:rsidRPr="00530AFF">
        <w:rPr>
          <w:lang w:val="en-US"/>
        </w:rPr>
        <w:t>n accordance with the corrected burning rate test; and</w:t>
      </w:r>
    </w:p>
    <w:p w14:paraId="323FE303" w14:textId="77777777" w:rsidR="00DD3F6B" w:rsidRDefault="00DD3F6B" w:rsidP="00DD3F6B">
      <w:pPr>
        <w:pStyle w:val="SingleTxtG"/>
        <w:ind w:left="2835" w:hanging="567"/>
        <w:rPr>
          <w:lang w:val="en-US"/>
        </w:rPr>
      </w:pPr>
      <w:r w:rsidRPr="00530AFF">
        <w:rPr>
          <w:lang w:val="en-US"/>
        </w:rPr>
        <w:t>(d)</w:t>
      </w:r>
      <w:r w:rsidRPr="00530AFF">
        <w:rPr>
          <w:lang w:val="en-US"/>
        </w:rPr>
        <w:tab/>
      </w:r>
      <w:r>
        <w:rPr>
          <w:lang w:val="en-US"/>
        </w:rPr>
        <w:t>N</w:t>
      </w:r>
      <w:r w:rsidRPr="00530AFF">
        <w:rPr>
          <w:lang w:val="en-US"/>
        </w:rPr>
        <w:t xml:space="preserve">itrocellulose should be tested in accordance with Appendix 10 of this Manual </w:t>
      </w:r>
      <w:proofErr w:type="gramStart"/>
      <w:r w:rsidRPr="00530AFF">
        <w:rPr>
          <w:lang w:val="en-US"/>
        </w:rPr>
        <w:t>in order to</w:t>
      </w:r>
      <w:proofErr w:type="gramEnd"/>
      <w:r w:rsidRPr="00530AFF">
        <w:rPr>
          <w:lang w:val="en-US"/>
        </w:rPr>
        <w:t xml:space="preserve"> be used in nitrocellulose mixtures.</w:t>
      </w:r>
      <w:r>
        <w:rPr>
          <w:lang w:val="en-US"/>
        </w:rPr>
        <w:t>”</w:t>
      </w:r>
    </w:p>
    <w:p w14:paraId="57F4B4F1" w14:textId="77777777" w:rsidR="00DD3F6B" w:rsidRDefault="00DD3F6B" w:rsidP="00DD3F6B">
      <w:pPr>
        <w:pStyle w:val="SingleTxtG"/>
        <w:ind w:left="2268" w:hanging="1134"/>
        <w:rPr>
          <w:lang w:val="en-US"/>
        </w:rPr>
      </w:pPr>
      <w:r>
        <w:rPr>
          <w:lang w:val="en-US"/>
        </w:rPr>
        <w:t>51.3.1</w:t>
      </w:r>
      <w:r>
        <w:rPr>
          <w:lang w:val="en-US"/>
        </w:rPr>
        <w:tab/>
        <w:t>In the first sentence, replace “</w:t>
      </w:r>
      <w:r w:rsidRPr="000A53F6">
        <w:rPr>
          <w:lang w:val="en-US"/>
        </w:rPr>
        <w:t>the test series 6 types 6 (a) and 6 (b) shall be performed in alphabetical order</w:t>
      </w:r>
      <w:r>
        <w:rPr>
          <w:lang w:val="en-US"/>
        </w:rPr>
        <w:t>” by “</w:t>
      </w:r>
      <w:r w:rsidRPr="0094153D">
        <w:rPr>
          <w:lang w:val="en-US"/>
        </w:rPr>
        <w:t>tests as specified below should be performed to rule out the possibility of mass explosion</w:t>
      </w:r>
      <w:r>
        <w:rPr>
          <w:lang w:val="en-US"/>
        </w:rPr>
        <w:t>”. In the second sentence, replace “</w:t>
      </w:r>
      <w:r w:rsidRPr="00972B92">
        <w:rPr>
          <w:lang w:val="en-US"/>
        </w:rPr>
        <w:t>The substances or mixtures</w:t>
      </w:r>
      <w:r>
        <w:rPr>
          <w:lang w:val="en-US"/>
        </w:rPr>
        <w:t>” by “</w:t>
      </w:r>
      <w:r w:rsidRPr="00CF1302">
        <w:rPr>
          <w:lang w:val="en-US"/>
        </w:rPr>
        <w:t>In accordance with test 6</w:t>
      </w:r>
      <w:r>
        <w:rPr>
          <w:lang w:val="en-US"/>
        </w:rPr>
        <w:t> </w:t>
      </w:r>
      <w:r w:rsidRPr="00CF1302">
        <w:rPr>
          <w:lang w:val="en-US"/>
        </w:rPr>
        <w:t>(a), substances and mixtures</w:t>
      </w:r>
      <w:r>
        <w:rPr>
          <w:lang w:val="en-US"/>
        </w:rPr>
        <w:t>”. Amend the third sentence to read: “</w:t>
      </w:r>
      <w:r w:rsidRPr="0049469D">
        <w:rPr>
          <w:lang w:val="en-US"/>
        </w:rPr>
        <w:t xml:space="preserve">If there is </w:t>
      </w:r>
      <w:r w:rsidRPr="0049469D">
        <w:rPr>
          <w:lang w:val="en-US"/>
        </w:rPr>
        <w:lastRenderedPageBreak/>
        <w:t>a positive result in test 6 (a), test 6 (b) should be performed with the same initiation system that caused the positive result in test 6 (a).</w:t>
      </w:r>
      <w:r>
        <w:rPr>
          <w:lang w:val="en-US"/>
        </w:rPr>
        <w:t>”.</w:t>
      </w:r>
    </w:p>
    <w:p w14:paraId="61CE6CFF" w14:textId="6DEF4328" w:rsidR="00DD3F6B" w:rsidRDefault="00DD3F6B" w:rsidP="00DD3F6B">
      <w:pPr>
        <w:pStyle w:val="SingleTxtG"/>
        <w:ind w:left="2268" w:hanging="1134"/>
        <w:rPr>
          <w:lang w:val="en-US"/>
        </w:rPr>
      </w:pPr>
      <w:r>
        <w:rPr>
          <w:lang w:val="en-US"/>
        </w:rPr>
        <w:t>51.3.2</w:t>
      </w:r>
      <w:r>
        <w:rPr>
          <w:lang w:val="en-US"/>
        </w:rPr>
        <w:tab/>
        <w:t>Amend to read as follows:</w:t>
      </w:r>
    </w:p>
    <w:p w14:paraId="47385E9C" w14:textId="77777777" w:rsidR="00DD3F6B" w:rsidRPr="00264D95" w:rsidRDefault="00DD3F6B" w:rsidP="00DD3F6B">
      <w:pPr>
        <w:pStyle w:val="SingleTxtG"/>
        <w:ind w:left="2268" w:hanging="1134"/>
        <w:rPr>
          <w:lang w:val="en-US"/>
        </w:rPr>
      </w:pPr>
      <w:r>
        <w:rPr>
          <w:lang w:val="en-US"/>
        </w:rPr>
        <w:t>“</w:t>
      </w:r>
      <w:r w:rsidRPr="00264D95">
        <w:rPr>
          <w:lang w:val="en-US"/>
        </w:rPr>
        <w:t>51.3.2</w:t>
      </w:r>
      <w:r w:rsidRPr="00264D95">
        <w:rPr>
          <w:lang w:val="en-US"/>
        </w:rPr>
        <w:tab/>
        <w:t>It is not always necessary to conduct tests of all types:</w:t>
      </w:r>
    </w:p>
    <w:p w14:paraId="589256B2" w14:textId="0EF055F6" w:rsidR="00DD3F6B" w:rsidRPr="00264D95" w:rsidRDefault="00DD3F6B" w:rsidP="00DD3F6B">
      <w:pPr>
        <w:pStyle w:val="SingleTxtG"/>
        <w:ind w:left="2835" w:hanging="567"/>
        <w:rPr>
          <w:lang w:val="en-US"/>
        </w:rPr>
      </w:pPr>
      <w:r w:rsidRPr="00264D95">
        <w:rPr>
          <w:lang w:val="en-US"/>
        </w:rPr>
        <w:t>(a)</w:t>
      </w:r>
      <w:r w:rsidRPr="00264D95">
        <w:rPr>
          <w:lang w:val="en-US"/>
        </w:rPr>
        <w:tab/>
        <w:t>Test series 3 may be waived if the explosive itself (</w:t>
      </w:r>
      <w:proofErr w:type="gramStart"/>
      <w:r w:rsidRPr="00264D95">
        <w:rPr>
          <w:lang w:val="en-US"/>
        </w:rPr>
        <w:t>i.e.</w:t>
      </w:r>
      <w:proofErr w:type="gramEnd"/>
      <w:r w:rsidRPr="00264D95">
        <w:rPr>
          <w:lang w:val="en-US"/>
        </w:rPr>
        <w:t xml:space="preserve"> before being phlegmatized) is not too sensitive or thermally unstable in accordance with test series 3</w:t>
      </w:r>
      <w:r w:rsidR="008F0725">
        <w:rPr>
          <w:lang w:val="en-US"/>
        </w:rPr>
        <w:t>;</w:t>
      </w:r>
    </w:p>
    <w:p w14:paraId="0114C435" w14:textId="351E7EBB" w:rsidR="00DD3F6B" w:rsidRPr="00264D95" w:rsidRDefault="00DD3F6B" w:rsidP="00DD3F6B">
      <w:pPr>
        <w:pStyle w:val="SingleTxtG"/>
        <w:ind w:left="2835" w:hanging="567"/>
        <w:rPr>
          <w:lang w:val="en-US"/>
        </w:rPr>
      </w:pPr>
      <w:r w:rsidRPr="00264D95">
        <w:rPr>
          <w:lang w:val="en-US"/>
        </w:rPr>
        <w:t>(b)</w:t>
      </w:r>
      <w:r w:rsidRPr="00264D95">
        <w:rPr>
          <w:lang w:val="en-US"/>
        </w:rPr>
        <w:tab/>
        <w:t xml:space="preserve">Test series 3 and tests 6 (a) and (b) may be waived if test series 2 has been </w:t>
      </w:r>
      <w:proofErr w:type="gramStart"/>
      <w:r w:rsidRPr="00264D95">
        <w:rPr>
          <w:lang w:val="en-US"/>
        </w:rPr>
        <w:t>passed</w:t>
      </w:r>
      <w:r w:rsidR="008F0725">
        <w:rPr>
          <w:lang w:val="en-US"/>
        </w:rPr>
        <w:t>;</w:t>
      </w:r>
      <w:proofErr w:type="gramEnd"/>
    </w:p>
    <w:p w14:paraId="14B7DB0E" w14:textId="6DF0A6E5" w:rsidR="00DD3F6B" w:rsidRPr="00264D95" w:rsidRDefault="00DD3F6B" w:rsidP="00DD3F6B">
      <w:pPr>
        <w:pStyle w:val="SingleTxtG"/>
        <w:ind w:left="2835" w:hanging="567"/>
        <w:rPr>
          <w:lang w:val="en-US"/>
        </w:rPr>
      </w:pPr>
      <w:r w:rsidRPr="00264D95">
        <w:rPr>
          <w:lang w:val="en-US"/>
        </w:rPr>
        <w:t>(c)</w:t>
      </w:r>
      <w:r w:rsidRPr="00264D95">
        <w:rPr>
          <w:lang w:val="en-US"/>
        </w:rPr>
        <w:tab/>
        <w:t xml:space="preserve">Test series 3 is not applicable to nitrocellulose mixtures containing no explosives other than nitrocellulose, for which the stability of the nitrocellulose has been established in accordance with Appendix </w:t>
      </w:r>
      <w:proofErr w:type="gramStart"/>
      <w:r w:rsidRPr="00264D95">
        <w:rPr>
          <w:lang w:val="en-US"/>
        </w:rPr>
        <w:t>10</w:t>
      </w:r>
      <w:r w:rsidR="008F0725">
        <w:rPr>
          <w:lang w:val="en-US"/>
        </w:rPr>
        <w:t>;</w:t>
      </w:r>
      <w:proofErr w:type="gramEnd"/>
    </w:p>
    <w:p w14:paraId="6C5B6B98" w14:textId="443F8CA9" w:rsidR="00DD3F6B" w:rsidRPr="00264D95" w:rsidRDefault="00DD3F6B" w:rsidP="00DD3F6B">
      <w:pPr>
        <w:pStyle w:val="SingleTxtG"/>
        <w:ind w:left="2835" w:hanging="567"/>
        <w:rPr>
          <w:lang w:val="en-US"/>
        </w:rPr>
      </w:pPr>
      <w:r w:rsidRPr="00264D95">
        <w:rPr>
          <w:lang w:val="en-US"/>
        </w:rPr>
        <w:t>(d)</w:t>
      </w:r>
      <w:r w:rsidRPr="00264D95">
        <w:rPr>
          <w:lang w:val="en-US"/>
        </w:rPr>
        <w:tab/>
        <w:t xml:space="preserve">Tests 6 (a) and 6 (b) may be modified or waived in accordance with section </w:t>
      </w:r>
      <w:proofErr w:type="gramStart"/>
      <w:r w:rsidRPr="00264D95">
        <w:rPr>
          <w:lang w:val="en-US"/>
        </w:rPr>
        <w:t>51.3.3</w:t>
      </w:r>
      <w:r w:rsidR="008F0725">
        <w:rPr>
          <w:lang w:val="en-US"/>
        </w:rPr>
        <w:t>;</w:t>
      </w:r>
      <w:proofErr w:type="gramEnd"/>
    </w:p>
    <w:p w14:paraId="0A3BA4D0" w14:textId="77777777" w:rsidR="00DD3F6B" w:rsidRPr="00264D95" w:rsidRDefault="00DD3F6B" w:rsidP="00DD3F6B">
      <w:pPr>
        <w:pStyle w:val="SingleTxtG"/>
        <w:ind w:left="2835" w:hanging="567"/>
        <w:rPr>
          <w:lang w:val="en-US"/>
        </w:rPr>
      </w:pPr>
      <w:r w:rsidRPr="00264D95">
        <w:rPr>
          <w:lang w:val="en-US"/>
        </w:rPr>
        <w:t>(e)</w:t>
      </w:r>
      <w:r w:rsidRPr="00264D95">
        <w:rPr>
          <w:lang w:val="en-US"/>
        </w:rPr>
        <w:tab/>
        <w:t>Test 6 (b) may be waived if in each type 6 (a) test:</w:t>
      </w:r>
    </w:p>
    <w:p w14:paraId="2D2E81BA" w14:textId="77777777" w:rsidR="00DD3F6B" w:rsidRPr="00264D95" w:rsidRDefault="00DD3F6B" w:rsidP="00DD3F6B">
      <w:pPr>
        <w:pStyle w:val="SingleTxtG"/>
        <w:ind w:left="3402" w:hanging="567"/>
        <w:rPr>
          <w:lang w:val="en-US"/>
        </w:rPr>
      </w:pPr>
      <w:r w:rsidRPr="00264D95">
        <w:rPr>
          <w:lang w:val="en-US"/>
        </w:rPr>
        <w:t>(</w:t>
      </w:r>
      <w:proofErr w:type="spellStart"/>
      <w:r w:rsidRPr="00264D95">
        <w:rPr>
          <w:lang w:val="en-US"/>
        </w:rPr>
        <w:t>i</w:t>
      </w:r>
      <w:proofErr w:type="spellEnd"/>
      <w:r w:rsidRPr="00264D95">
        <w:rPr>
          <w:lang w:val="en-US"/>
        </w:rPr>
        <w:t>)</w:t>
      </w:r>
      <w:r w:rsidRPr="00264D95">
        <w:rPr>
          <w:lang w:val="en-US"/>
        </w:rPr>
        <w:tab/>
        <w:t>The exterior of the package is undamaged by internal detonation and/or ignition; or</w:t>
      </w:r>
    </w:p>
    <w:p w14:paraId="6C337EF4" w14:textId="77777777" w:rsidR="00DD3F6B" w:rsidRPr="00345975" w:rsidRDefault="00DD3F6B" w:rsidP="00DD3F6B">
      <w:pPr>
        <w:pStyle w:val="SingleTxtG"/>
        <w:ind w:left="3402" w:hanging="567"/>
        <w:rPr>
          <w:lang w:val="en-US"/>
        </w:rPr>
      </w:pPr>
      <w:r w:rsidRPr="00264D95">
        <w:rPr>
          <w:lang w:val="en-US"/>
        </w:rPr>
        <w:t>(ii)</w:t>
      </w:r>
      <w:r w:rsidRPr="00264D95">
        <w:rPr>
          <w:lang w:val="en-US"/>
        </w:rPr>
        <w:tab/>
        <w:t xml:space="preserve">The contents of the package fail to </w:t>
      </w:r>
      <w:proofErr w:type="gramStart"/>
      <w:r w:rsidRPr="00264D95">
        <w:rPr>
          <w:lang w:val="en-US"/>
        </w:rPr>
        <w:t>explode, or</w:t>
      </w:r>
      <w:proofErr w:type="gramEnd"/>
      <w:r w:rsidRPr="00264D95">
        <w:rPr>
          <w:lang w:val="en-US"/>
        </w:rPr>
        <w:t xml:space="preserve"> explode so feebly as would exclude propagation of the explosive effect from one package to another in test 6 (b).</w:t>
      </w:r>
      <w:r>
        <w:rPr>
          <w:lang w:val="en-US"/>
        </w:rPr>
        <w:t>”</w:t>
      </w:r>
    </w:p>
    <w:p w14:paraId="0E9A544C" w14:textId="77777777" w:rsidR="00DD3F6B" w:rsidRDefault="00DD3F6B" w:rsidP="00DD3F6B">
      <w:pPr>
        <w:pStyle w:val="SingleTxtG"/>
        <w:ind w:left="2268" w:hanging="1134"/>
        <w:rPr>
          <w:lang w:val="en-US"/>
        </w:rPr>
      </w:pPr>
      <w:r>
        <w:rPr>
          <w:lang w:val="en-US"/>
        </w:rPr>
        <w:t>51.3.3</w:t>
      </w:r>
      <w:r>
        <w:rPr>
          <w:lang w:val="en-US"/>
        </w:rPr>
        <w:tab/>
        <w:t>Amend to read as follows:</w:t>
      </w:r>
    </w:p>
    <w:p w14:paraId="50CF626D" w14:textId="13BA3245" w:rsidR="00CB2020" w:rsidRDefault="00DD3F6B" w:rsidP="00FD6299">
      <w:pPr>
        <w:pStyle w:val="SingleTxtG"/>
        <w:ind w:left="2268" w:hanging="1134"/>
        <w:rPr>
          <w:lang w:val="en-US"/>
        </w:rPr>
      </w:pPr>
      <w:r>
        <w:rPr>
          <w:lang w:val="en-US"/>
        </w:rPr>
        <w:t>“</w:t>
      </w:r>
      <w:r w:rsidRPr="00707516">
        <w:rPr>
          <w:lang w:val="en-US"/>
        </w:rPr>
        <w:t>51.3.3</w:t>
      </w:r>
      <w:r w:rsidRPr="00707516">
        <w:rPr>
          <w:lang w:val="en-US"/>
        </w:rPr>
        <w:tab/>
      </w:r>
      <w:r w:rsidR="00CB2020">
        <w:rPr>
          <w:lang w:val="en-US"/>
        </w:rPr>
        <w:tab/>
      </w:r>
      <w:r w:rsidR="007C04FA">
        <w:rPr>
          <w:lang w:val="en-US"/>
        </w:rPr>
        <w:t xml:space="preserve">In the first sentence, replace </w:t>
      </w:r>
      <w:r w:rsidR="006A6782">
        <w:rPr>
          <w:lang w:val="en-US"/>
        </w:rPr>
        <w:t>“the Series 1 type 1</w:t>
      </w:r>
      <w:r w:rsidR="0001523B">
        <w:rPr>
          <w:lang w:val="en-US"/>
        </w:rPr>
        <w:t>(a) test, the 6(a) test” by “</w:t>
      </w:r>
      <w:r w:rsidR="006667B6" w:rsidRPr="00707516">
        <w:rPr>
          <w:lang w:val="en-US"/>
        </w:rPr>
        <w:t>test 1 (a), test 6 (a)</w:t>
      </w:r>
      <w:r w:rsidR="0001523B">
        <w:rPr>
          <w:lang w:val="en-US"/>
        </w:rPr>
        <w:t>”, and the end</w:t>
      </w:r>
      <w:r w:rsidR="0095539B">
        <w:rPr>
          <w:lang w:val="en-US"/>
        </w:rPr>
        <w:t xml:space="preserve">, delete the closing parenthesis. </w:t>
      </w:r>
      <w:r w:rsidR="006667B6">
        <w:rPr>
          <w:lang w:val="en-US"/>
        </w:rPr>
        <w:t>In the second sentence, replace</w:t>
      </w:r>
      <w:r w:rsidR="00F548F7">
        <w:rPr>
          <w:lang w:val="en-US"/>
        </w:rPr>
        <w:t xml:space="preserve"> “a Series 2 type 2(c)</w:t>
      </w:r>
      <w:r w:rsidR="00744125">
        <w:rPr>
          <w:lang w:val="en-US"/>
        </w:rPr>
        <w:t xml:space="preserve"> test. </w:t>
      </w:r>
      <w:r w:rsidR="00CC64E7">
        <w:rPr>
          <w:lang w:val="en-US"/>
        </w:rPr>
        <w:t>the 6 (a) test” by “</w:t>
      </w:r>
      <w:r w:rsidR="00CC64E7" w:rsidRPr="00707516">
        <w:rPr>
          <w:lang w:val="en-US"/>
        </w:rPr>
        <w:t>test 2 (c), test 6 (a)</w:t>
      </w:r>
      <w:r w:rsidR="00CC64E7">
        <w:rPr>
          <w:lang w:val="en-US"/>
        </w:rPr>
        <w:t>”.</w:t>
      </w:r>
    </w:p>
    <w:p w14:paraId="1CF1040F" w14:textId="77777777" w:rsidR="00DD3F6B" w:rsidRPr="00903112" w:rsidRDefault="00DD3F6B" w:rsidP="00DD3F6B">
      <w:pPr>
        <w:pStyle w:val="SingleTxtG"/>
        <w:ind w:left="2268" w:hanging="1134"/>
        <w:rPr>
          <w:lang w:val="en-US"/>
        </w:rPr>
      </w:pPr>
      <w:r>
        <w:rPr>
          <w:lang w:val="en-US"/>
        </w:rPr>
        <w:tab/>
      </w:r>
      <w:r w:rsidRPr="0008727A">
        <w:rPr>
          <w:lang w:val="en-US"/>
        </w:rPr>
        <w:t xml:space="preserve">Renumber footnote 3 as 2 and replace “the type 1 (a) test” by “test 1 (a)” and </w:t>
      </w:r>
      <w:r w:rsidRPr="00903112">
        <w:rPr>
          <w:lang w:val="en-US"/>
        </w:rPr>
        <w:t>“</w:t>
      </w:r>
      <w:r w:rsidRPr="0008727A">
        <w:rPr>
          <w:lang w:val="en-US"/>
        </w:rPr>
        <w:t>the Series 6 type 6(a) test” by “test 6 (a).”</w:t>
      </w:r>
      <w:r>
        <w:rPr>
          <w:lang w:val="en-US"/>
        </w:rPr>
        <w:t>.</w:t>
      </w:r>
    </w:p>
    <w:p w14:paraId="653570D0" w14:textId="77777777" w:rsidR="00DD3F6B" w:rsidRDefault="00DD3F6B" w:rsidP="00DD3F6B">
      <w:pPr>
        <w:pStyle w:val="SingleTxtG"/>
        <w:ind w:left="2268" w:hanging="1134"/>
        <w:rPr>
          <w:lang w:val="en-US"/>
        </w:rPr>
      </w:pPr>
      <w:r>
        <w:rPr>
          <w:lang w:val="en-US"/>
        </w:rPr>
        <w:t>51.3.4</w:t>
      </w:r>
      <w:r>
        <w:rPr>
          <w:lang w:val="en-US"/>
        </w:rPr>
        <w:tab/>
        <w:t>In the first sentence, replace “a test type 6 (b)” as “test 6 (b)”. In the second sentence, replace “Division 1.1” by “</w:t>
      </w:r>
      <w:r w:rsidRPr="00D34D88">
        <w:rPr>
          <w:lang w:val="en-US"/>
        </w:rPr>
        <w:t>the class of explosives (see Chapter 2.1 of the GHS)</w:t>
      </w:r>
      <w:r>
        <w:rPr>
          <w:lang w:val="en-US"/>
        </w:rPr>
        <w:t>”.</w:t>
      </w:r>
    </w:p>
    <w:p w14:paraId="01E0EF87" w14:textId="77777777" w:rsidR="00DD3F6B" w:rsidRDefault="00DD3F6B" w:rsidP="00DD3F6B">
      <w:pPr>
        <w:pStyle w:val="SingleTxtG"/>
        <w:ind w:left="2268" w:hanging="1134"/>
        <w:rPr>
          <w:lang w:val="en-US"/>
        </w:rPr>
      </w:pPr>
      <w:r>
        <w:rPr>
          <w:lang w:val="en-US"/>
        </w:rPr>
        <w:t>51.4.4.2 (b)</w:t>
      </w:r>
      <w:r>
        <w:rPr>
          <w:lang w:val="en-US"/>
        </w:rPr>
        <w:tab/>
        <w:t>Renumber footnote 4 as 3.</w:t>
      </w:r>
    </w:p>
    <w:p w14:paraId="58261DB4" w14:textId="6F9C2D5A" w:rsidR="00AF5DE1" w:rsidRPr="009E2040" w:rsidRDefault="009E2040" w:rsidP="009E2040">
      <w:pPr>
        <w:spacing w:before="240"/>
        <w:jc w:val="center"/>
        <w:rPr>
          <w:u w:val="single"/>
        </w:rPr>
      </w:pPr>
      <w:r>
        <w:rPr>
          <w:u w:val="single"/>
        </w:rPr>
        <w:tab/>
      </w:r>
      <w:r>
        <w:rPr>
          <w:u w:val="single"/>
        </w:rPr>
        <w:tab/>
      </w:r>
      <w:r>
        <w:rPr>
          <w:u w:val="single"/>
        </w:rPr>
        <w:tab/>
      </w:r>
    </w:p>
    <w:sectPr w:rsidR="00AF5DE1" w:rsidRPr="009E2040" w:rsidSect="00210635">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23C85" w14:textId="77777777" w:rsidR="00901D86" w:rsidRPr="00C47B2E" w:rsidRDefault="00901D86" w:rsidP="00C47B2E">
      <w:pPr>
        <w:pStyle w:val="Footer"/>
      </w:pPr>
    </w:p>
  </w:endnote>
  <w:endnote w:type="continuationSeparator" w:id="0">
    <w:p w14:paraId="4B878F38" w14:textId="77777777" w:rsidR="00901D86" w:rsidRPr="00C47B2E" w:rsidRDefault="00901D86" w:rsidP="00C47B2E">
      <w:pPr>
        <w:pStyle w:val="Footer"/>
      </w:pPr>
    </w:p>
  </w:endnote>
  <w:endnote w:type="continuationNotice" w:id="1">
    <w:p w14:paraId="2AE5168D" w14:textId="77777777" w:rsidR="00901D86" w:rsidRPr="00C47B2E" w:rsidRDefault="00901D8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Times New Roma">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274C" w14:textId="7F9A09FD" w:rsidR="00D94B05" w:rsidRPr="00210635" w:rsidRDefault="00210635" w:rsidP="00210635">
    <w:pPr>
      <w:pStyle w:val="Footer"/>
      <w:tabs>
        <w:tab w:val="right" w:pos="9598"/>
        <w:tab w:val="right" w:pos="9638"/>
      </w:tabs>
      <w:rPr>
        <w:sz w:val="18"/>
      </w:rPr>
    </w:pPr>
    <w:r w:rsidRPr="00210635">
      <w:rPr>
        <w:b/>
        <w:sz w:val="18"/>
      </w:rPr>
      <w:fldChar w:fldCharType="begin"/>
    </w:r>
    <w:r w:rsidRPr="00210635">
      <w:rPr>
        <w:b/>
        <w:sz w:val="18"/>
      </w:rPr>
      <w:instrText xml:space="preserve"> PAGE  \* MERGEFORMAT </w:instrText>
    </w:r>
    <w:r w:rsidRPr="00210635">
      <w:rPr>
        <w:b/>
        <w:sz w:val="18"/>
      </w:rPr>
      <w:fldChar w:fldCharType="separate"/>
    </w:r>
    <w:r w:rsidRPr="00210635">
      <w:rPr>
        <w:b/>
        <w:noProof/>
        <w:sz w:val="18"/>
      </w:rPr>
      <w:t>2</w:t>
    </w:r>
    <w:r w:rsidRPr="0021063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18EDE" w14:textId="269AA168" w:rsidR="00D94B05" w:rsidRPr="00210635" w:rsidRDefault="00210635" w:rsidP="00210635">
    <w:pPr>
      <w:pStyle w:val="Footer"/>
      <w:tabs>
        <w:tab w:val="left" w:pos="5775"/>
        <w:tab w:val="right" w:pos="9598"/>
        <w:tab w:val="right" w:pos="9638"/>
      </w:tabs>
      <w:rPr>
        <w:sz w:val="18"/>
      </w:rPr>
    </w:pPr>
    <w:r>
      <w:rPr>
        <w:b/>
        <w:sz w:val="18"/>
      </w:rPr>
      <w:tab/>
    </w:r>
    <w:r w:rsidRPr="00210635">
      <w:rPr>
        <w:sz w:val="18"/>
      </w:rPr>
      <w:fldChar w:fldCharType="begin"/>
    </w:r>
    <w:r w:rsidRPr="00210635">
      <w:rPr>
        <w:sz w:val="18"/>
      </w:rPr>
      <w:instrText xml:space="preserve"> PAGE  \* MERGEFORMAT </w:instrText>
    </w:r>
    <w:r w:rsidRPr="00210635">
      <w:rPr>
        <w:sz w:val="18"/>
      </w:rPr>
      <w:fldChar w:fldCharType="separate"/>
    </w:r>
    <w:r w:rsidRPr="00210635">
      <w:rPr>
        <w:noProof/>
        <w:sz w:val="18"/>
      </w:rPr>
      <w:t>3</w:t>
    </w:r>
    <w:r w:rsidRPr="00210635">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9E43" w14:textId="7BB37856" w:rsidR="00FF67E6" w:rsidRDefault="00FF67E6" w:rsidP="00FF67E6">
    <w:pPr>
      <w:pStyle w:val="Footer"/>
    </w:pPr>
    <w:r w:rsidRPr="0027112F">
      <w:rPr>
        <w:noProof/>
        <w:lang w:val="en-US"/>
      </w:rPr>
      <w:drawing>
        <wp:anchor distT="0" distB="0" distL="114300" distR="114300" simplePos="0" relativeHeight="251659264" behindDoc="0" locked="1" layoutInCell="1" allowOverlap="1" wp14:anchorId="6E931867" wp14:editId="1C1C108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F1C8543" w14:textId="6D22EAF0" w:rsidR="00FF67E6" w:rsidRPr="00FF67E6" w:rsidRDefault="00FF67E6" w:rsidP="00FF67E6">
    <w:pPr>
      <w:pStyle w:val="Footer"/>
      <w:kinsoku/>
      <w:overflowPunct/>
      <w:autoSpaceDE/>
      <w:autoSpaceDN/>
      <w:adjustRightInd/>
      <w:ind w:right="1134"/>
      <w:rPr>
        <w:sz w:val="20"/>
      </w:rPr>
    </w:pPr>
    <w:r>
      <w:rPr>
        <w:sz w:val="20"/>
      </w:rPr>
      <w:t>GE.23-04048(E)</w:t>
    </w:r>
    <w:r>
      <w:rPr>
        <w:noProof/>
        <w:sz w:val="20"/>
      </w:rPr>
      <w:drawing>
        <wp:anchor distT="0" distB="0" distL="114300" distR="114300" simplePos="0" relativeHeight="251660288" behindDoc="0" locked="0" layoutInCell="1" allowOverlap="1" wp14:anchorId="772530D4" wp14:editId="1E8E6589">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5752C" w14:textId="77777777" w:rsidR="00901D86" w:rsidRPr="00C47B2E" w:rsidRDefault="00901D86" w:rsidP="00C47B2E">
      <w:pPr>
        <w:tabs>
          <w:tab w:val="right" w:pos="2155"/>
        </w:tabs>
        <w:spacing w:after="80" w:line="240" w:lineRule="auto"/>
        <w:ind w:left="680"/>
      </w:pPr>
      <w:r>
        <w:rPr>
          <w:u w:val="single"/>
        </w:rPr>
        <w:tab/>
      </w:r>
    </w:p>
  </w:footnote>
  <w:footnote w:type="continuationSeparator" w:id="0">
    <w:p w14:paraId="46D89240" w14:textId="77777777" w:rsidR="00901D86" w:rsidRPr="00C47B2E" w:rsidRDefault="00901D86" w:rsidP="005E716E">
      <w:pPr>
        <w:tabs>
          <w:tab w:val="right" w:pos="2155"/>
        </w:tabs>
        <w:spacing w:after="80" w:line="240" w:lineRule="auto"/>
        <w:ind w:left="680"/>
      </w:pPr>
      <w:r>
        <w:rPr>
          <w:u w:val="single"/>
        </w:rPr>
        <w:tab/>
      </w:r>
    </w:p>
  </w:footnote>
  <w:footnote w:type="continuationNotice" w:id="1">
    <w:p w14:paraId="3805DC36" w14:textId="77777777" w:rsidR="00901D86" w:rsidRPr="00C47B2E" w:rsidRDefault="00901D86"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FC84" w14:textId="31B68DA4" w:rsidR="00210635" w:rsidRPr="00210635" w:rsidRDefault="0078170A">
    <w:pPr>
      <w:pStyle w:val="Header"/>
    </w:pPr>
    <w:r>
      <w:t>ST/SG/AC.10/50/Add.2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DA92" w14:textId="285352DF" w:rsidR="00D94B05" w:rsidRPr="00210635" w:rsidRDefault="0078170A" w:rsidP="00210635">
    <w:pPr>
      <w:pStyle w:val="Header"/>
      <w:jc w:val="right"/>
    </w:pPr>
    <w:r>
      <w:t>ST/SG/AC.10/50/Add.2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26905910">
    <w:abstractNumId w:val="5"/>
  </w:num>
  <w:num w:numId="2" w16cid:durableId="117728843">
    <w:abstractNumId w:val="4"/>
  </w:num>
  <w:num w:numId="3" w16cid:durableId="1231885600">
    <w:abstractNumId w:val="0"/>
  </w:num>
  <w:num w:numId="4" w16cid:durableId="1948852675">
    <w:abstractNumId w:val="6"/>
  </w:num>
  <w:num w:numId="5" w16cid:durableId="1056591002">
    <w:abstractNumId w:val="7"/>
  </w:num>
  <w:num w:numId="6" w16cid:durableId="1298291550">
    <w:abstractNumId w:val="9"/>
  </w:num>
  <w:num w:numId="7" w16cid:durableId="2034958374">
    <w:abstractNumId w:val="3"/>
  </w:num>
  <w:num w:numId="8" w16cid:durableId="1680618637">
    <w:abstractNumId w:val="1"/>
  </w:num>
  <w:num w:numId="9" w16cid:durableId="394476706">
    <w:abstractNumId w:val="8"/>
  </w:num>
  <w:num w:numId="10" w16cid:durableId="1256477073">
    <w:abstractNumId w:val="1"/>
  </w:num>
  <w:num w:numId="11" w16cid:durableId="325981948">
    <w:abstractNumId w:val="8"/>
  </w:num>
  <w:num w:numId="12" w16cid:durableId="988050104">
    <w:abstractNumId w:val="2"/>
  </w:num>
  <w:num w:numId="13" w16cid:durableId="13518323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35"/>
    <w:rsid w:val="0001523B"/>
    <w:rsid w:val="00046E92"/>
    <w:rsid w:val="00063C90"/>
    <w:rsid w:val="000B2619"/>
    <w:rsid w:val="000B6D29"/>
    <w:rsid w:val="000F744F"/>
    <w:rsid w:val="00101B98"/>
    <w:rsid w:val="00141A38"/>
    <w:rsid w:val="001514D1"/>
    <w:rsid w:val="001A765C"/>
    <w:rsid w:val="001D6E2B"/>
    <w:rsid w:val="002052DA"/>
    <w:rsid w:val="00210635"/>
    <w:rsid w:val="0021108E"/>
    <w:rsid w:val="00247E2C"/>
    <w:rsid w:val="002A32CB"/>
    <w:rsid w:val="002C777A"/>
    <w:rsid w:val="002D5B2C"/>
    <w:rsid w:val="002D6C53"/>
    <w:rsid w:val="002E49A5"/>
    <w:rsid w:val="002F5595"/>
    <w:rsid w:val="00334F6A"/>
    <w:rsid w:val="00342AC8"/>
    <w:rsid w:val="00343302"/>
    <w:rsid w:val="003979DE"/>
    <w:rsid w:val="003B4550"/>
    <w:rsid w:val="003D2A18"/>
    <w:rsid w:val="003E55B4"/>
    <w:rsid w:val="00413386"/>
    <w:rsid w:val="00461253"/>
    <w:rsid w:val="004858F5"/>
    <w:rsid w:val="004A2814"/>
    <w:rsid w:val="004A3FAB"/>
    <w:rsid w:val="004C0622"/>
    <w:rsid w:val="004D5DFB"/>
    <w:rsid w:val="004E5C2A"/>
    <w:rsid w:val="005042C2"/>
    <w:rsid w:val="005076AF"/>
    <w:rsid w:val="0059263F"/>
    <w:rsid w:val="005B4583"/>
    <w:rsid w:val="005E716E"/>
    <w:rsid w:val="00607769"/>
    <w:rsid w:val="00637751"/>
    <w:rsid w:val="006476E1"/>
    <w:rsid w:val="006604DF"/>
    <w:rsid w:val="006667B6"/>
    <w:rsid w:val="00671529"/>
    <w:rsid w:val="006A5EAD"/>
    <w:rsid w:val="006A6782"/>
    <w:rsid w:val="0070489D"/>
    <w:rsid w:val="007268F9"/>
    <w:rsid w:val="00744125"/>
    <w:rsid w:val="00750282"/>
    <w:rsid w:val="00764440"/>
    <w:rsid w:val="0077101B"/>
    <w:rsid w:val="0078170A"/>
    <w:rsid w:val="007A6776"/>
    <w:rsid w:val="007B4824"/>
    <w:rsid w:val="007C04FA"/>
    <w:rsid w:val="007C52B0"/>
    <w:rsid w:val="007C6033"/>
    <w:rsid w:val="008147C8"/>
    <w:rsid w:val="0081753A"/>
    <w:rsid w:val="00844A44"/>
    <w:rsid w:val="00857D23"/>
    <w:rsid w:val="008F0725"/>
    <w:rsid w:val="00901D86"/>
    <w:rsid w:val="0093049B"/>
    <w:rsid w:val="00931603"/>
    <w:rsid w:val="0094059D"/>
    <w:rsid w:val="009411B4"/>
    <w:rsid w:val="00946F1D"/>
    <w:rsid w:val="0095539B"/>
    <w:rsid w:val="0096538E"/>
    <w:rsid w:val="009763F6"/>
    <w:rsid w:val="00977279"/>
    <w:rsid w:val="00985C99"/>
    <w:rsid w:val="0099385A"/>
    <w:rsid w:val="009D0139"/>
    <w:rsid w:val="009D1AB7"/>
    <w:rsid w:val="009D717D"/>
    <w:rsid w:val="009D787D"/>
    <w:rsid w:val="009E2040"/>
    <w:rsid w:val="009F5CDC"/>
    <w:rsid w:val="00A072D7"/>
    <w:rsid w:val="00A775CF"/>
    <w:rsid w:val="00A82D79"/>
    <w:rsid w:val="00AD1A9C"/>
    <w:rsid w:val="00AF5DE1"/>
    <w:rsid w:val="00B06045"/>
    <w:rsid w:val="00B206DD"/>
    <w:rsid w:val="00B4077D"/>
    <w:rsid w:val="00B52EF4"/>
    <w:rsid w:val="00B530A0"/>
    <w:rsid w:val="00B777AD"/>
    <w:rsid w:val="00BE4A9F"/>
    <w:rsid w:val="00C03015"/>
    <w:rsid w:val="00C0358D"/>
    <w:rsid w:val="00C35A27"/>
    <w:rsid w:val="00C35C92"/>
    <w:rsid w:val="00C47B2E"/>
    <w:rsid w:val="00CB0A1B"/>
    <w:rsid w:val="00CB2020"/>
    <w:rsid w:val="00CC64E7"/>
    <w:rsid w:val="00CD501A"/>
    <w:rsid w:val="00D053A6"/>
    <w:rsid w:val="00D303F3"/>
    <w:rsid w:val="00D6176D"/>
    <w:rsid w:val="00D63CD2"/>
    <w:rsid w:val="00D87462"/>
    <w:rsid w:val="00D87DC2"/>
    <w:rsid w:val="00D94B05"/>
    <w:rsid w:val="00DD3F6B"/>
    <w:rsid w:val="00DE766A"/>
    <w:rsid w:val="00E02C2B"/>
    <w:rsid w:val="00E21C27"/>
    <w:rsid w:val="00E26BCF"/>
    <w:rsid w:val="00E52109"/>
    <w:rsid w:val="00E75317"/>
    <w:rsid w:val="00EC0CE6"/>
    <w:rsid w:val="00EC7C1D"/>
    <w:rsid w:val="00ED6C48"/>
    <w:rsid w:val="00EE3045"/>
    <w:rsid w:val="00F12BF0"/>
    <w:rsid w:val="00F420E1"/>
    <w:rsid w:val="00F548F7"/>
    <w:rsid w:val="00F65F5D"/>
    <w:rsid w:val="00F843E4"/>
    <w:rsid w:val="00F86A3A"/>
    <w:rsid w:val="00FA4D02"/>
    <w:rsid w:val="00FD6299"/>
    <w:rsid w:val="00FF67E6"/>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EB9E6"/>
  <w15:docId w15:val="{31F17B59-BFDA-4C23-89AF-C1B41C28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9D1AB7"/>
    <w:rPr>
      <w:b/>
      <w:sz w:val="28"/>
    </w:rPr>
  </w:style>
  <w:style w:type="character" w:customStyle="1" w:styleId="H23GChar">
    <w:name w:val="_ H_2/3_G Char"/>
    <w:link w:val="H23G"/>
    <w:rsid w:val="009D1AB7"/>
    <w:rPr>
      <w:b/>
    </w:rPr>
  </w:style>
  <w:style w:type="character" w:customStyle="1" w:styleId="H1GChar">
    <w:name w:val="_ H_1_G Char"/>
    <w:link w:val="H1G"/>
    <w:qFormat/>
    <w:rsid w:val="009D1AB7"/>
    <w:rPr>
      <w:b/>
      <w:sz w:val="24"/>
    </w:rPr>
  </w:style>
  <w:style w:type="character" w:customStyle="1" w:styleId="SingleTxtGChar">
    <w:name w:val="_ Single Txt_G Char"/>
    <w:link w:val="SingleTxtG"/>
    <w:qFormat/>
    <w:locked/>
    <w:rsid w:val="009D1AB7"/>
  </w:style>
  <w:style w:type="character" w:styleId="CommentReference">
    <w:name w:val="annotation reference"/>
    <w:basedOn w:val="DefaultParagraphFont"/>
    <w:uiPriority w:val="99"/>
    <w:unhideWhenUsed/>
    <w:rsid w:val="007B4824"/>
    <w:rPr>
      <w:sz w:val="16"/>
      <w:szCs w:val="16"/>
    </w:rPr>
  </w:style>
  <w:style w:type="paragraph" w:styleId="CommentText">
    <w:name w:val="annotation text"/>
    <w:basedOn w:val="Normal"/>
    <w:link w:val="CommentTextChar"/>
    <w:uiPriority w:val="99"/>
    <w:unhideWhenUsed/>
    <w:rsid w:val="007B4824"/>
    <w:pPr>
      <w:spacing w:line="240" w:lineRule="auto"/>
    </w:pPr>
  </w:style>
  <w:style w:type="character" w:customStyle="1" w:styleId="CommentTextChar">
    <w:name w:val="Comment Text Char"/>
    <w:basedOn w:val="DefaultParagraphFont"/>
    <w:link w:val="CommentText"/>
    <w:uiPriority w:val="99"/>
    <w:rsid w:val="007B4824"/>
  </w:style>
  <w:style w:type="paragraph" w:styleId="Revision">
    <w:name w:val="Revision"/>
    <w:hidden/>
    <w:uiPriority w:val="99"/>
    <w:semiHidden/>
    <w:rsid w:val="00D053A6"/>
    <w:pPr>
      <w:spacing w:after="0" w:line="240" w:lineRule="auto"/>
    </w:pPr>
  </w:style>
  <w:style w:type="paragraph" w:styleId="CommentSubject">
    <w:name w:val="annotation subject"/>
    <w:basedOn w:val="CommentText"/>
    <w:next w:val="CommentText"/>
    <w:link w:val="CommentSubjectChar"/>
    <w:uiPriority w:val="99"/>
    <w:semiHidden/>
    <w:unhideWhenUsed/>
    <w:rsid w:val="00844A44"/>
    <w:rPr>
      <w:b/>
      <w:bCs/>
    </w:rPr>
  </w:style>
  <w:style w:type="character" w:customStyle="1" w:styleId="CommentSubjectChar">
    <w:name w:val="Comment Subject Char"/>
    <w:basedOn w:val="CommentTextChar"/>
    <w:link w:val="CommentSubject"/>
    <w:uiPriority w:val="99"/>
    <w:semiHidden/>
    <w:rsid w:val="00844A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C831BF-2CB5-4CB0-934F-233E17C1E9AC}"/>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49DDF791-53BB-458D-8F7C-551C6FF0843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ABB4CCF5-55C2-4BD3-A843-E6C48FA252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1</TotalTime>
  <Pages>7</Pages>
  <Words>2536</Words>
  <Characters>12776</Characters>
  <Application>Microsoft Office Word</Application>
  <DocSecurity>0</DocSecurity>
  <Lines>376</Lines>
  <Paragraphs>188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ST/SG/AC.10/50/Add.2</dc:title>
  <dc:subject>2304048</dc:subject>
  <dc:creator>ST/SG/AC.10/50</dc:creator>
  <cp:keywords/>
  <dc:description/>
  <cp:lastModifiedBy>Don Canete Martin</cp:lastModifiedBy>
  <cp:revision>2</cp:revision>
  <cp:lastPrinted>2023-03-03T20:15:00Z</cp:lastPrinted>
  <dcterms:created xsi:type="dcterms:W3CDTF">2023-03-06T10:15:00Z</dcterms:created>
  <dcterms:modified xsi:type="dcterms:W3CDTF">2023-03-06T10:15:00Z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