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F124C6" w14:paraId="40EE8FCF" w14:textId="77777777" w:rsidTr="00CB69F6">
        <w:trPr>
          <w:trHeight w:hRule="exact" w:val="851"/>
        </w:trPr>
        <w:tc>
          <w:tcPr>
            <w:tcW w:w="1280" w:type="dxa"/>
            <w:tcBorders>
              <w:bottom w:val="single" w:sz="4" w:space="0" w:color="auto"/>
            </w:tcBorders>
          </w:tcPr>
          <w:p w14:paraId="2F79CDB5" w14:textId="77777777" w:rsidR="006F2A6A" w:rsidRPr="00F124C6" w:rsidRDefault="006F2A6A" w:rsidP="00C942AC">
            <w:pPr>
              <w:pStyle w:val="H56GC"/>
            </w:pPr>
          </w:p>
        </w:tc>
        <w:tc>
          <w:tcPr>
            <w:tcW w:w="2273" w:type="dxa"/>
            <w:tcBorders>
              <w:bottom w:val="single" w:sz="4" w:space="0" w:color="auto"/>
            </w:tcBorders>
            <w:vAlign w:val="bottom"/>
          </w:tcPr>
          <w:p w14:paraId="6ED57716" w14:textId="77777777" w:rsidR="006F2A6A" w:rsidRPr="006428AB" w:rsidRDefault="006F2A6A" w:rsidP="00CB69F6">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0E467B22" w14:textId="005810C0" w:rsidR="006F2A6A" w:rsidRPr="00900E49" w:rsidRDefault="00927317" w:rsidP="00CB69F6">
            <w:pPr>
              <w:spacing w:line="240" w:lineRule="atLeast"/>
              <w:jc w:val="right"/>
              <w:rPr>
                <w:sz w:val="20"/>
                <w:szCs w:val="21"/>
              </w:rPr>
            </w:pPr>
            <w:r>
              <w:rPr>
                <w:sz w:val="40"/>
                <w:szCs w:val="21"/>
              </w:rPr>
              <w:t>ST</w:t>
            </w:r>
            <w:r w:rsidR="00900E49">
              <w:rPr>
                <w:sz w:val="20"/>
                <w:szCs w:val="21"/>
              </w:rPr>
              <w:t>/</w:t>
            </w:r>
            <w:r>
              <w:rPr>
                <w:sz w:val="20"/>
                <w:szCs w:val="21"/>
              </w:rPr>
              <w:t>SG</w:t>
            </w:r>
            <w:r w:rsidR="00900E49">
              <w:rPr>
                <w:sz w:val="20"/>
                <w:szCs w:val="21"/>
              </w:rPr>
              <w:t>/</w:t>
            </w:r>
            <w:proofErr w:type="spellStart"/>
            <w:r>
              <w:rPr>
                <w:sz w:val="20"/>
                <w:szCs w:val="21"/>
              </w:rPr>
              <w:t>AC</w:t>
            </w:r>
            <w:r w:rsidR="00900E49">
              <w:rPr>
                <w:sz w:val="20"/>
                <w:szCs w:val="21"/>
              </w:rPr>
              <w:t>.</w:t>
            </w:r>
            <w:r>
              <w:rPr>
                <w:sz w:val="20"/>
                <w:szCs w:val="21"/>
              </w:rPr>
              <w:t>1</w:t>
            </w:r>
            <w:r w:rsidR="00900E49">
              <w:rPr>
                <w:sz w:val="20"/>
                <w:szCs w:val="21"/>
              </w:rPr>
              <w:t>0</w:t>
            </w:r>
            <w:proofErr w:type="spellEnd"/>
            <w:r w:rsidR="00900E49">
              <w:rPr>
                <w:sz w:val="20"/>
                <w:szCs w:val="21"/>
              </w:rPr>
              <w:t>/</w:t>
            </w:r>
            <w:r>
              <w:rPr>
                <w:sz w:val="20"/>
                <w:szCs w:val="21"/>
              </w:rPr>
              <w:t>5</w:t>
            </w:r>
            <w:r w:rsidR="00900E49">
              <w:rPr>
                <w:sz w:val="20"/>
                <w:szCs w:val="21"/>
              </w:rPr>
              <w:t>0/</w:t>
            </w:r>
            <w:proofErr w:type="spellStart"/>
            <w:r>
              <w:rPr>
                <w:sz w:val="20"/>
                <w:szCs w:val="21"/>
              </w:rPr>
              <w:t>Add</w:t>
            </w:r>
            <w:r w:rsidR="00900E49">
              <w:rPr>
                <w:sz w:val="20"/>
                <w:szCs w:val="21"/>
              </w:rPr>
              <w:t>.</w:t>
            </w:r>
            <w:r>
              <w:rPr>
                <w:sz w:val="20"/>
                <w:szCs w:val="21"/>
              </w:rPr>
              <w:t>2</w:t>
            </w:r>
            <w:proofErr w:type="spellEnd"/>
          </w:p>
        </w:tc>
      </w:tr>
      <w:tr w:rsidR="006F2A6A" w:rsidRPr="00F124C6" w14:paraId="5D850EED" w14:textId="77777777" w:rsidTr="00CB69F6">
        <w:trPr>
          <w:trHeight w:hRule="exact" w:val="2835"/>
        </w:trPr>
        <w:tc>
          <w:tcPr>
            <w:tcW w:w="1280" w:type="dxa"/>
            <w:tcBorders>
              <w:top w:val="single" w:sz="4" w:space="0" w:color="auto"/>
              <w:bottom w:val="single" w:sz="12" w:space="0" w:color="auto"/>
            </w:tcBorders>
          </w:tcPr>
          <w:p w14:paraId="46F152B6" w14:textId="77777777" w:rsidR="006F2A6A" w:rsidRPr="00F124C6" w:rsidRDefault="006F2A6A" w:rsidP="00CB69F6">
            <w:pPr>
              <w:spacing w:line="120" w:lineRule="atLeast"/>
              <w:rPr>
                <w:sz w:val="10"/>
                <w:szCs w:val="10"/>
              </w:rPr>
            </w:pPr>
            <w:r>
              <w:rPr>
                <w:rFonts w:hint="eastAsia"/>
                <w:noProof/>
                <w:snapToGrid/>
              </w:rPr>
              <w:drawing>
                <wp:inline distT="0" distB="0" distL="0" distR="0" wp14:anchorId="4455F03F" wp14:editId="2FEE86A4">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FEFA84" w14:textId="77777777" w:rsidR="006F2A6A" w:rsidRDefault="006F2A6A" w:rsidP="00CB69F6">
            <w:pPr>
              <w:spacing w:before="200" w:line="240" w:lineRule="auto"/>
              <w:rPr>
                <w:rFonts w:eastAsia="黑体"/>
                <w:spacing w:val="20"/>
                <w:sz w:val="40"/>
                <w:szCs w:val="40"/>
              </w:rPr>
            </w:pPr>
            <w:r>
              <w:rPr>
                <w:rFonts w:eastAsia="黑体" w:hint="eastAsia"/>
                <w:spacing w:val="20"/>
                <w:sz w:val="40"/>
                <w:szCs w:val="40"/>
              </w:rPr>
              <w:t>秘书处</w:t>
            </w:r>
          </w:p>
        </w:tc>
        <w:tc>
          <w:tcPr>
            <w:tcW w:w="2819" w:type="dxa"/>
            <w:tcBorders>
              <w:top w:val="single" w:sz="4" w:space="0" w:color="auto"/>
              <w:bottom w:val="single" w:sz="12" w:space="0" w:color="auto"/>
            </w:tcBorders>
          </w:tcPr>
          <w:p w14:paraId="7ADD7117" w14:textId="4B10CD45" w:rsidR="006F2A6A" w:rsidRPr="00F124C6" w:rsidRDefault="00927317" w:rsidP="00CB69F6">
            <w:pPr>
              <w:spacing w:before="240" w:line="240" w:lineRule="atLeast"/>
              <w:rPr>
                <w:sz w:val="20"/>
              </w:rPr>
            </w:pPr>
            <w:r>
              <w:rPr>
                <w:sz w:val="20"/>
              </w:rPr>
              <w:t xml:space="preserve">Distr.: </w:t>
            </w:r>
            <w:r w:rsidRPr="00927317">
              <w:rPr>
                <w:sz w:val="20"/>
              </w:rPr>
              <w:t>General</w:t>
            </w:r>
          </w:p>
          <w:p w14:paraId="1C488914" w14:textId="2B99EC73" w:rsidR="006F2A6A" w:rsidRPr="00F124C6" w:rsidRDefault="00927317" w:rsidP="00CB69F6">
            <w:pPr>
              <w:spacing w:line="240" w:lineRule="atLeast"/>
              <w:rPr>
                <w:sz w:val="20"/>
              </w:rPr>
            </w:pPr>
            <w:r w:rsidRPr="00927317">
              <w:rPr>
                <w:sz w:val="20"/>
              </w:rPr>
              <w:t>6 March 2023</w:t>
            </w:r>
          </w:p>
          <w:p w14:paraId="25BF7259" w14:textId="0EE0DA0A" w:rsidR="006F2A6A" w:rsidRPr="00F124C6" w:rsidRDefault="00927317" w:rsidP="00CB69F6">
            <w:pPr>
              <w:spacing w:line="240" w:lineRule="atLeast"/>
              <w:rPr>
                <w:sz w:val="20"/>
              </w:rPr>
            </w:pPr>
            <w:r>
              <w:rPr>
                <w:sz w:val="20"/>
              </w:rPr>
              <w:t>Chinese</w:t>
            </w:r>
            <w:r w:rsidR="006F2A6A" w:rsidRPr="00F124C6">
              <w:rPr>
                <w:sz w:val="20"/>
              </w:rPr>
              <w:t xml:space="preserve"> </w:t>
            </w:r>
          </w:p>
          <w:p w14:paraId="3C928F02" w14:textId="24D60F68" w:rsidR="006F2A6A" w:rsidRPr="00F124C6" w:rsidRDefault="00927317" w:rsidP="00CB69F6">
            <w:pPr>
              <w:spacing w:line="240" w:lineRule="atLeast"/>
            </w:pPr>
            <w:r>
              <w:rPr>
                <w:sz w:val="20"/>
              </w:rPr>
              <w:t xml:space="preserve">Original: </w:t>
            </w:r>
            <w:r w:rsidRPr="00927317">
              <w:rPr>
                <w:sz w:val="20"/>
              </w:rPr>
              <w:t>English and French</w:t>
            </w:r>
          </w:p>
        </w:tc>
      </w:tr>
    </w:tbl>
    <w:p w14:paraId="549A73B6" w14:textId="4243740E" w:rsidR="006F2A6A" w:rsidRDefault="006F2A6A" w:rsidP="006F2A6A">
      <w:pPr>
        <w:spacing w:before="120"/>
        <w:rPr>
          <w:rFonts w:eastAsia="黑体"/>
          <w:sz w:val="24"/>
          <w:szCs w:val="24"/>
        </w:rPr>
      </w:pPr>
      <w:r>
        <w:rPr>
          <w:rFonts w:eastAsia="黑体" w:hint="eastAsia"/>
          <w:sz w:val="24"/>
          <w:szCs w:val="24"/>
        </w:rPr>
        <w:t>危险货物运输问题和全球化学品</w:t>
      </w:r>
      <w:r>
        <w:rPr>
          <w:rFonts w:eastAsia="黑体"/>
          <w:sz w:val="24"/>
          <w:szCs w:val="24"/>
        </w:rPr>
        <w:br/>
      </w:r>
      <w:r>
        <w:rPr>
          <w:rFonts w:eastAsia="黑体" w:hint="eastAsia"/>
          <w:sz w:val="24"/>
          <w:szCs w:val="24"/>
        </w:rPr>
        <w:t>统一分类和标签制度问题专家委员会</w:t>
      </w:r>
    </w:p>
    <w:p w14:paraId="08360FED" w14:textId="45200C67" w:rsidR="00927317" w:rsidRDefault="003B7929" w:rsidP="003B7929">
      <w:pPr>
        <w:pStyle w:val="HChGC"/>
      </w:pPr>
      <w:r>
        <w:tab/>
      </w:r>
      <w:r>
        <w:tab/>
      </w:r>
      <w:r w:rsidR="00927317">
        <w:rPr>
          <w:rFonts w:hint="eastAsia"/>
        </w:rPr>
        <w:t>危险货物运输问题和全球化学品统一分类和标签制度问题</w:t>
      </w:r>
      <w:r>
        <w:br/>
      </w:r>
      <w:r w:rsidR="00927317">
        <w:rPr>
          <w:rFonts w:hint="eastAsia"/>
        </w:rPr>
        <w:t>专家委员会第十一届会议报告</w:t>
      </w:r>
    </w:p>
    <w:p w14:paraId="328358FB" w14:textId="0512286A" w:rsidR="00927317" w:rsidRDefault="003B7929" w:rsidP="00466E83">
      <w:pPr>
        <w:pStyle w:val="H56GC"/>
      </w:pPr>
      <w:r>
        <w:tab/>
      </w:r>
      <w:r>
        <w:tab/>
      </w:r>
      <w:r w:rsidR="00927317">
        <w:rPr>
          <w:rFonts w:hint="eastAsia"/>
        </w:rPr>
        <w:t>2022</w:t>
      </w:r>
      <w:r w:rsidR="00927317">
        <w:rPr>
          <w:rFonts w:hint="eastAsia"/>
        </w:rPr>
        <w:t>年</w:t>
      </w:r>
      <w:r w:rsidR="00927317">
        <w:rPr>
          <w:rFonts w:hint="eastAsia"/>
        </w:rPr>
        <w:t>12</w:t>
      </w:r>
      <w:r w:rsidR="00927317">
        <w:rPr>
          <w:rFonts w:hint="eastAsia"/>
        </w:rPr>
        <w:t>月</w:t>
      </w:r>
      <w:r w:rsidR="00927317">
        <w:rPr>
          <w:rFonts w:hint="eastAsia"/>
        </w:rPr>
        <w:t>9</w:t>
      </w:r>
      <w:r w:rsidR="00927317">
        <w:rPr>
          <w:rFonts w:hint="eastAsia"/>
        </w:rPr>
        <w:t>日，日内瓦</w:t>
      </w:r>
    </w:p>
    <w:p w14:paraId="73F95C66" w14:textId="77777777" w:rsidR="00927317" w:rsidRDefault="00927317" w:rsidP="00466E83">
      <w:pPr>
        <w:pStyle w:val="H23GC"/>
      </w:pPr>
      <w:r>
        <w:rPr>
          <w:rFonts w:hint="eastAsia"/>
        </w:rPr>
        <w:tab/>
      </w:r>
      <w:r>
        <w:rPr>
          <w:rFonts w:hint="eastAsia"/>
        </w:rPr>
        <w:tab/>
      </w:r>
      <w:r>
        <w:rPr>
          <w:rFonts w:hint="eastAsia"/>
        </w:rPr>
        <w:t>增编</w:t>
      </w:r>
    </w:p>
    <w:p w14:paraId="405ABAFD" w14:textId="77777777" w:rsidR="00927317" w:rsidRDefault="00927317" w:rsidP="00466E83">
      <w:pPr>
        <w:pStyle w:val="H1GC"/>
      </w:pPr>
      <w:r>
        <w:rPr>
          <w:rFonts w:hint="eastAsia"/>
        </w:rPr>
        <w:tab/>
      </w:r>
      <w:r>
        <w:rPr>
          <w:rFonts w:hint="eastAsia"/>
        </w:rPr>
        <w:tab/>
      </w:r>
      <w:r>
        <w:rPr>
          <w:rFonts w:hint="eastAsia"/>
        </w:rPr>
        <w:t>附件二</w:t>
      </w:r>
    </w:p>
    <w:p w14:paraId="73C45CCA" w14:textId="4C2CFDBD" w:rsidR="00927317" w:rsidRDefault="00927317" w:rsidP="00466E83">
      <w:pPr>
        <w:pStyle w:val="H1GC"/>
      </w:pPr>
      <w:r>
        <w:rPr>
          <w:rFonts w:hint="eastAsia"/>
        </w:rPr>
        <w:tab/>
      </w:r>
      <w:r>
        <w:rPr>
          <w:rFonts w:hint="eastAsia"/>
        </w:rPr>
        <w:tab/>
      </w:r>
      <w:r>
        <w:rPr>
          <w:rFonts w:hint="eastAsia"/>
        </w:rPr>
        <w:t>对《试验和标准手册》第七修订版</w:t>
      </w:r>
      <w:r>
        <w:rPr>
          <w:rFonts w:hint="eastAsia"/>
        </w:rPr>
        <w:t>(ST/SG/</w:t>
      </w:r>
      <w:proofErr w:type="spellStart"/>
      <w:r>
        <w:rPr>
          <w:rFonts w:hint="eastAsia"/>
        </w:rPr>
        <w:t>AC.10</w:t>
      </w:r>
      <w:proofErr w:type="spellEnd"/>
      <w:r>
        <w:rPr>
          <w:rFonts w:hint="eastAsia"/>
        </w:rPr>
        <w:t>/11/</w:t>
      </w:r>
      <w:proofErr w:type="spellStart"/>
      <w:r>
        <w:rPr>
          <w:rFonts w:hint="eastAsia"/>
        </w:rPr>
        <w:t>Rev.7</w:t>
      </w:r>
      <w:proofErr w:type="spellEnd"/>
      <w:r>
        <w:rPr>
          <w:rFonts w:hint="eastAsia"/>
        </w:rPr>
        <w:t>和</w:t>
      </w:r>
      <w:proofErr w:type="spellStart"/>
      <w:r>
        <w:rPr>
          <w:rFonts w:hint="eastAsia"/>
        </w:rPr>
        <w:t>Amend.1</w:t>
      </w:r>
      <w:proofErr w:type="spellEnd"/>
      <w:r>
        <w:rPr>
          <w:rFonts w:hint="eastAsia"/>
        </w:rPr>
        <w:t>)</w:t>
      </w:r>
      <w:r w:rsidR="00490A64">
        <w:br/>
      </w:r>
      <w:r>
        <w:rPr>
          <w:rFonts w:hint="eastAsia"/>
        </w:rPr>
        <w:t>的修改</w:t>
      </w:r>
    </w:p>
    <w:p w14:paraId="4F28AC44" w14:textId="407EAB63" w:rsidR="00466E83" w:rsidRDefault="00466E83">
      <w:pPr>
        <w:tabs>
          <w:tab w:val="clear" w:pos="431"/>
        </w:tabs>
        <w:overflowPunct/>
        <w:adjustRightInd/>
        <w:snapToGrid/>
        <w:spacing w:line="240" w:lineRule="auto"/>
        <w:jc w:val="left"/>
      </w:pPr>
      <w:r>
        <w:br w:type="page"/>
      </w:r>
    </w:p>
    <w:p w14:paraId="66658258" w14:textId="263EC5EC" w:rsidR="00927317" w:rsidRDefault="00927317" w:rsidP="003A7B64">
      <w:pPr>
        <w:pStyle w:val="H1GC"/>
      </w:pPr>
      <w:r>
        <w:rPr>
          <w:rFonts w:hint="eastAsia"/>
        </w:rPr>
        <w:lastRenderedPageBreak/>
        <w:tab/>
      </w:r>
      <w:r>
        <w:rPr>
          <w:rFonts w:hint="eastAsia"/>
        </w:rPr>
        <w:tab/>
      </w:r>
      <w:r>
        <w:rPr>
          <w:rFonts w:hint="eastAsia"/>
        </w:rPr>
        <w:t>第</w:t>
      </w:r>
      <w:r>
        <w:rPr>
          <w:rFonts w:hint="eastAsia"/>
        </w:rPr>
        <w:t>1</w:t>
      </w:r>
      <w:r>
        <w:rPr>
          <w:rFonts w:hint="eastAsia"/>
        </w:rPr>
        <w:t>节</w:t>
      </w:r>
    </w:p>
    <w:p w14:paraId="5F465B69" w14:textId="513BBEFC" w:rsidR="00927317" w:rsidRDefault="00927317" w:rsidP="00FE2E61">
      <w:pPr>
        <w:pStyle w:val="SingleTxtGC"/>
        <w:tabs>
          <w:tab w:val="clear" w:pos="1134"/>
          <w:tab w:val="clear" w:pos="1996"/>
          <w:tab w:val="left" w:pos="2127"/>
        </w:tabs>
        <w:ind w:left="2127" w:hanging="993"/>
      </w:pPr>
      <w:r>
        <w:rPr>
          <w:rFonts w:hint="eastAsia"/>
        </w:rPr>
        <w:t>1.2.1.4.3</w:t>
      </w:r>
      <w:r>
        <w:rPr>
          <w:rFonts w:hint="eastAsia"/>
        </w:rPr>
        <w:tab/>
      </w:r>
      <w:r>
        <w:rPr>
          <w:rFonts w:hint="eastAsia"/>
        </w:rPr>
        <w:t>将第一句开头改为：“自反应物质</w:t>
      </w:r>
      <w:r>
        <w:rPr>
          <w:rFonts w:hint="eastAsia"/>
        </w:rPr>
        <w:t>(A</w:t>
      </w:r>
      <w:r>
        <w:rPr>
          <w:rFonts w:hint="eastAsia"/>
        </w:rPr>
        <w:t>型至</w:t>
      </w:r>
      <w:r>
        <w:rPr>
          <w:rFonts w:hint="eastAsia"/>
        </w:rPr>
        <w:t>G</w:t>
      </w:r>
      <w:r>
        <w:rPr>
          <w:rFonts w:hint="eastAsia"/>
        </w:rPr>
        <w:t>型</w:t>
      </w:r>
      <w:r>
        <w:rPr>
          <w:rFonts w:hint="eastAsia"/>
        </w:rPr>
        <w:t>)</w:t>
      </w:r>
      <w:r>
        <w:rPr>
          <w:rFonts w:hint="eastAsia"/>
        </w:rPr>
        <w:t>、有机过氧化物</w:t>
      </w:r>
      <w:r>
        <w:rPr>
          <w:rFonts w:hint="eastAsia"/>
        </w:rPr>
        <w:t>(A</w:t>
      </w:r>
      <w:r>
        <w:rPr>
          <w:rFonts w:hint="eastAsia"/>
        </w:rPr>
        <w:t>型至</w:t>
      </w:r>
      <w:r>
        <w:rPr>
          <w:rFonts w:hint="eastAsia"/>
        </w:rPr>
        <w:t>G</w:t>
      </w:r>
      <w:r>
        <w:rPr>
          <w:rFonts w:hint="eastAsia"/>
        </w:rPr>
        <w:t>型</w:t>
      </w:r>
      <w:r>
        <w:rPr>
          <w:rFonts w:hint="eastAsia"/>
        </w:rPr>
        <w:t>)</w:t>
      </w:r>
      <w:r>
        <w:rPr>
          <w:rFonts w:hint="eastAsia"/>
        </w:rPr>
        <w:t>或聚合性物质不应……”。在第一句中，在“热分解”之后加上“或聚合”。</w:t>
      </w:r>
    </w:p>
    <w:p w14:paraId="292DA523" w14:textId="7C1A9D20" w:rsidR="00927317" w:rsidRDefault="00927317" w:rsidP="003F4D2D">
      <w:pPr>
        <w:pStyle w:val="H1GC"/>
      </w:pPr>
      <w:r>
        <w:rPr>
          <w:rFonts w:hint="eastAsia"/>
        </w:rPr>
        <w:tab/>
      </w:r>
      <w:r>
        <w:rPr>
          <w:rFonts w:hint="eastAsia"/>
        </w:rPr>
        <w:tab/>
      </w:r>
      <w:r>
        <w:rPr>
          <w:rFonts w:hint="eastAsia"/>
        </w:rPr>
        <w:t>第</w:t>
      </w:r>
      <w:r>
        <w:rPr>
          <w:rFonts w:hint="eastAsia"/>
        </w:rPr>
        <w:t>10</w:t>
      </w:r>
      <w:r>
        <w:rPr>
          <w:rFonts w:hint="eastAsia"/>
        </w:rPr>
        <w:t>节</w:t>
      </w:r>
    </w:p>
    <w:p w14:paraId="5724E8F5" w14:textId="2494201D" w:rsidR="00927317" w:rsidRDefault="00927317" w:rsidP="00FE2E61">
      <w:pPr>
        <w:pStyle w:val="SingleTxtGC"/>
        <w:tabs>
          <w:tab w:val="clear" w:pos="1134"/>
          <w:tab w:val="clear" w:pos="1996"/>
          <w:tab w:val="left" w:pos="2127"/>
        </w:tabs>
        <w:ind w:left="2127" w:hanging="993"/>
      </w:pPr>
      <w:r>
        <w:rPr>
          <w:rFonts w:hint="eastAsia"/>
        </w:rPr>
        <w:t>图</w:t>
      </w:r>
      <w:r>
        <w:rPr>
          <w:rFonts w:hint="eastAsia"/>
        </w:rPr>
        <w:t>10.6(a)</w:t>
      </w:r>
      <w:r>
        <w:rPr>
          <w:rFonts w:hint="eastAsia"/>
        </w:rPr>
        <w:tab/>
      </w:r>
      <w:r>
        <w:rPr>
          <w:rFonts w:hint="eastAsia"/>
        </w:rPr>
        <w:t>在</w:t>
      </w:r>
      <w:r>
        <w:rPr>
          <w:rFonts w:hint="eastAsia"/>
        </w:rPr>
        <w:t>8</w:t>
      </w:r>
      <w:r>
        <w:rPr>
          <w:rFonts w:hint="eastAsia"/>
        </w:rPr>
        <w:t>中，将“暂时认可划入此类”改为“暂时划为爆炸物”。</w:t>
      </w:r>
    </w:p>
    <w:p w14:paraId="3E09F684" w14:textId="673D4341" w:rsidR="00927317" w:rsidRDefault="00927317" w:rsidP="00FE2E61">
      <w:pPr>
        <w:pStyle w:val="SingleTxtGC"/>
        <w:tabs>
          <w:tab w:val="clear" w:pos="1134"/>
          <w:tab w:val="clear" w:pos="1996"/>
          <w:tab w:val="left" w:pos="2127"/>
        </w:tabs>
        <w:ind w:left="2127" w:hanging="993"/>
      </w:pPr>
      <w:r>
        <w:rPr>
          <w:rFonts w:hint="eastAsia"/>
        </w:rPr>
        <w:t>图</w:t>
      </w:r>
      <w:r>
        <w:rPr>
          <w:rFonts w:hint="eastAsia"/>
        </w:rPr>
        <w:t>10.7(a)</w:t>
      </w:r>
      <w:r>
        <w:rPr>
          <w:rFonts w:hint="eastAsia"/>
        </w:rPr>
        <w:tab/>
      </w:r>
      <w:r>
        <w:rPr>
          <w:rFonts w:hint="eastAsia"/>
        </w:rPr>
        <w:t>在</w:t>
      </w:r>
      <w:r>
        <w:rPr>
          <w:rFonts w:hint="eastAsia"/>
        </w:rPr>
        <w:t>12</w:t>
      </w:r>
      <w:r>
        <w:rPr>
          <w:rFonts w:hint="eastAsia"/>
        </w:rPr>
        <w:t>中，将“暂时认可划入此类”改为“暂时划为爆炸物”。</w:t>
      </w:r>
    </w:p>
    <w:p w14:paraId="66BB132B" w14:textId="3449FF2A" w:rsidR="00927317" w:rsidRDefault="00927317" w:rsidP="003F4D2D">
      <w:pPr>
        <w:pStyle w:val="H1GC"/>
      </w:pPr>
      <w:r>
        <w:rPr>
          <w:rFonts w:hint="eastAsia"/>
        </w:rPr>
        <w:tab/>
      </w:r>
      <w:r>
        <w:rPr>
          <w:rFonts w:hint="eastAsia"/>
        </w:rPr>
        <w:tab/>
      </w:r>
      <w:r>
        <w:rPr>
          <w:rFonts w:hint="eastAsia"/>
        </w:rPr>
        <w:t>第</w:t>
      </w:r>
      <w:r>
        <w:rPr>
          <w:rFonts w:hint="eastAsia"/>
        </w:rPr>
        <w:t>20</w:t>
      </w:r>
      <w:r>
        <w:rPr>
          <w:rFonts w:hint="eastAsia"/>
        </w:rPr>
        <w:t>节</w:t>
      </w:r>
    </w:p>
    <w:p w14:paraId="31DB481E" w14:textId="4823EC0E" w:rsidR="00927317" w:rsidRDefault="00927317" w:rsidP="00FE2E61">
      <w:pPr>
        <w:pStyle w:val="SingleTxtGC"/>
        <w:tabs>
          <w:tab w:val="clear" w:pos="1134"/>
          <w:tab w:val="clear" w:pos="1996"/>
          <w:tab w:val="left" w:pos="2127"/>
        </w:tabs>
        <w:ind w:left="2127" w:hanging="993"/>
      </w:pPr>
      <w:r>
        <w:rPr>
          <w:rFonts w:hint="eastAsia"/>
        </w:rPr>
        <w:t>20.2.5</w:t>
      </w:r>
      <w:r>
        <w:rPr>
          <w:rFonts w:hint="eastAsia"/>
        </w:rPr>
        <w:tab/>
      </w:r>
      <w:r>
        <w:rPr>
          <w:rFonts w:hint="eastAsia"/>
        </w:rPr>
        <w:t>将第一句开头改为：“显示自反应物质</w:t>
      </w:r>
      <w:r>
        <w:rPr>
          <w:rFonts w:hint="eastAsia"/>
        </w:rPr>
        <w:t>(A</w:t>
      </w:r>
      <w:r>
        <w:rPr>
          <w:rFonts w:hint="eastAsia"/>
        </w:rPr>
        <w:t>型至</w:t>
      </w:r>
      <w:r>
        <w:rPr>
          <w:rFonts w:hint="eastAsia"/>
        </w:rPr>
        <w:t>G</w:t>
      </w:r>
      <w:r>
        <w:rPr>
          <w:rFonts w:hint="eastAsia"/>
        </w:rPr>
        <w:t>型</w:t>
      </w:r>
      <w:r>
        <w:rPr>
          <w:rFonts w:hint="eastAsia"/>
        </w:rPr>
        <w:t>)</w:t>
      </w:r>
      <w:r>
        <w:rPr>
          <w:rFonts w:hint="eastAsia"/>
        </w:rPr>
        <w:t>、有机过氧化物</w:t>
      </w:r>
      <w:r>
        <w:rPr>
          <w:rFonts w:hint="eastAsia"/>
        </w:rPr>
        <w:t>(A</w:t>
      </w:r>
      <w:r>
        <w:rPr>
          <w:rFonts w:hint="eastAsia"/>
        </w:rPr>
        <w:t>型至</w:t>
      </w:r>
      <w:r>
        <w:rPr>
          <w:rFonts w:hint="eastAsia"/>
        </w:rPr>
        <w:t>G</w:t>
      </w:r>
      <w:r>
        <w:rPr>
          <w:rFonts w:hint="eastAsia"/>
        </w:rPr>
        <w:t>型</w:t>
      </w:r>
      <w:r>
        <w:rPr>
          <w:rFonts w:hint="eastAsia"/>
        </w:rPr>
        <w:t>)</w:t>
      </w:r>
      <w:r>
        <w:rPr>
          <w:rFonts w:hint="eastAsia"/>
        </w:rPr>
        <w:t>或聚合性物质特性的任何物质不应……”。在末尾，在</w:t>
      </w:r>
      <w:r w:rsidR="00FB19EB">
        <w:rPr>
          <w:rFonts w:hint="eastAsia"/>
        </w:rPr>
        <w:t>“</w:t>
      </w:r>
      <w:r>
        <w:rPr>
          <w:rFonts w:hint="eastAsia"/>
        </w:rPr>
        <w:t>热分解</w:t>
      </w:r>
      <w:r w:rsidR="00FB19EB">
        <w:rPr>
          <w:rFonts w:hint="eastAsia"/>
        </w:rPr>
        <w:t>”</w:t>
      </w:r>
      <w:r>
        <w:rPr>
          <w:rFonts w:hint="eastAsia"/>
        </w:rPr>
        <w:t>之后加上“或聚合”。</w:t>
      </w:r>
    </w:p>
    <w:p w14:paraId="446A652A" w14:textId="15CEACFA" w:rsidR="00927317" w:rsidRDefault="00927317" w:rsidP="003F4D2D">
      <w:pPr>
        <w:pStyle w:val="H1GC"/>
      </w:pPr>
      <w:r>
        <w:rPr>
          <w:rFonts w:hint="eastAsia"/>
        </w:rPr>
        <w:tab/>
      </w:r>
      <w:r>
        <w:rPr>
          <w:rFonts w:hint="eastAsia"/>
        </w:rPr>
        <w:tab/>
      </w:r>
      <w:r>
        <w:rPr>
          <w:rFonts w:hint="eastAsia"/>
        </w:rPr>
        <w:t>第</w:t>
      </w:r>
      <w:r>
        <w:rPr>
          <w:rFonts w:hint="eastAsia"/>
        </w:rPr>
        <w:t>32</w:t>
      </w:r>
      <w:r>
        <w:rPr>
          <w:rFonts w:hint="eastAsia"/>
        </w:rPr>
        <w:t>节</w:t>
      </w:r>
    </w:p>
    <w:p w14:paraId="40B7D3ED" w14:textId="335F121B" w:rsidR="00927317" w:rsidRDefault="00927317" w:rsidP="00E24DC0">
      <w:pPr>
        <w:pStyle w:val="SingleTxtGC"/>
        <w:tabs>
          <w:tab w:val="clear" w:pos="1134"/>
          <w:tab w:val="clear" w:pos="1565"/>
          <w:tab w:val="clear" w:pos="1996"/>
          <w:tab w:val="left" w:pos="2127"/>
        </w:tabs>
        <w:ind w:left="2127" w:hanging="993"/>
      </w:pPr>
      <w:r>
        <w:rPr>
          <w:rFonts w:hint="eastAsia"/>
        </w:rPr>
        <w:t>32.2.2</w:t>
      </w:r>
      <w:r>
        <w:rPr>
          <w:rFonts w:hint="eastAsia"/>
        </w:rPr>
        <w:tab/>
      </w:r>
      <w:r>
        <w:rPr>
          <w:rFonts w:hint="eastAsia"/>
        </w:rPr>
        <w:t>在第一句中，将“</w:t>
      </w:r>
      <w:r>
        <w:rPr>
          <w:rFonts w:hint="eastAsia"/>
        </w:rPr>
        <w:t>60</w:t>
      </w:r>
      <w:r w:rsidR="003B7929">
        <w:rPr>
          <w:rFonts w:ascii="宋体" w:hAnsi="宋体" w:hint="eastAsia"/>
        </w:rPr>
        <w:t>℃</w:t>
      </w:r>
      <w:r>
        <w:rPr>
          <w:rFonts w:hint="eastAsia"/>
        </w:rPr>
        <w:t>”改为“</w:t>
      </w:r>
      <w:r>
        <w:rPr>
          <w:rFonts w:hint="eastAsia"/>
        </w:rPr>
        <w:t>93</w:t>
      </w:r>
      <w:r w:rsidR="008033B4">
        <w:rPr>
          <w:rFonts w:ascii="宋体" w:hAnsi="宋体" w:hint="eastAsia"/>
        </w:rPr>
        <w:t>℃</w:t>
      </w:r>
      <w:r>
        <w:rPr>
          <w:rFonts w:hint="eastAsia"/>
        </w:rPr>
        <w:t>”，并将该句余下部分删除。</w:t>
      </w:r>
    </w:p>
    <w:p w14:paraId="6749F281" w14:textId="77777777" w:rsidR="00927317" w:rsidRDefault="00927317" w:rsidP="00E24DC0">
      <w:pPr>
        <w:pStyle w:val="SingleTxtGC"/>
        <w:tabs>
          <w:tab w:val="clear" w:pos="1134"/>
          <w:tab w:val="clear" w:pos="1565"/>
          <w:tab w:val="clear" w:pos="1996"/>
          <w:tab w:val="left" w:pos="2127"/>
        </w:tabs>
        <w:ind w:left="2127" w:hanging="993"/>
      </w:pPr>
      <w:r>
        <w:rPr>
          <w:rFonts w:hint="eastAsia"/>
        </w:rPr>
        <w:tab/>
      </w:r>
      <w:r>
        <w:rPr>
          <w:rFonts w:hint="eastAsia"/>
        </w:rPr>
        <w:t>在该段末尾加上以下案文：</w:t>
      </w:r>
    </w:p>
    <w:p w14:paraId="1AE91CAD" w14:textId="3469B938" w:rsidR="00927317" w:rsidRDefault="00927317" w:rsidP="00927317">
      <w:pPr>
        <w:pStyle w:val="SingleTxtGC"/>
      </w:pPr>
      <w:r>
        <w:rPr>
          <w:rFonts w:hint="eastAsia"/>
        </w:rPr>
        <w:t>“出于运输目的，还将适用以下规定：</w:t>
      </w:r>
    </w:p>
    <w:p w14:paraId="7BFDDC34" w14:textId="2903CEB1" w:rsidR="00927317" w:rsidRDefault="00927317" w:rsidP="006D7091">
      <w:pPr>
        <w:pStyle w:val="SingleTxtGC"/>
        <w:tabs>
          <w:tab w:val="clear" w:pos="1134"/>
          <w:tab w:val="clear" w:pos="1565"/>
          <w:tab w:val="clear" w:pos="1996"/>
          <w:tab w:val="clear" w:pos="2427"/>
          <w:tab w:val="left" w:pos="2127"/>
          <w:tab w:val="left" w:pos="2552"/>
        </w:tabs>
        <w:ind w:left="2552" w:hanging="425"/>
      </w:pPr>
      <w:r>
        <w:rPr>
          <w:rFonts w:hint="eastAsia"/>
        </w:rPr>
        <w:t>(a)</w:t>
      </w:r>
      <w:r>
        <w:rPr>
          <w:rFonts w:hint="eastAsia"/>
        </w:rPr>
        <w:tab/>
      </w:r>
      <w:r>
        <w:rPr>
          <w:rFonts w:hint="eastAsia"/>
        </w:rPr>
        <w:t>将物质划为易燃液体的条件是：其闪点不高于</w:t>
      </w:r>
      <w:r>
        <w:rPr>
          <w:rFonts w:hint="eastAsia"/>
        </w:rPr>
        <w:t>60</w:t>
      </w:r>
      <w:r w:rsidR="008033B4">
        <w:rPr>
          <w:rFonts w:ascii="宋体" w:hAnsi="宋体" w:hint="eastAsia"/>
        </w:rPr>
        <w:t>℃</w:t>
      </w:r>
      <w:r>
        <w:rPr>
          <w:rFonts w:hint="eastAsia"/>
        </w:rPr>
        <w:t>(</w:t>
      </w:r>
      <w:r>
        <w:rPr>
          <w:rFonts w:hint="eastAsia"/>
        </w:rPr>
        <w:t>《全球统一制度》第</w:t>
      </w:r>
      <w:r>
        <w:rPr>
          <w:rFonts w:hint="eastAsia"/>
        </w:rPr>
        <w:t>4</w:t>
      </w:r>
      <w:r>
        <w:rPr>
          <w:rFonts w:hint="eastAsia"/>
        </w:rPr>
        <w:t>类易燃液体不予执行</w:t>
      </w:r>
      <w:r>
        <w:rPr>
          <w:rFonts w:hint="eastAsia"/>
        </w:rPr>
        <w:t>)</w:t>
      </w:r>
      <w:r>
        <w:rPr>
          <w:rFonts w:hint="eastAsia"/>
        </w:rPr>
        <w:t>；</w:t>
      </w:r>
    </w:p>
    <w:p w14:paraId="54F5C268" w14:textId="2D97FF40" w:rsidR="00927317" w:rsidRDefault="00927317" w:rsidP="006D7091">
      <w:pPr>
        <w:pStyle w:val="SingleTxtGC"/>
        <w:tabs>
          <w:tab w:val="clear" w:pos="1134"/>
          <w:tab w:val="clear" w:pos="1565"/>
          <w:tab w:val="clear" w:pos="1996"/>
          <w:tab w:val="clear" w:pos="2427"/>
          <w:tab w:val="left" w:pos="2127"/>
          <w:tab w:val="left" w:pos="2552"/>
        </w:tabs>
        <w:ind w:left="2552" w:hanging="425"/>
      </w:pPr>
      <w:r>
        <w:rPr>
          <w:rFonts w:hint="eastAsia"/>
        </w:rPr>
        <w:t>(b)</w:t>
      </w:r>
      <w:r>
        <w:rPr>
          <w:rFonts w:hint="eastAsia"/>
        </w:rPr>
        <w:tab/>
      </w:r>
      <w:r>
        <w:rPr>
          <w:rFonts w:hint="eastAsia"/>
        </w:rPr>
        <w:t>此外，对于在高温条件下运输或提交运输的物质，如果在温度等于或低于最高运输温度时释放出易燃蒸气，则划为易燃液体。”</w:t>
      </w:r>
    </w:p>
    <w:p w14:paraId="732FF202" w14:textId="747FDBD5" w:rsidR="00927317" w:rsidRDefault="00927317" w:rsidP="00B57261">
      <w:pPr>
        <w:pStyle w:val="SingleTxtGC"/>
        <w:tabs>
          <w:tab w:val="clear" w:pos="1134"/>
          <w:tab w:val="clear" w:pos="1565"/>
          <w:tab w:val="clear" w:pos="1996"/>
          <w:tab w:val="left" w:pos="2127"/>
        </w:tabs>
        <w:ind w:left="2127" w:hanging="993"/>
      </w:pPr>
      <w:r>
        <w:rPr>
          <w:rFonts w:hint="eastAsia"/>
        </w:rPr>
        <w:t>32.2.3</w:t>
      </w:r>
      <w:r>
        <w:rPr>
          <w:rFonts w:hint="eastAsia"/>
        </w:rPr>
        <w:tab/>
      </w:r>
      <w:r>
        <w:rPr>
          <w:rFonts w:hint="eastAsia"/>
        </w:rPr>
        <w:t>在第三句中，在“</w:t>
      </w:r>
      <w:r>
        <w:rPr>
          <w:rFonts w:hint="eastAsia"/>
        </w:rPr>
        <w:t>60</w:t>
      </w:r>
      <w:r w:rsidR="008033B4">
        <w:rPr>
          <w:rFonts w:ascii="宋体" w:hAnsi="宋体" w:hint="eastAsia"/>
        </w:rPr>
        <w:t>℃</w:t>
      </w:r>
      <w:r>
        <w:rPr>
          <w:rFonts w:hint="eastAsia"/>
        </w:rPr>
        <w:t>”之后，删除“</w:t>
      </w:r>
      <w:r>
        <w:rPr>
          <w:rFonts w:hint="eastAsia"/>
        </w:rPr>
        <w:t>(</w:t>
      </w:r>
      <w:r>
        <w:rPr>
          <w:rFonts w:hint="eastAsia"/>
        </w:rPr>
        <w:t>闭杯试验</w:t>
      </w:r>
      <w:r>
        <w:rPr>
          <w:rFonts w:hint="eastAsia"/>
        </w:rPr>
        <w:t>)</w:t>
      </w:r>
      <w:r>
        <w:rPr>
          <w:rFonts w:hint="eastAsia"/>
        </w:rPr>
        <w:t>或超过</w:t>
      </w:r>
      <w:r>
        <w:rPr>
          <w:rFonts w:hint="eastAsia"/>
        </w:rPr>
        <w:t>65.6</w:t>
      </w:r>
      <w:r w:rsidR="008033B4">
        <w:rPr>
          <w:rFonts w:ascii="宋体" w:hAnsi="宋体" w:hint="eastAsia"/>
        </w:rPr>
        <w:t>℃</w:t>
      </w:r>
      <w:r>
        <w:rPr>
          <w:rFonts w:hint="eastAsia"/>
        </w:rPr>
        <w:t>(</w:t>
      </w:r>
      <w:r>
        <w:rPr>
          <w:rFonts w:hint="eastAsia"/>
        </w:rPr>
        <w:t>开杯试验</w:t>
      </w:r>
      <w:r>
        <w:rPr>
          <w:rFonts w:hint="eastAsia"/>
        </w:rPr>
        <w:t>)</w:t>
      </w:r>
      <w:r>
        <w:rPr>
          <w:rFonts w:hint="eastAsia"/>
        </w:rPr>
        <w:t>”。</w:t>
      </w:r>
    </w:p>
    <w:p w14:paraId="11643BF4" w14:textId="4D2EDC2F" w:rsidR="00927317" w:rsidRDefault="00927317" w:rsidP="00FE2E61">
      <w:pPr>
        <w:pStyle w:val="SingleTxtGC"/>
        <w:tabs>
          <w:tab w:val="clear" w:pos="1134"/>
          <w:tab w:val="clear" w:pos="1565"/>
          <w:tab w:val="clear" w:pos="1996"/>
          <w:tab w:val="left" w:pos="2127"/>
        </w:tabs>
        <w:ind w:left="2127" w:hanging="993"/>
      </w:pPr>
      <w:r>
        <w:rPr>
          <w:rFonts w:hint="eastAsia"/>
        </w:rPr>
        <w:t>32.4</w:t>
      </w:r>
      <w:r>
        <w:rPr>
          <w:rFonts w:hint="eastAsia"/>
        </w:rPr>
        <w:tab/>
      </w:r>
      <w:r>
        <w:rPr>
          <w:rFonts w:hint="eastAsia"/>
        </w:rPr>
        <w:t>在标题之下插入以下新段落：</w:t>
      </w:r>
    </w:p>
    <w:p w14:paraId="4D5CB19E" w14:textId="29ADACFC" w:rsidR="00927317" w:rsidRDefault="00927317" w:rsidP="00F652E1">
      <w:pPr>
        <w:pStyle w:val="SingleTxtGC"/>
        <w:tabs>
          <w:tab w:val="clear" w:pos="1565"/>
          <w:tab w:val="clear" w:pos="1996"/>
          <w:tab w:val="left" w:pos="2127"/>
        </w:tabs>
      </w:pPr>
      <w:r>
        <w:rPr>
          <w:rFonts w:hint="eastAsia"/>
        </w:rPr>
        <w:tab/>
      </w:r>
      <w:r>
        <w:rPr>
          <w:rFonts w:hint="eastAsia"/>
        </w:rPr>
        <w:t>“建议使用闭杯试验方法测定闪点。对于不能用闭杯试验方法进行试验的液体</w:t>
      </w:r>
      <w:r>
        <w:rPr>
          <w:rFonts w:hint="eastAsia"/>
        </w:rPr>
        <w:t>(</w:t>
      </w:r>
      <w:r>
        <w:rPr>
          <w:rFonts w:hint="eastAsia"/>
        </w:rPr>
        <w:t>例如，由于其粘度</w:t>
      </w:r>
      <w:r>
        <w:rPr>
          <w:rFonts w:hint="eastAsia"/>
        </w:rPr>
        <w:t>)</w:t>
      </w:r>
      <w:r>
        <w:rPr>
          <w:rFonts w:hint="eastAsia"/>
        </w:rPr>
        <w:t>或者如果开杯试验数据已经具备，开杯试验方法可以接受。在这种情况下，应从测定值中减去</w:t>
      </w:r>
      <w:r>
        <w:rPr>
          <w:rFonts w:hint="eastAsia"/>
        </w:rPr>
        <w:t>5.6</w:t>
      </w:r>
      <w:r w:rsidR="008033B4">
        <w:rPr>
          <w:rFonts w:ascii="宋体" w:hAnsi="宋体" w:hint="eastAsia"/>
        </w:rPr>
        <w:t>℃</w:t>
      </w:r>
      <w:r>
        <w:rPr>
          <w:rFonts w:hint="eastAsia"/>
        </w:rPr>
        <w:t xml:space="preserve">, </w:t>
      </w:r>
      <w:r>
        <w:rPr>
          <w:rFonts w:hint="eastAsia"/>
        </w:rPr>
        <w:t>因为开杯试验方法产生的数值通常高于闭杯试验方法”。</w:t>
      </w:r>
    </w:p>
    <w:p w14:paraId="7816DA27" w14:textId="74AC079F" w:rsidR="00927317" w:rsidRDefault="00927317" w:rsidP="003F4D2D">
      <w:pPr>
        <w:pStyle w:val="H1GC"/>
      </w:pPr>
      <w:r>
        <w:rPr>
          <w:rFonts w:hint="eastAsia"/>
        </w:rPr>
        <w:tab/>
      </w:r>
      <w:r>
        <w:rPr>
          <w:rFonts w:hint="eastAsia"/>
        </w:rPr>
        <w:tab/>
      </w:r>
      <w:r>
        <w:rPr>
          <w:rFonts w:hint="eastAsia"/>
        </w:rPr>
        <w:t>第</w:t>
      </w:r>
      <w:r>
        <w:rPr>
          <w:rFonts w:hint="eastAsia"/>
        </w:rPr>
        <w:t>33</w:t>
      </w:r>
      <w:r>
        <w:rPr>
          <w:rFonts w:hint="eastAsia"/>
        </w:rPr>
        <w:t>节</w:t>
      </w:r>
    </w:p>
    <w:p w14:paraId="1FBC0F9E" w14:textId="4816DC8C" w:rsidR="00927317" w:rsidRDefault="00927317" w:rsidP="00FE2E61">
      <w:pPr>
        <w:pStyle w:val="SingleTxtGC"/>
        <w:tabs>
          <w:tab w:val="clear" w:pos="1134"/>
          <w:tab w:val="clear" w:pos="1565"/>
          <w:tab w:val="clear" w:pos="1996"/>
          <w:tab w:val="left" w:pos="2127"/>
        </w:tabs>
        <w:ind w:left="2127" w:hanging="993"/>
      </w:pPr>
      <w:r>
        <w:rPr>
          <w:rFonts w:hint="eastAsia"/>
        </w:rPr>
        <w:t>33.2</w:t>
      </w:r>
      <w:r>
        <w:rPr>
          <w:rFonts w:hint="eastAsia"/>
        </w:rPr>
        <w:tab/>
      </w:r>
      <w:r>
        <w:rPr>
          <w:rFonts w:hint="eastAsia"/>
        </w:rPr>
        <w:t>在标题之下新加一个注释如下：</w:t>
      </w:r>
    </w:p>
    <w:p w14:paraId="0CAFE736" w14:textId="4DDD57E8" w:rsidR="00927317" w:rsidRPr="00B57261" w:rsidRDefault="00927317" w:rsidP="00927317">
      <w:pPr>
        <w:pStyle w:val="SingleTxtGC"/>
        <w:rPr>
          <w:rFonts w:ascii="Time New Roman" w:eastAsia="楷体" w:hAnsi="Time New Roman" w:hint="eastAsia"/>
        </w:rPr>
      </w:pPr>
      <w:r w:rsidRPr="00B57261">
        <w:rPr>
          <w:rFonts w:ascii="Time New Roman" w:eastAsia="楷体" w:hAnsi="Time New Roman" w:hint="eastAsia"/>
        </w:rPr>
        <w:t>“</w:t>
      </w:r>
      <w:r w:rsidRPr="00B57261">
        <w:rPr>
          <w:rFonts w:ascii="Time New Roman" w:eastAsia="楷体" w:hAnsi="Time New Roman" w:hint="eastAsia"/>
          <w:b/>
          <w:bCs/>
        </w:rPr>
        <w:t>注</w:t>
      </w:r>
      <w:r w:rsidRPr="00B57261">
        <w:rPr>
          <w:rFonts w:ascii="Time New Roman" w:eastAsia="楷体" w:hAnsi="Time New Roman" w:hint="eastAsia"/>
        </w:rPr>
        <w:t>：</w:t>
      </w:r>
      <w:r w:rsidR="00B57261" w:rsidRPr="00B57261">
        <w:rPr>
          <w:rFonts w:ascii="Time New Roman" w:eastAsia="楷体" w:hAnsi="Time New Roman"/>
        </w:rPr>
        <w:tab/>
      </w:r>
      <w:r w:rsidRPr="00B57261">
        <w:rPr>
          <w:rFonts w:ascii="Time New Roman" w:eastAsia="楷体" w:hAnsi="Time New Roman" w:hint="eastAsia"/>
        </w:rPr>
        <w:t>“金属粉末”一词涵盖金属或合金粉末。”</w:t>
      </w:r>
    </w:p>
    <w:p w14:paraId="5345A8AE" w14:textId="3A396109" w:rsidR="00927317" w:rsidRDefault="00927317" w:rsidP="00FE2E61">
      <w:pPr>
        <w:pStyle w:val="SingleTxtGC"/>
        <w:tabs>
          <w:tab w:val="clear" w:pos="1134"/>
          <w:tab w:val="clear" w:pos="1565"/>
          <w:tab w:val="clear" w:pos="1996"/>
          <w:tab w:val="left" w:pos="2127"/>
        </w:tabs>
        <w:ind w:left="2127" w:hanging="993"/>
      </w:pPr>
      <w:r>
        <w:rPr>
          <w:rFonts w:hint="eastAsia"/>
        </w:rPr>
        <w:t>33.2.4.3.1</w:t>
      </w:r>
      <w:r>
        <w:rPr>
          <w:rFonts w:hint="eastAsia"/>
        </w:rPr>
        <w:tab/>
      </w:r>
      <w:r>
        <w:rPr>
          <w:rFonts w:hint="eastAsia"/>
        </w:rPr>
        <w:t>在第二句中，将“金属或合金粉末”改为“金属粉末”。</w:t>
      </w:r>
    </w:p>
    <w:p w14:paraId="3264FF8B" w14:textId="0FEB3307" w:rsidR="00927317" w:rsidRDefault="00927317" w:rsidP="00FE2E61">
      <w:pPr>
        <w:pStyle w:val="SingleTxtGC"/>
        <w:tabs>
          <w:tab w:val="clear" w:pos="1134"/>
          <w:tab w:val="clear" w:pos="1565"/>
          <w:tab w:val="clear" w:pos="1996"/>
          <w:tab w:val="left" w:pos="2127"/>
        </w:tabs>
        <w:ind w:left="2127" w:hanging="993"/>
      </w:pPr>
      <w:r>
        <w:rPr>
          <w:rFonts w:hint="eastAsia"/>
        </w:rPr>
        <w:t>33.2.4.4.1</w:t>
      </w:r>
      <w:r>
        <w:rPr>
          <w:rFonts w:hint="eastAsia"/>
        </w:rPr>
        <w:tab/>
      </w:r>
      <w:r>
        <w:rPr>
          <w:rFonts w:hint="eastAsia"/>
        </w:rPr>
        <w:t>在第二句中，将“金属或金属合金的粉末”改为“金属粉末”。</w:t>
      </w:r>
    </w:p>
    <w:p w14:paraId="67AC3349" w14:textId="0D0C9E2B" w:rsidR="00927317" w:rsidRDefault="00927317" w:rsidP="00FE2E61">
      <w:pPr>
        <w:pStyle w:val="SingleTxtGC"/>
        <w:tabs>
          <w:tab w:val="clear" w:pos="1134"/>
          <w:tab w:val="clear" w:pos="1565"/>
          <w:tab w:val="clear" w:pos="1996"/>
          <w:tab w:val="left" w:pos="2127"/>
        </w:tabs>
        <w:ind w:left="2127" w:hanging="993"/>
      </w:pPr>
      <w:r>
        <w:rPr>
          <w:rFonts w:hint="eastAsia"/>
        </w:rPr>
        <w:t>33.2.4.4.2</w:t>
      </w:r>
      <w:r>
        <w:rPr>
          <w:rFonts w:hint="eastAsia"/>
        </w:rPr>
        <w:tab/>
      </w:r>
      <w:r>
        <w:rPr>
          <w:rFonts w:hint="eastAsia"/>
        </w:rPr>
        <w:t>在第二句中，将“金属或金属合金的粉末”改为“金属粉末”。</w:t>
      </w:r>
    </w:p>
    <w:p w14:paraId="150B093F" w14:textId="50E322E5" w:rsidR="00927317" w:rsidRDefault="00927317" w:rsidP="003F4D2D">
      <w:pPr>
        <w:pStyle w:val="H1GC"/>
      </w:pPr>
      <w:r>
        <w:rPr>
          <w:rFonts w:hint="eastAsia"/>
        </w:rPr>
        <w:tab/>
      </w:r>
      <w:r>
        <w:rPr>
          <w:rFonts w:hint="eastAsia"/>
        </w:rPr>
        <w:tab/>
      </w:r>
      <w:r>
        <w:rPr>
          <w:rFonts w:hint="eastAsia"/>
        </w:rPr>
        <w:t>第</w:t>
      </w:r>
      <w:r>
        <w:rPr>
          <w:rFonts w:hint="eastAsia"/>
        </w:rPr>
        <w:t>37</w:t>
      </w:r>
      <w:r>
        <w:rPr>
          <w:rFonts w:hint="eastAsia"/>
        </w:rPr>
        <w:t>节</w:t>
      </w:r>
    </w:p>
    <w:p w14:paraId="636E60F8" w14:textId="7FF6DB16" w:rsidR="00927317" w:rsidRDefault="00927317" w:rsidP="00FE2E61">
      <w:pPr>
        <w:pStyle w:val="SingleTxtGC"/>
        <w:tabs>
          <w:tab w:val="clear" w:pos="1134"/>
          <w:tab w:val="clear" w:pos="1565"/>
          <w:tab w:val="clear" w:pos="1996"/>
          <w:tab w:val="left" w:pos="2127"/>
        </w:tabs>
        <w:ind w:left="2127" w:hanging="993"/>
      </w:pPr>
      <w:r>
        <w:rPr>
          <w:rFonts w:hint="eastAsia"/>
        </w:rPr>
        <w:t>37.1.2</w:t>
      </w:r>
      <w:r>
        <w:rPr>
          <w:rFonts w:hint="eastAsia"/>
        </w:rPr>
        <w:tab/>
      </w:r>
      <w:r>
        <w:rPr>
          <w:rFonts w:hint="eastAsia"/>
        </w:rPr>
        <w:t>在最后一句中，将“分类”改为“运输分类”。</w:t>
      </w:r>
    </w:p>
    <w:p w14:paraId="1C8AF4F2" w14:textId="34BE8315" w:rsidR="00927317" w:rsidRDefault="00927317" w:rsidP="003F4D2D">
      <w:pPr>
        <w:pStyle w:val="H1GC"/>
      </w:pPr>
      <w:r>
        <w:rPr>
          <w:rFonts w:hint="eastAsia"/>
        </w:rPr>
        <w:tab/>
      </w:r>
      <w:r>
        <w:rPr>
          <w:rFonts w:hint="eastAsia"/>
        </w:rPr>
        <w:tab/>
      </w:r>
      <w:r>
        <w:rPr>
          <w:rFonts w:hint="eastAsia"/>
        </w:rPr>
        <w:t>第</w:t>
      </w:r>
      <w:r>
        <w:rPr>
          <w:rFonts w:hint="eastAsia"/>
        </w:rPr>
        <w:t>38</w:t>
      </w:r>
      <w:r>
        <w:rPr>
          <w:rFonts w:hint="eastAsia"/>
        </w:rPr>
        <w:t>节</w:t>
      </w:r>
    </w:p>
    <w:p w14:paraId="19E39C24" w14:textId="15DEFE38" w:rsidR="00927317" w:rsidRDefault="00927317" w:rsidP="00FE2E61">
      <w:pPr>
        <w:pStyle w:val="SingleTxtGC"/>
        <w:tabs>
          <w:tab w:val="clear" w:pos="1134"/>
          <w:tab w:val="clear" w:pos="1565"/>
          <w:tab w:val="clear" w:pos="1996"/>
          <w:tab w:val="left" w:pos="2127"/>
        </w:tabs>
        <w:ind w:left="2127" w:hanging="993"/>
      </w:pPr>
      <w:r>
        <w:rPr>
          <w:rFonts w:hint="eastAsia"/>
        </w:rPr>
        <w:t>38.3</w:t>
      </w:r>
      <w:r>
        <w:rPr>
          <w:rFonts w:hint="eastAsia"/>
        </w:rPr>
        <w:tab/>
      </w:r>
      <w:r>
        <w:rPr>
          <w:rFonts w:hint="eastAsia"/>
        </w:rPr>
        <w:t>在标题中，将“</w:t>
      </w:r>
      <w:r w:rsidRPr="00692894">
        <w:rPr>
          <w:rFonts w:ascii="Time New Roman" w:eastAsia="黑体" w:hAnsi="Time New Roman" w:hint="eastAsia"/>
        </w:rPr>
        <w:t>和</w:t>
      </w:r>
      <w:r>
        <w:rPr>
          <w:rFonts w:hint="eastAsia"/>
        </w:rPr>
        <w:t>”改为顿号，并在“</w:t>
      </w:r>
      <w:r w:rsidRPr="00692894">
        <w:rPr>
          <w:rFonts w:ascii="Time New Roman" w:eastAsia="黑体" w:hAnsi="Time New Roman" w:hint="eastAsia"/>
        </w:rPr>
        <w:t>锂离子</w:t>
      </w:r>
      <w:r>
        <w:rPr>
          <w:rFonts w:hint="eastAsia"/>
        </w:rPr>
        <w:t>”后面插入“</w:t>
      </w:r>
      <w:r w:rsidRPr="00692894">
        <w:rPr>
          <w:rFonts w:ascii="Time New Roman" w:eastAsia="黑体" w:hAnsi="Time New Roman" w:hint="eastAsia"/>
        </w:rPr>
        <w:t>和钠离子</w:t>
      </w:r>
      <w:r>
        <w:rPr>
          <w:rFonts w:hint="eastAsia"/>
        </w:rPr>
        <w:t>”。</w:t>
      </w:r>
    </w:p>
    <w:p w14:paraId="4BE9DBB5" w14:textId="1D732700" w:rsidR="00927317" w:rsidRDefault="00927317" w:rsidP="00FE2E61">
      <w:pPr>
        <w:pStyle w:val="SingleTxtGC"/>
        <w:tabs>
          <w:tab w:val="clear" w:pos="1134"/>
          <w:tab w:val="clear" w:pos="1565"/>
          <w:tab w:val="clear" w:pos="1996"/>
          <w:tab w:val="left" w:pos="2127"/>
        </w:tabs>
        <w:ind w:left="2127" w:hanging="993"/>
      </w:pPr>
      <w:r>
        <w:rPr>
          <w:rFonts w:hint="eastAsia"/>
        </w:rPr>
        <w:t>38.3.1</w:t>
      </w:r>
      <w:r>
        <w:rPr>
          <w:rFonts w:hint="eastAsia"/>
        </w:rPr>
        <w:tab/>
      </w:r>
      <w:r>
        <w:rPr>
          <w:rFonts w:hint="eastAsia"/>
        </w:rPr>
        <w:t>将“金属锂和锂离子”改为“金属锂、锂离子和钠离子”，并将“</w:t>
      </w:r>
      <w:r>
        <w:rPr>
          <w:rFonts w:hint="eastAsia"/>
        </w:rPr>
        <w:t>3480</w:t>
      </w:r>
      <w:r>
        <w:rPr>
          <w:rFonts w:hint="eastAsia"/>
        </w:rPr>
        <w:t>和</w:t>
      </w:r>
      <w:r>
        <w:rPr>
          <w:rFonts w:hint="eastAsia"/>
        </w:rPr>
        <w:t>3481</w:t>
      </w:r>
      <w:r>
        <w:rPr>
          <w:rFonts w:hint="eastAsia"/>
        </w:rPr>
        <w:t>”改为“</w:t>
      </w:r>
      <w:r>
        <w:rPr>
          <w:rFonts w:hint="eastAsia"/>
        </w:rPr>
        <w:t>3480</w:t>
      </w:r>
      <w:r>
        <w:rPr>
          <w:rFonts w:hint="eastAsia"/>
        </w:rPr>
        <w:t>、</w:t>
      </w:r>
      <w:r>
        <w:rPr>
          <w:rFonts w:hint="eastAsia"/>
        </w:rPr>
        <w:t>3481</w:t>
      </w:r>
      <w:r>
        <w:rPr>
          <w:rFonts w:hint="eastAsia"/>
        </w:rPr>
        <w:t>、</w:t>
      </w:r>
      <w:r>
        <w:rPr>
          <w:rFonts w:hint="eastAsia"/>
        </w:rPr>
        <w:t>3551</w:t>
      </w:r>
      <w:r>
        <w:rPr>
          <w:rFonts w:hint="eastAsia"/>
        </w:rPr>
        <w:t>和</w:t>
      </w:r>
      <w:r>
        <w:rPr>
          <w:rFonts w:hint="eastAsia"/>
        </w:rPr>
        <w:t>3552</w:t>
      </w:r>
      <w:r>
        <w:rPr>
          <w:rFonts w:hint="eastAsia"/>
        </w:rPr>
        <w:t>”。</w:t>
      </w:r>
    </w:p>
    <w:p w14:paraId="659E854B" w14:textId="77777777" w:rsidR="00927317" w:rsidRDefault="00927317" w:rsidP="00692894">
      <w:pPr>
        <w:pStyle w:val="SingleTxtGC"/>
        <w:tabs>
          <w:tab w:val="clear" w:pos="1134"/>
          <w:tab w:val="clear" w:pos="1565"/>
          <w:tab w:val="clear" w:pos="1996"/>
          <w:tab w:val="left" w:pos="2127"/>
        </w:tabs>
        <w:ind w:left="2127" w:hanging="993"/>
      </w:pPr>
      <w:r>
        <w:rPr>
          <w:rFonts w:hint="eastAsia"/>
        </w:rPr>
        <w:tab/>
      </w:r>
      <w:r>
        <w:rPr>
          <w:rFonts w:hint="eastAsia"/>
        </w:rPr>
        <w:t>在末尾，新加一个注释如下：</w:t>
      </w:r>
    </w:p>
    <w:p w14:paraId="0D6C8696" w14:textId="688DB4A9" w:rsidR="00927317" w:rsidRDefault="00927317" w:rsidP="004C5252">
      <w:pPr>
        <w:pStyle w:val="SingleTxtGC"/>
        <w:tabs>
          <w:tab w:val="clear" w:pos="1565"/>
          <w:tab w:val="clear" w:pos="1996"/>
          <w:tab w:val="left" w:pos="2127"/>
        </w:tabs>
      </w:pPr>
      <w:r w:rsidRPr="004C5252">
        <w:rPr>
          <w:rFonts w:ascii="Time New Roman" w:eastAsia="楷体" w:hAnsi="Time New Roman" w:hint="eastAsia"/>
        </w:rPr>
        <w:t>“</w:t>
      </w:r>
      <w:r w:rsidRPr="004C5252">
        <w:rPr>
          <w:rFonts w:ascii="Time New Roman" w:eastAsia="楷体" w:hAnsi="Time New Roman" w:hint="eastAsia"/>
          <w:b/>
          <w:bCs/>
        </w:rPr>
        <w:t>注</w:t>
      </w:r>
      <w:r w:rsidRPr="004C5252">
        <w:rPr>
          <w:rFonts w:ascii="Time New Roman" w:eastAsia="楷体" w:hAnsi="Time New Roman" w:hint="eastAsia"/>
        </w:rPr>
        <w:t>：</w:t>
      </w:r>
      <w:r w:rsidRPr="004C5252">
        <w:rPr>
          <w:rFonts w:ascii="Time New Roman" w:eastAsia="楷体" w:hAnsi="Time New Roman" w:hint="eastAsia"/>
        </w:rPr>
        <w:tab/>
      </w:r>
      <w:r w:rsidRPr="004C5252">
        <w:rPr>
          <w:rFonts w:ascii="Time New Roman" w:eastAsia="楷体" w:hAnsi="Time New Roman" w:hint="eastAsia"/>
        </w:rPr>
        <w:t>在本节中，“钠离子电池或电池组”是指有机电解质钠离子电池或电池组”</w:t>
      </w:r>
      <w:r>
        <w:rPr>
          <w:rFonts w:hint="eastAsia"/>
        </w:rPr>
        <w:t>。</w:t>
      </w:r>
    </w:p>
    <w:p w14:paraId="1773D108" w14:textId="100F42A3" w:rsidR="00927317" w:rsidRDefault="00927317" w:rsidP="00FE2E61">
      <w:pPr>
        <w:pStyle w:val="SingleTxtGC"/>
        <w:tabs>
          <w:tab w:val="clear" w:pos="1134"/>
          <w:tab w:val="clear" w:pos="1565"/>
          <w:tab w:val="clear" w:pos="1996"/>
          <w:tab w:val="left" w:pos="2127"/>
        </w:tabs>
        <w:ind w:left="2127" w:hanging="993"/>
      </w:pPr>
      <w:r>
        <w:rPr>
          <w:rFonts w:hint="eastAsia"/>
        </w:rPr>
        <w:t>38.3.2.1</w:t>
      </w:r>
      <w:r>
        <w:rPr>
          <w:rFonts w:hint="eastAsia"/>
        </w:rPr>
        <w:tab/>
      </w:r>
      <w:r>
        <w:rPr>
          <w:rFonts w:hint="eastAsia"/>
        </w:rPr>
        <w:t>在第一句中，在“所有类型的”之后加上“锂”。在第二句中，在“所有不可充电的”之后加上“锂”。在第三句中，在“所有可充电的”之后加上“锂”。在第四句中，在“单一电池”之后加上“锂”。在第五句中，在“元件”和“电池”之间插入“锂”。在第六句中，在“元件”之后加上“锂”。在第七句中，在“电池或电池组”之前加上“锂”。</w:t>
      </w:r>
    </w:p>
    <w:p w14:paraId="5126DDA5" w14:textId="77777777" w:rsidR="00927317" w:rsidRDefault="00927317" w:rsidP="004C5252">
      <w:pPr>
        <w:pStyle w:val="SingleTxtGC"/>
        <w:tabs>
          <w:tab w:val="clear" w:pos="1134"/>
          <w:tab w:val="clear" w:pos="1565"/>
          <w:tab w:val="clear" w:pos="1996"/>
          <w:tab w:val="left" w:pos="2127"/>
        </w:tabs>
        <w:ind w:left="2127" w:hanging="993"/>
      </w:pPr>
      <w:r>
        <w:rPr>
          <w:rFonts w:hint="eastAsia"/>
        </w:rPr>
        <w:tab/>
      </w:r>
      <w:r>
        <w:rPr>
          <w:rFonts w:hint="eastAsia"/>
        </w:rPr>
        <w:t>在末尾，新加一个段落如下：</w:t>
      </w:r>
    </w:p>
    <w:p w14:paraId="5B11F68E" w14:textId="347C31D8" w:rsidR="00927317" w:rsidRDefault="00927317" w:rsidP="00F652E1">
      <w:pPr>
        <w:pStyle w:val="SingleTxtGC"/>
        <w:tabs>
          <w:tab w:val="clear" w:pos="1565"/>
          <w:tab w:val="clear" w:pos="1996"/>
          <w:tab w:val="left" w:pos="2127"/>
        </w:tabs>
      </w:pPr>
      <w:r>
        <w:rPr>
          <w:rFonts w:hint="eastAsia"/>
        </w:rPr>
        <w:tab/>
      </w:r>
      <w:r>
        <w:rPr>
          <w:rFonts w:hint="eastAsia"/>
        </w:rPr>
        <w:t>“所有类型的钠离子电池均应进行</w:t>
      </w:r>
      <w:proofErr w:type="spellStart"/>
      <w:r>
        <w:rPr>
          <w:rFonts w:hint="eastAsia"/>
        </w:rPr>
        <w:t>T.1</w:t>
      </w:r>
      <w:proofErr w:type="spellEnd"/>
      <w:r>
        <w:rPr>
          <w:rFonts w:hint="eastAsia"/>
        </w:rPr>
        <w:t>至</w:t>
      </w:r>
      <w:proofErr w:type="spellStart"/>
      <w:r>
        <w:rPr>
          <w:rFonts w:hint="eastAsia"/>
        </w:rPr>
        <w:t>T.6</w:t>
      </w:r>
      <w:proofErr w:type="spellEnd"/>
      <w:r>
        <w:rPr>
          <w:rFonts w:hint="eastAsia"/>
        </w:rPr>
        <w:t>的试验。所有可充电的钠离子电池组类型，包括由已经做过试验的电池组成的电池组，均应做</w:t>
      </w:r>
      <w:proofErr w:type="spellStart"/>
      <w:r>
        <w:rPr>
          <w:rFonts w:hint="eastAsia"/>
        </w:rPr>
        <w:t>T.1</w:t>
      </w:r>
      <w:proofErr w:type="spellEnd"/>
      <w:r>
        <w:rPr>
          <w:rFonts w:hint="eastAsia"/>
        </w:rPr>
        <w:t>至</w:t>
      </w:r>
      <w:proofErr w:type="spellStart"/>
      <w:r>
        <w:rPr>
          <w:rFonts w:hint="eastAsia"/>
        </w:rPr>
        <w:t>T.5</w:t>
      </w:r>
      <w:proofErr w:type="spellEnd"/>
      <w:r>
        <w:rPr>
          <w:rFonts w:hint="eastAsia"/>
        </w:rPr>
        <w:t>和</w:t>
      </w:r>
      <w:proofErr w:type="spellStart"/>
      <w:r>
        <w:rPr>
          <w:rFonts w:hint="eastAsia"/>
        </w:rPr>
        <w:t>T.7</w:t>
      </w:r>
      <w:proofErr w:type="spellEnd"/>
      <w:r>
        <w:rPr>
          <w:rFonts w:hint="eastAsia"/>
        </w:rPr>
        <w:t>的试验。此外，带有防止过度充电保护装置的可充电的单一电池钠离子电池组应做</w:t>
      </w:r>
      <w:proofErr w:type="spellStart"/>
      <w:r>
        <w:rPr>
          <w:rFonts w:hint="eastAsia"/>
        </w:rPr>
        <w:t>T.7</w:t>
      </w:r>
      <w:proofErr w:type="spellEnd"/>
      <w:r>
        <w:rPr>
          <w:rFonts w:hint="eastAsia"/>
        </w:rPr>
        <w:t>的试验。作为电池组一部分的元件钠离子电池，并非与电池组分开运输时，只需进行</w:t>
      </w:r>
      <w:proofErr w:type="spellStart"/>
      <w:r>
        <w:rPr>
          <w:rFonts w:hint="eastAsia"/>
        </w:rPr>
        <w:t>T.6</w:t>
      </w:r>
      <w:proofErr w:type="spellEnd"/>
      <w:r>
        <w:rPr>
          <w:rFonts w:hint="eastAsia"/>
        </w:rPr>
        <w:t>项试验即可。元件钠离子电池与电池组分开运输时，应做</w:t>
      </w:r>
      <w:proofErr w:type="spellStart"/>
      <w:r>
        <w:rPr>
          <w:rFonts w:hint="eastAsia"/>
        </w:rPr>
        <w:t>T.1</w:t>
      </w:r>
      <w:proofErr w:type="spellEnd"/>
      <w:r>
        <w:rPr>
          <w:rFonts w:hint="eastAsia"/>
        </w:rPr>
        <w:t>至</w:t>
      </w:r>
      <w:proofErr w:type="spellStart"/>
      <w:r>
        <w:rPr>
          <w:rFonts w:hint="eastAsia"/>
        </w:rPr>
        <w:t>T.6</w:t>
      </w:r>
      <w:proofErr w:type="spellEnd"/>
      <w:r>
        <w:rPr>
          <w:rFonts w:hint="eastAsia"/>
        </w:rPr>
        <w:t>的试验。作为设备组成部分的用作设备电源的钠离子电池或电池组，如只能装在设备中运输，可按照装在设备中时适用的试验要求进行试验。”。</w:t>
      </w:r>
    </w:p>
    <w:p w14:paraId="5B2C89D7" w14:textId="7385DD63" w:rsidR="00927317" w:rsidRDefault="00927317" w:rsidP="00FE2E61">
      <w:pPr>
        <w:pStyle w:val="SingleTxtGC"/>
        <w:tabs>
          <w:tab w:val="clear" w:pos="1134"/>
          <w:tab w:val="clear" w:pos="1565"/>
          <w:tab w:val="clear" w:pos="1996"/>
          <w:tab w:val="left" w:pos="2127"/>
        </w:tabs>
        <w:ind w:left="2127" w:hanging="993"/>
      </w:pPr>
      <w:r>
        <w:rPr>
          <w:rFonts w:hint="eastAsia"/>
        </w:rPr>
        <w:t>38.3.2.2</w:t>
      </w:r>
      <w:r>
        <w:rPr>
          <w:rFonts w:hint="eastAsia"/>
        </w:rPr>
        <w:tab/>
      </w:r>
      <w:r>
        <w:rPr>
          <w:rFonts w:hint="eastAsia"/>
        </w:rPr>
        <w:t>在开头，将“金属锂和锂离子”改为“金属锂、锂离子和钠离子”。</w:t>
      </w:r>
    </w:p>
    <w:p w14:paraId="56B0D84B" w14:textId="7EA823DA" w:rsidR="00927317" w:rsidRDefault="00927317" w:rsidP="00FE2E61">
      <w:pPr>
        <w:pStyle w:val="SingleTxtGC"/>
        <w:tabs>
          <w:tab w:val="clear" w:pos="1134"/>
          <w:tab w:val="clear" w:pos="1565"/>
          <w:tab w:val="clear" w:pos="1996"/>
          <w:tab w:val="left" w:pos="2127"/>
        </w:tabs>
        <w:ind w:left="2127" w:hanging="993"/>
      </w:pPr>
      <w:r>
        <w:rPr>
          <w:rFonts w:hint="eastAsia"/>
        </w:rPr>
        <w:t>38.3.2.3</w:t>
      </w:r>
      <w:r>
        <w:rPr>
          <w:rFonts w:hint="eastAsia"/>
        </w:rPr>
        <w:tab/>
      </w:r>
      <w:r>
        <w:rPr>
          <w:rFonts w:hint="eastAsia"/>
        </w:rPr>
        <w:t>在“</w:t>
      </w:r>
      <w:r w:rsidRPr="009165BE">
        <w:rPr>
          <w:rFonts w:ascii="Time New Roman" w:eastAsia="楷体" w:hAnsi="Time New Roman" w:hint="eastAsia"/>
        </w:rPr>
        <w:t>大型电池组</w:t>
      </w:r>
      <w:r>
        <w:rPr>
          <w:rFonts w:hint="eastAsia"/>
        </w:rPr>
        <w:t>”定义中，将“金属锂电池组或锂离子电池组”改为“电池组”。</w:t>
      </w:r>
    </w:p>
    <w:p w14:paraId="59669142" w14:textId="3EDBAF9C" w:rsidR="00927317" w:rsidRDefault="00927317" w:rsidP="00F652E1">
      <w:pPr>
        <w:pStyle w:val="SingleTxtGC"/>
        <w:tabs>
          <w:tab w:val="clear" w:pos="1134"/>
          <w:tab w:val="clear" w:pos="1565"/>
          <w:tab w:val="clear" w:pos="1996"/>
          <w:tab w:val="left" w:pos="2127"/>
        </w:tabs>
        <w:ind w:left="2127" w:hanging="993"/>
      </w:pPr>
      <w:r>
        <w:rPr>
          <w:rFonts w:hint="eastAsia"/>
        </w:rPr>
        <w:tab/>
      </w:r>
      <w:r>
        <w:rPr>
          <w:rFonts w:hint="eastAsia"/>
        </w:rPr>
        <w:t>在“</w:t>
      </w:r>
      <w:r w:rsidRPr="009165BE">
        <w:rPr>
          <w:rFonts w:ascii="Time New Roman" w:eastAsia="楷体" w:hAnsi="Time New Roman" w:hint="eastAsia"/>
        </w:rPr>
        <w:t>小型电池组</w:t>
      </w:r>
      <w:r>
        <w:rPr>
          <w:rFonts w:hint="eastAsia"/>
        </w:rPr>
        <w:t>”定义中，将“金属锂电池组或锂离子电池组”改为“电池组”。</w:t>
      </w:r>
    </w:p>
    <w:p w14:paraId="6C6221F9" w14:textId="77777777" w:rsidR="00927317" w:rsidRDefault="00927317" w:rsidP="00F652E1">
      <w:pPr>
        <w:pStyle w:val="SingleTxtGC"/>
        <w:tabs>
          <w:tab w:val="clear" w:pos="1134"/>
          <w:tab w:val="clear" w:pos="1565"/>
          <w:tab w:val="clear" w:pos="1996"/>
          <w:tab w:val="left" w:pos="2127"/>
        </w:tabs>
        <w:ind w:left="2127" w:hanging="993"/>
      </w:pPr>
      <w:r>
        <w:rPr>
          <w:rFonts w:hint="eastAsia"/>
        </w:rPr>
        <w:tab/>
      </w:r>
      <w:r>
        <w:rPr>
          <w:rFonts w:hint="eastAsia"/>
        </w:rPr>
        <w:t>新加一个定义如下：</w:t>
      </w:r>
    </w:p>
    <w:p w14:paraId="0BBE4CEA" w14:textId="0CECD5C2" w:rsidR="00927317" w:rsidRDefault="00927317" w:rsidP="00927317">
      <w:pPr>
        <w:pStyle w:val="SingleTxtGC"/>
      </w:pPr>
      <w:r>
        <w:rPr>
          <w:rFonts w:hint="eastAsia"/>
        </w:rPr>
        <w:t>“钠离子电池或电池组是指可充电的电化学电池或电池组，其正、负极均为层间或嵌入化合物</w:t>
      </w:r>
      <w:r>
        <w:rPr>
          <w:rFonts w:hint="eastAsia"/>
        </w:rPr>
        <w:t>(</w:t>
      </w:r>
      <w:r>
        <w:rPr>
          <w:rFonts w:hint="eastAsia"/>
        </w:rPr>
        <w:t>离子或准原子形态的钠嵌入电极材料的网格</w:t>
      </w:r>
      <w:r>
        <w:rPr>
          <w:rFonts w:hint="eastAsia"/>
        </w:rPr>
        <w:t>)</w:t>
      </w:r>
      <w:r>
        <w:rPr>
          <w:rFonts w:hint="eastAsia"/>
        </w:rPr>
        <w:t>，正、负极都不含金属钠</w:t>
      </w:r>
      <w:r>
        <w:rPr>
          <w:rFonts w:hint="eastAsia"/>
        </w:rPr>
        <w:t>(</w:t>
      </w:r>
      <w:r>
        <w:rPr>
          <w:rFonts w:hint="eastAsia"/>
        </w:rPr>
        <w:t>或钠合金</w:t>
      </w:r>
      <w:r>
        <w:rPr>
          <w:rFonts w:hint="eastAsia"/>
        </w:rPr>
        <w:t>)</w:t>
      </w:r>
      <w:r>
        <w:rPr>
          <w:rFonts w:hint="eastAsia"/>
        </w:rPr>
        <w:t>，其电解质是一种有机非水化合物。</w:t>
      </w:r>
    </w:p>
    <w:p w14:paraId="28CA4955" w14:textId="77777777" w:rsidR="00F652E1" w:rsidRDefault="00F652E1">
      <w:pPr>
        <w:tabs>
          <w:tab w:val="clear" w:pos="431"/>
        </w:tabs>
        <w:overflowPunct/>
        <w:adjustRightInd/>
        <w:snapToGrid/>
        <w:spacing w:line="240" w:lineRule="auto"/>
        <w:jc w:val="left"/>
      </w:pPr>
      <w:r>
        <w:br w:type="page"/>
      </w:r>
    </w:p>
    <w:p w14:paraId="1E995F70" w14:textId="41244DD2" w:rsidR="00927317" w:rsidRDefault="00927317" w:rsidP="00FE2E61">
      <w:pPr>
        <w:pStyle w:val="SingleTxtGC"/>
        <w:tabs>
          <w:tab w:val="clear" w:pos="1134"/>
          <w:tab w:val="clear" w:pos="1565"/>
          <w:tab w:val="clear" w:pos="1996"/>
          <w:tab w:val="left" w:pos="2127"/>
        </w:tabs>
        <w:ind w:left="2127" w:hanging="993"/>
      </w:pPr>
      <w:r>
        <w:rPr>
          <w:rFonts w:hint="eastAsia"/>
        </w:rPr>
        <w:t>38.3.3</w:t>
      </w:r>
      <w:r>
        <w:rPr>
          <w:rFonts w:hint="eastAsia"/>
        </w:rPr>
        <w:tab/>
      </w:r>
      <w:r>
        <w:rPr>
          <w:rFonts w:hint="eastAsia"/>
        </w:rPr>
        <w:t>新添加一个</w:t>
      </w:r>
      <w:r>
        <w:rPr>
          <w:rFonts w:hint="eastAsia"/>
        </w:rPr>
        <w:t>38.3.3</w:t>
      </w:r>
      <w:r>
        <w:rPr>
          <w:rFonts w:hint="eastAsia"/>
        </w:rPr>
        <w:t>如下：</w:t>
      </w:r>
    </w:p>
    <w:p w14:paraId="7CEF0887" w14:textId="5E2AACAD" w:rsidR="00927317" w:rsidRPr="00F652E1" w:rsidRDefault="00927317" w:rsidP="00FE2E61">
      <w:pPr>
        <w:pStyle w:val="SingleTxtGC"/>
        <w:tabs>
          <w:tab w:val="clear" w:pos="1134"/>
          <w:tab w:val="clear" w:pos="1565"/>
          <w:tab w:val="clear" w:pos="1996"/>
          <w:tab w:val="left" w:pos="2127"/>
        </w:tabs>
        <w:ind w:left="2127" w:hanging="993"/>
        <w:rPr>
          <w:rFonts w:ascii="Time New Roman" w:eastAsia="楷体" w:hAnsi="Time New Roman" w:hint="eastAsia"/>
          <w:b/>
          <w:bCs/>
        </w:rPr>
      </w:pPr>
      <w:r w:rsidRPr="00F652E1">
        <w:rPr>
          <w:rFonts w:ascii="Time New Roman" w:eastAsia="楷体" w:hAnsi="Time New Roman" w:hint="eastAsia"/>
          <w:b/>
          <w:bCs/>
        </w:rPr>
        <w:t>“</w:t>
      </w:r>
      <w:r w:rsidRPr="00F652E1">
        <w:rPr>
          <w:rFonts w:ascii="Time New Roman" w:eastAsia="楷体" w:hAnsi="Time New Roman" w:hint="eastAsia"/>
          <w:b/>
          <w:bCs/>
        </w:rPr>
        <w:t>38.3.3</w:t>
      </w:r>
      <w:r w:rsidRPr="00F652E1">
        <w:rPr>
          <w:rFonts w:ascii="Time New Roman" w:eastAsia="楷体" w:hAnsi="Time New Roman" w:hint="eastAsia"/>
          <w:b/>
          <w:bCs/>
        </w:rPr>
        <w:tab/>
      </w:r>
      <w:r w:rsidRPr="00F652E1">
        <w:rPr>
          <w:rFonts w:ascii="Time New Roman" w:eastAsia="楷体" w:hAnsi="Time New Roman" w:hint="eastAsia"/>
          <w:b/>
          <w:bCs/>
        </w:rPr>
        <w:t>电池和电池组所做试验的次数和条件</w:t>
      </w:r>
    </w:p>
    <w:p w14:paraId="79270FC3" w14:textId="183CFE25" w:rsidR="00927317" w:rsidRDefault="00927317" w:rsidP="009165BE">
      <w:pPr>
        <w:pStyle w:val="SingleTxtGC"/>
        <w:tabs>
          <w:tab w:val="clear" w:pos="1565"/>
          <w:tab w:val="clear" w:pos="1996"/>
          <w:tab w:val="left" w:pos="2127"/>
        </w:tabs>
      </w:pPr>
      <w:r>
        <w:rPr>
          <w:rFonts w:hint="eastAsia"/>
        </w:rPr>
        <w:tab/>
      </w:r>
      <w:r>
        <w:rPr>
          <w:rFonts w:hint="eastAsia"/>
        </w:rPr>
        <w:t>根据本节对一个型号的电池或电池组进行试验，每个型号的电池和电池组所做试验的次数和条件如下：”</w:t>
      </w:r>
    </w:p>
    <w:p w14:paraId="6A949B42" w14:textId="2D914DB5" w:rsidR="00927317" w:rsidRDefault="00927317" w:rsidP="007F41C5">
      <w:pPr>
        <w:pStyle w:val="SingleTxtGC"/>
        <w:tabs>
          <w:tab w:val="clear" w:pos="1134"/>
          <w:tab w:val="clear" w:pos="1565"/>
          <w:tab w:val="clear" w:pos="1996"/>
          <w:tab w:val="left" w:pos="2127"/>
        </w:tabs>
        <w:ind w:left="2127" w:hanging="993"/>
      </w:pPr>
      <w:r>
        <w:rPr>
          <w:rFonts w:hint="eastAsia"/>
        </w:rPr>
        <w:tab/>
      </w:r>
      <w:r>
        <w:rPr>
          <w:rFonts w:hint="eastAsia"/>
        </w:rPr>
        <w:t>将目前的</w:t>
      </w:r>
      <w:r>
        <w:rPr>
          <w:rFonts w:hint="eastAsia"/>
        </w:rPr>
        <w:t>38.3.3</w:t>
      </w:r>
      <w:r>
        <w:rPr>
          <w:rFonts w:hint="eastAsia"/>
        </w:rPr>
        <w:t>改为</w:t>
      </w:r>
      <w:r>
        <w:rPr>
          <w:rFonts w:hint="eastAsia"/>
        </w:rPr>
        <w:t>38.3.3.1,</w:t>
      </w:r>
      <w:r w:rsidR="009165BE">
        <w:t xml:space="preserve"> </w:t>
      </w:r>
      <w:r>
        <w:rPr>
          <w:rFonts w:hint="eastAsia"/>
        </w:rPr>
        <w:t>并作如下修改：</w:t>
      </w:r>
    </w:p>
    <w:p w14:paraId="621510B6" w14:textId="074C5726" w:rsidR="00927317" w:rsidRDefault="00927317" w:rsidP="0086267D">
      <w:pPr>
        <w:pStyle w:val="SingleTxtGC"/>
        <w:numPr>
          <w:ilvl w:val="0"/>
          <w:numId w:val="9"/>
        </w:numPr>
        <w:tabs>
          <w:tab w:val="clear" w:pos="2427"/>
          <w:tab w:val="left" w:pos="2268"/>
        </w:tabs>
        <w:ind w:left="2694" w:hanging="426"/>
      </w:pPr>
      <w:r>
        <w:rPr>
          <w:rFonts w:hint="eastAsia"/>
        </w:rPr>
        <w:t>新加一个标题：“对锂电池和电池组进行试验”。</w:t>
      </w:r>
    </w:p>
    <w:p w14:paraId="5D2EF8DF" w14:textId="238861BA" w:rsidR="00927317" w:rsidRDefault="00927317" w:rsidP="0086267D">
      <w:pPr>
        <w:pStyle w:val="SingleTxtGC"/>
        <w:numPr>
          <w:ilvl w:val="0"/>
          <w:numId w:val="9"/>
        </w:numPr>
        <w:tabs>
          <w:tab w:val="clear" w:pos="2427"/>
          <w:tab w:val="left" w:pos="2268"/>
        </w:tabs>
        <w:ind w:left="2694" w:hanging="426"/>
      </w:pPr>
      <w:r>
        <w:rPr>
          <w:rFonts w:hint="eastAsia"/>
        </w:rPr>
        <w:t>将该标题之下的第一段删除。</w:t>
      </w:r>
    </w:p>
    <w:p w14:paraId="6E0E6C49" w14:textId="4219EF37" w:rsidR="00927317" w:rsidRDefault="00927317" w:rsidP="0086267D">
      <w:pPr>
        <w:pStyle w:val="SingleTxtGC"/>
        <w:numPr>
          <w:ilvl w:val="0"/>
          <w:numId w:val="9"/>
        </w:numPr>
        <w:tabs>
          <w:tab w:val="clear" w:pos="2427"/>
          <w:tab w:val="left" w:pos="2268"/>
        </w:tabs>
        <w:ind w:left="2694" w:hanging="426"/>
      </w:pPr>
      <w:r>
        <w:rPr>
          <w:rFonts w:hint="eastAsia"/>
        </w:rPr>
        <w:t>在</w:t>
      </w:r>
      <w:r>
        <w:rPr>
          <w:rFonts w:hint="eastAsia"/>
        </w:rPr>
        <w:t>(a)</w:t>
      </w:r>
      <w:r>
        <w:rPr>
          <w:rFonts w:hint="eastAsia"/>
        </w:rPr>
        <w:t>、</w:t>
      </w:r>
      <w:r>
        <w:rPr>
          <w:rFonts w:hint="eastAsia"/>
        </w:rPr>
        <w:t>(b)</w:t>
      </w:r>
      <w:r>
        <w:rPr>
          <w:rFonts w:hint="eastAsia"/>
        </w:rPr>
        <w:t>和</w:t>
      </w:r>
      <w:r>
        <w:rPr>
          <w:rFonts w:hint="eastAsia"/>
        </w:rPr>
        <w:t>(c)</w:t>
      </w:r>
      <w:r>
        <w:rPr>
          <w:rFonts w:hint="eastAsia"/>
        </w:rPr>
        <w:t>起始句中，分别将“原电池和电池组”、“可充电电池或电池组”及“原电池和可充电电池”改为“锂原电池和电池组”、“可充电锂电池或电池组”及“锂原电池和可充电锂电池”。</w:t>
      </w:r>
    </w:p>
    <w:p w14:paraId="3A5D0E3A" w14:textId="77FAF83B" w:rsidR="00927317" w:rsidRDefault="00927317" w:rsidP="0086267D">
      <w:pPr>
        <w:pStyle w:val="SingleTxtGC"/>
        <w:numPr>
          <w:ilvl w:val="0"/>
          <w:numId w:val="9"/>
        </w:numPr>
        <w:tabs>
          <w:tab w:val="clear" w:pos="2427"/>
          <w:tab w:val="left" w:pos="2268"/>
        </w:tabs>
        <w:ind w:left="2694" w:hanging="426"/>
      </w:pPr>
      <w:r>
        <w:rPr>
          <w:rFonts w:hint="eastAsia"/>
        </w:rPr>
        <w:t>在</w:t>
      </w:r>
      <w:r>
        <w:rPr>
          <w:rFonts w:hint="eastAsia"/>
        </w:rPr>
        <w:t>(d)</w:t>
      </w:r>
      <w:r>
        <w:rPr>
          <w:rFonts w:hint="eastAsia"/>
        </w:rPr>
        <w:t>起始句中，将“可充电电池组或可充电单一电池电池组”改为“可充电锂电池组或可充电单一电池锂电池组”。</w:t>
      </w:r>
    </w:p>
    <w:p w14:paraId="1EF79B84" w14:textId="7211D4CF" w:rsidR="00927317" w:rsidRDefault="00927317" w:rsidP="0086267D">
      <w:pPr>
        <w:pStyle w:val="SingleTxtGC"/>
        <w:numPr>
          <w:ilvl w:val="0"/>
          <w:numId w:val="9"/>
        </w:numPr>
        <w:tabs>
          <w:tab w:val="clear" w:pos="2427"/>
          <w:tab w:val="left" w:pos="2268"/>
        </w:tabs>
        <w:ind w:left="2694" w:hanging="426"/>
      </w:pPr>
      <w:r>
        <w:rPr>
          <w:rFonts w:hint="eastAsia"/>
        </w:rPr>
        <w:t>在</w:t>
      </w:r>
      <w:r>
        <w:rPr>
          <w:rFonts w:hint="eastAsia"/>
        </w:rPr>
        <w:t>(e)</w:t>
      </w:r>
      <w:r>
        <w:rPr>
          <w:rFonts w:hint="eastAsia"/>
        </w:rPr>
        <w:t>起始句中，将“原电池和可充电电池以及元件电池”改为“锂原电池和可充电锂电池以及元件锂电池”。</w:t>
      </w:r>
    </w:p>
    <w:p w14:paraId="0F1720B1" w14:textId="311E0043" w:rsidR="00927317" w:rsidRDefault="00927317" w:rsidP="0086267D">
      <w:pPr>
        <w:pStyle w:val="SingleTxtGC"/>
        <w:numPr>
          <w:ilvl w:val="0"/>
          <w:numId w:val="9"/>
        </w:numPr>
        <w:tabs>
          <w:tab w:val="clear" w:pos="2427"/>
          <w:tab w:val="left" w:pos="2268"/>
        </w:tabs>
        <w:ind w:left="2694" w:hanging="426"/>
      </w:pPr>
      <w:r>
        <w:rPr>
          <w:rFonts w:hint="eastAsia"/>
        </w:rPr>
        <w:t>在</w:t>
      </w:r>
      <w:r>
        <w:rPr>
          <w:rFonts w:hint="eastAsia"/>
        </w:rPr>
        <w:t>(f)</w:t>
      </w:r>
      <w:r>
        <w:rPr>
          <w:rFonts w:hint="eastAsia"/>
        </w:rPr>
        <w:t>中，将“当试验集成电池时”改为“当试验集成锂电池时</w:t>
      </w:r>
      <w:r w:rsidR="008B1D87">
        <w:rPr>
          <w:rFonts w:hint="eastAsia"/>
        </w:rPr>
        <w:t>”</w:t>
      </w:r>
      <w:r>
        <w:rPr>
          <w:rFonts w:hint="eastAsia"/>
        </w:rPr>
        <w:t>。</w:t>
      </w:r>
    </w:p>
    <w:p w14:paraId="054DD98E" w14:textId="66FCD5F1" w:rsidR="00927317" w:rsidRDefault="00927317" w:rsidP="0086267D">
      <w:pPr>
        <w:pStyle w:val="SingleTxtGC"/>
        <w:numPr>
          <w:ilvl w:val="0"/>
          <w:numId w:val="9"/>
        </w:numPr>
        <w:tabs>
          <w:tab w:val="clear" w:pos="2427"/>
          <w:tab w:val="left" w:pos="2268"/>
        </w:tabs>
        <w:ind w:left="2694" w:hanging="426"/>
      </w:pPr>
      <w:r>
        <w:rPr>
          <w:rFonts w:hint="eastAsia"/>
        </w:rPr>
        <w:t>在</w:t>
      </w:r>
      <w:r>
        <w:rPr>
          <w:rFonts w:hint="eastAsia"/>
        </w:rPr>
        <w:t>(g)</w:t>
      </w:r>
      <w:r>
        <w:rPr>
          <w:rFonts w:hint="eastAsia"/>
        </w:rPr>
        <w:t>，第一段中，将“若干电池组”改为“若干锂电池组”。在</w:t>
      </w:r>
      <w:r>
        <w:rPr>
          <w:rFonts w:hint="eastAsia"/>
        </w:rPr>
        <w:t>(</w:t>
      </w:r>
      <w:r>
        <w:rPr>
          <w:rFonts w:hint="eastAsia"/>
        </w:rPr>
        <w:t>三</w:t>
      </w:r>
      <w:r>
        <w:rPr>
          <w:rFonts w:hint="eastAsia"/>
        </w:rPr>
        <w:t>)</w:t>
      </w:r>
      <w:r>
        <w:rPr>
          <w:rFonts w:hint="eastAsia"/>
        </w:rPr>
        <w:t>之后的段落中，将“集成电池组”改为“集成锂电池组”。</w:t>
      </w:r>
    </w:p>
    <w:p w14:paraId="169FD95B" w14:textId="18D040AD" w:rsidR="00927317" w:rsidRDefault="00927317" w:rsidP="007F41C5">
      <w:pPr>
        <w:pStyle w:val="SingleTxtGC"/>
        <w:tabs>
          <w:tab w:val="clear" w:pos="1134"/>
          <w:tab w:val="clear" w:pos="1565"/>
          <w:tab w:val="clear" w:pos="1996"/>
          <w:tab w:val="left" w:pos="2127"/>
        </w:tabs>
        <w:ind w:left="2127" w:hanging="993"/>
      </w:pPr>
      <w:r>
        <w:rPr>
          <w:rFonts w:hint="eastAsia"/>
        </w:rPr>
        <w:tab/>
      </w:r>
      <w:r>
        <w:rPr>
          <w:rFonts w:hint="eastAsia"/>
        </w:rPr>
        <w:t>新添加一个</w:t>
      </w:r>
      <w:r>
        <w:rPr>
          <w:rFonts w:hint="eastAsia"/>
        </w:rPr>
        <w:t>38.3.3.2</w:t>
      </w:r>
      <w:r>
        <w:rPr>
          <w:rFonts w:hint="eastAsia"/>
        </w:rPr>
        <w:t>如下：</w:t>
      </w:r>
    </w:p>
    <w:p w14:paraId="0D623774" w14:textId="7305D861" w:rsidR="00927317" w:rsidRPr="009165BE" w:rsidRDefault="00927317" w:rsidP="0070218C">
      <w:pPr>
        <w:pStyle w:val="SingleTxtGC"/>
        <w:tabs>
          <w:tab w:val="clear" w:pos="1134"/>
          <w:tab w:val="clear" w:pos="1565"/>
          <w:tab w:val="clear" w:pos="1996"/>
          <w:tab w:val="left" w:pos="2127"/>
        </w:tabs>
        <w:ind w:left="2127" w:hanging="993"/>
        <w:rPr>
          <w:rFonts w:ascii="Time New Roman" w:eastAsia="楷体" w:hAnsi="Time New Roman"/>
        </w:rPr>
      </w:pPr>
      <w:r w:rsidRPr="009165BE">
        <w:rPr>
          <w:rFonts w:ascii="Time New Roman" w:eastAsia="楷体" w:hAnsi="Time New Roman" w:hint="eastAsia"/>
        </w:rPr>
        <w:t>“</w:t>
      </w:r>
      <w:r w:rsidRPr="009165BE">
        <w:rPr>
          <w:rFonts w:ascii="Time New Roman" w:eastAsia="楷体" w:hAnsi="Time New Roman" w:hint="eastAsia"/>
        </w:rPr>
        <w:t>38.3.3.2</w:t>
      </w:r>
      <w:r w:rsidRPr="009165BE">
        <w:rPr>
          <w:rFonts w:ascii="Time New Roman" w:eastAsia="楷体" w:hAnsi="Time New Roman" w:hint="eastAsia"/>
        </w:rPr>
        <w:tab/>
      </w:r>
      <w:r w:rsidRPr="009165BE">
        <w:rPr>
          <w:rFonts w:ascii="Time New Roman" w:eastAsia="楷体" w:hAnsi="Time New Roman" w:hint="eastAsia"/>
        </w:rPr>
        <w:t>对钠离子电池和电池组进行试验</w:t>
      </w:r>
    </w:p>
    <w:p w14:paraId="0BF603E2" w14:textId="31DF7C94" w:rsidR="00927317" w:rsidRDefault="00927317" w:rsidP="0086267D">
      <w:pPr>
        <w:pStyle w:val="SingleTxtGC"/>
        <w:tabs>
          <w:tab w:val="clear" w:pos="1134"/>
          <w:tab w:val="clear" w:pos="1565"/>
          <w:tab w:val="clear" w:pos="1996"/>
          <w:tab w:val="clear" w:pos="2427"/>
          <w:tab w:val="left" w:pos="2127"/>
          <w:tab w:val="left" w:pos="2552"/>
        </w:tabs>
        <w:ind w:left="2552" w:hanging="425"/>
      </w:pPr>
      <w:r>
        <w:rPr>
          <w:rFonts w:hint="eastAsia"/>
        </w:rPr>
        <w:t>(a)</w:t>
      </w:r>
      <w:r>
        <w:rPr>
          <w:rFonts w:hint="eastAsia"/>
        </w:rPr>
        <w:tab/>
      </w:r>
      <w:r>
        <w:rPr>
          <w:rFonts w:hint="eastAsia"/>
        </w:rPr>
        <w:t>根据试验</w:t>
      </w:r>
      <w:proofErr w:type="spellStart"/>
      <w:r>
        <w:rPr>
          <w:rFonts w:hint="eastAsia"/>
        </w:rPr>
        <w:t>T.1</w:t>
      </w:r>
      <w:proofErr w:type="spellEnd"/>
      <w:r>
        <w:rPr>
          <w:rFonts w:hint="eastAsia"/>
        </w:rPr>
        <w:t>至</w:t>
      </w:r>
      <w:proofErr w:type="spellStart"/>
      <w:r>
        <w:rPr>
          <w:rFonts w:hint="eastAsia"/>
        </w:rPr>
        <w:t>T.5</w:t>
      </w:r>
      <w:proofErr w:type="spellEnd"/>
      <w:r>
        <w:rPr>
          <w:rFonts w:hint="eastAsia"/>
        </w:rPr>
        <w:t>对可充电钠离子电池和电池组进行试验时，应按指示的数量做如下试验：</w:t>
      </w:r>
    </w:p>
    <w:p w14:paraId="77FFA50D" w14:textId="52AF4914" w:rsidR="00927317" w:rsidRDefault="00927317" w:rsidP="0091024D">
      <w:pPr>
        <w:pStyle w:val="SingleTxtGC"/>
        <w:tabs>
          <w:tab w:val="clear" w:pos="2427"/>
          <w:tab w:val="left" w:pos="3119"/>
        </w:tabs>
        <w:ind w:left="3119" w:hanging="487"/>
      </w:pPr>
      <w:r>
        <w:rPr>
          <w:rFonts w:hint="eastAsia"/>
        </w:rPr>
        <w:t>(</w:t>
      </w:r>
      <w:proofErr w:type="gramStart"/>
      <w:r>
        <w:rPr>
          <w:rFonts w:hint="eastAsia"/>
        </w:rPr>
        <w:t>一</w:t>
      </w:r>
      <w:proofErr w:type="gramEnd"/>
      <w:r>
        <w:rPr>
          <w:rFonts w:hint="eastAsia"/>
        </w:rPr>
        <w:t>)</w:t>
      </w:r>
      <w:r>
        <w:rPr>
          <w:rFonts w:hint="eastAsia"/>
        </w:rPr>
        <w:tab/>
        <w:t>5</w:t>
      </w:r>
      <w:r>
        <w:rPr>
          <w:rFonts w:hint="eastAsia"/>
        </w:rPr>
        <w:t>个在第一个充放电周期完全充电状态的电池；</w:t>
      </w:r>
    </w:p>
    <w:p w14:paraId="256BED85" w14:textId="13A4A895" w:rsidR="00927317" w:rsidRDefault="00927317" w:rsidP="0091024D">
      <w:pPr>
        <w:pStyle w:val="SingleTxtGC"/>
        <w:tabs>
          <w:tab w:val="clear" w:pos="2427"/>
          <w:tab w:val="left" w:pos="3119"/>
        </w:tabs>
        <w:ind w:left="3119" w:hanging="487"/>
      </w:pPr>
      <w:r>
        <w:rPr>
          <w:rFonts w:hint="eastAsia"/>
        </w:rPr>
        <w:t>(</w:t>
      </w:r>
      <w:r>
        <w:rPr>
          <w:rFonts w:hint="eastAsia"/>
        </w:rPr>
        <w:t>二</w:t>
      </w:r>
      <w:r>
        <w:rPr>
          <w:rFonts w:hint="eastAsia"/>
        </w:rPr>
        <w:t>)</w:t>
      </w:r>
      <w:r>
        <w:rPr>
          <w:rFonts w:hint="eastAsia"/>
        </w:rPr>
        <w:tab/>
        <w:t>5</w:t>
      </w:r>
      <w:r>
        <w:rPr>
          <w:rFonts w:hint="eastAsia"/>
        </w:rPr>
        <w:t>个在</w:t>
      </w:r>
      <w:r>
        <w:rPr>
          <w:rFonts w:hint="eastAsia"/>
        </w:rPr>
        <w:t>25</w:t>
      </w:r>
      <w:r>
        <w:rPr>
          <w:rFonts w:hint="eastAsia"/>
        </w:rPr>
        <w:t>个充放电周期之后完全充电状态的电池；</w:t>
      </w:r>
    </w:p>
    <w:p w14:paraId="3883BC4B" w14:textId="0BAD1F90" w:rsidR="00927317" w:rsidRDefault="00927317" w:rsidP="0091024D">
      <w:pPr>
        <w:pStyle w:val="SingleTxtGC"/>
        <w:tabs>
          <w:tab w:val="clear" w:pos="2427"/>
          <w:tab w:val="left" w:pos="3119"/>
        </w:tabs>
        <w:ind w:left="3119" w:hanging="487"/>
      </w:pPr>
      <w:r>
        <w:rPr>
          <w:rFonts w:hint="eastAsia"/>
        </w:rPr>
        <w:t>(</w:t>
      </w:r>
      <w:r>
        <w:rPr>
          <w:rFonts w:hint="eastAsia"/>
        </w:rPr>
        <w:t>三</w:t>
      </w:r>
      <w:r>
        <w:rPr>
          <w:rFonts w:hint="eastAsia"/>
        </w:rPr>
        <w:t>)</w:t>
      </w:r>
      <w:r>
        <w:rPr>
          <w:rFonts w:hint="eastAsia"/>
        </w:rPr>
        <w:tab/>
        <w:t>4</w:t>
      </w:r>
      <w:r>
        <w:rPr>
          <w:rFonts w:hint="eastAsia"/>
        </w:rPr>
        <w:t>个在第一个充放电周期完全充电状态的小型电池组；</w:t>
      </w:r>
    </w:p>
    <w:p w14:paraId="30DB4CD5" w14:textId="00486730" w:rsidR="00927317" w:rsidRDefault="00927317" w:rsidP="0091024D">
      <w:pPr>
        <w:pStyle w:val="SingleTxtGC"/>
        <w:tabs>
          <w:tab w:val="clear" w:pos="2427"/>
          <w:tab w:val="left" w:pos="3119"/>
        </w:tabs>
        <w:ind w:left="3119" w:hanging="487"/>
      </w:pPr>
      <w:r>
        <w:rPr>
          <w:rFonts w:hint="eastAsia"/>
        </w:rPr>
        <w:t>(</w:t>
      </w:r>
      <w:r>
        <w:rPr>
          <w:rFonts w:hint="eastAsia"/>
        </w:rPr>
        <w:t>四</w:t>
      </w:r>
      <w:r>
        <w:rPr>
          <w:rFonts w:hint="eastAsia"/>
        </w:rPr>
        <w:t>)</w:t>
      </w:r>
      <w:r>
        <w:rPr>
          <w:rFonts w:hint="eastAsia"/>
        </w:rPr>
        <w:tab/>
        <w:t>4</w:t>
      </w:r>
      <w:r>
        <w:rPr>
          <w:rFonts w:hint="eastAsia"/>
        </w:rPr>
        <w:t>个在</w:t>
      </w:r>
      <w:r>
        <w:rPr>
          <w:rFonts w:hint="eastAsia"/>
        </w:rPr>
        <w:t>25</w:t>
      </w:r>
      <w:r>
        <w:rPr>
          <w:rFonts w:hint="eastAsia"/>
        </w:rPr>
        <w:t>个充放电周期之后完全充电状态的小型电池组；</w:t>
      </w:r>
    </w:p>
    <w:p w14:paraId="681F5B12" w14:textId="6C802A4A" w:rsidR="00927317" w:rsidRDefault="00927317" w:rsidP="0091024D">
      <w:pPr>
        <w:pStyle w:val="SingleTxtGC"/>
        <w:tabs>
          <w:tab w:val="clear" w:pos="2427"/>
          <w:tab w:val="left" w:pos="3119"/>
        </w:tabs>
        <w:ind w:left="3119" w:hanging="487"/>
      </w:pPr>
      <w:r>
        <w:rPr>
          <w:rFonts w:hint="eastAsia"/>
        </w:rPr>
        <w:t>(</w:t>
      </w:r>
      <w:r>
        <w:rPr>
          <w:rFonts w:hint="eastAsia"/>
        </w:rPr>
        <w:t>五</w:t>
      </w:r>
      <w:r>
        <w:rPr>
          <w:rFonts w:hint="eastAsia"/>
        </w:rPr>
        <w:t>)</w:t>
      </w:r>
      <w:r>
        <w:rPr>
          <w:rFonts w:hint="eastAsia"/>
        </w:rPr>
        <w:tab/>
        <w:t>2</w:t>
      </w:r>
      <w:r>
        <w:rPr>
          <w:rFonts w:hint="eastAsia"/>
        </w:rPr>
        <w:t>个在第一个充放电周期完全充电状态的大型电池组；</w:t>
      </w:r>
    </w:p>
    <w:p w14:paraId="15F5BDA0" w14:textId="6C6D46F0" w:rsidR="00927317" w:rsidRDefault="00927317" w:rsidP="0091024D">
      <w:pPr>
        <w:pStyle w:val="SingleTxtGC"/>
        <w:tabs>
          <w:tab w:val="clear" w:pos="2427"/>
          <w:tab w:val="left" w:pos="3119"/>
        </w:tabs>
        <w:ind w:left="3119" w:hanging="487"/>
      </w:pPr>
      <w:r>
        <w:rPr>
          <w:rFonts w:hint="eastAsia"/>
        </w:rPr>
        <w:t>(</w:t>
      </w:r>
      <w:r>
        <w:rPr>
          <w:rFonts w:hint="eastAsia"/>
        </w:rPr>
        <w:t>六</w:t>
      </w:r>
      <w:r>
        <w:rPr>
          <w:rFonts w:hint="eastAsia"/>
        </w:rPr>
        <w:t>)</w:t>
      </w:r>
      <w:r>
        <w:rPr>
          <w:rFonts w:hint="eastAsia"/>
        </w:rPr>
        <w:tab/>
        <w:t>2</w:t>
      </w:r>
      <w:r>
        <w:rPr>
          <w:rFonts w:hint="eastAsia"/>
        </w:rPr>
        <w:t>个在</w:t>
      </w:r>
      <w:r>
        <w:rPr>
          <w:rFonts w:hint="eastAsia"/>
        </w:rPr>
        <w:t>25</w:t>
      </w:r>
      <w:r>
        <w:rPr>
          <w:rFonts w:hint="eastAsia"/>
        </w:rPr>
        <w:t>个充放电周期之后完全充电状态的大型电池组。</w:t>
      </w:r>
    </w:p>
    <w:p w14:paraId="0F784ED0" w14:textId="65BB158D" w:rsidR="00927317" w:rsidRDefault="00927317" w:rsidP="0086267D">
      <w:pPr>
        <w:pStyle w:val="SingleTxtGC"/>
        <w:tabs>
          <w:tab w:val="clear" w:pos="1134"/>
          <w:tab w:val="clear" w:pos="1565"/>
          <w:tab w:val="clear" w:pos="1996"/>
          <w:tab w:val="clear" w:pos="2427"/>
          <w:tab w:val="left" w:pos="2127"/>
          <w:tab w:val="left" w:pos="2552"/>
        </w:tabs>
        <w:ind w:left="2552" w:hanging="425"/>
      </w:pPr>
      <w:r>
        <w:rPr>
          <w:rFonts w:hint="eastAsia"/>
        </w:rPr>
        <w:t>(b)</w:t>
      </w:r>
      <w:r>
        <w:rPr>
          <w:rFonts w:hint="eastAsia"/>
        </w:rPr>
        <w:tab/>
      </w:r>
      <w:r>
        <w:rPr>
          <w:rFonts w:hint="eastAsia"/>
        </w:rPr>
        <w:t>根据试验</w:t>
      </w:r>
      <w:proofErr w:type="spellStart"/>
      <w:r>
        <w:rPr>
          <w:rFonts w:hint="eastAsia"/>
        </w:rPr>
        <w:t>T.6</w:t>
      </w:r>
      <w:proofErr w:type="spellEnd"/>
      <w:r>
        <w:rPr>
          <w:rFonts w:hint="eastAsia"/>
        </w:rPr>
        <w:t>对可充电钠离子电池或可充电单一电池钠离子电池组进行试验时，应按指示的数量做如下试验：</w:t>
      </w:r>
    </w:p>
    <w:p w14:paraId="258B3929" w14:textId="43F63988" w:rsidR="00927317" w:rsidRDefault="00927317" w:rsidP="0091024D">
      <w:pPr>
        <w:pStyle w:val="SingleTxtGC"/>
        <w:tabs>
          <w:tab w:val="clear" w:pos="2427"/>
          <w:tab w:val="left" w:pos="3119"/>
        </w:tabs>
        <w:ind w:left="3119" w:hanging="487"/>
      </w:pPr>
      <w:r>
        <w:rPr>
          <w:rFonts w:hint="eastAsia"/>
        </w:rPr>
        <w:t>(</w:t>
      </w:r>
      <w:proofErr w:type="gramStart"/>
      <w:r>
        <w:rPr>
          <w:rFonts w:hint="eastAsia"/>
        </w:rPr>
        <w:t>一</w:t>
      </w:r>
      <w:proofErr w:type="gramEnd"/>
      <w:r>
        <w:rPr>
          <w:rFonts w:hint="eastAsia"/>
        </w:rPr>
        <w:t>)</w:t>
      </w:r>
      <w:r>
        <w:rPr>
          <w:rFonts w:hint="eastAsia"/>
        </w:rPr>
        <w:tab/>
        <w:t>5</w:t>
      </w:r>
      <w:r>
        <w:rPr>
          <w:rFonts w:hint="eastAsia"/>
        </w:rPr>
        <w:t>个在第一个充放电周期完全充电状态的电池或单一电池电池组；</w:t>
      </w:r>
    </w:p>
    <w:p w14:paraId="0B537A0D" w14:textId="78F4F83D" w:rsidR="00927317" w:rsidRDefault="00927317" w:rsidP="0091024D">
      <w:pPr>
        <w:pStyle w:val="SingleTxtGC"/>
        <w:tabs>
          <w:tab w:val="clear" w:pos="2427"/>
          <w:tab w:val="left" w:pos="3119"/>
        </w:tabs>
        <w:ind w:left="3119" w:hanging="487"/>
      </w:pPr>
      <w:r>
        <w:rPr>
          <w:rFonts w:hint="eastAsia"/>
        </w:rPr>
        <w:t>(</w:t>
      </w:r>
      <w:r>
        <w:rPr>
          <w:rFonts w:hint="eastAsia"/>
        </w:rPr>
        <w:t>二</w:t>
      </w:r>
      <w:r>
        <w:rPr>
          <w:rFonts w:hint="eastAsia"/>
        </w:rPr>
        <w:t>)</w:t>
      </w:r>
      <w:r>
        <w:rPr>
          <w:rFonts w:hint="eastAsia"/>
        </w:rPr>
        <w:tab/>
        <w:t>5</w:t>
      </w:r>
      <w:r>
        <w:rPr>
          <w:rFonts w:hint="eastAsia"/>
        </w:rPr>
        <w:t>个在</w:t>
      </w:r>
      <w:r>
        <w:rPr>
          <w:rFonts w:hint="eastAsia"/>
        </w:rPr>
        <w:t>25</w:t>
      </w:r>
      <w:r>
        <w:rPr>
          <w:rFonts w:hint="eastAsia"/>
        </w:rPr>
        <w:t>个充放电周期之后完全充电状态的电池或单一电池电池组；</w:t>
      </w:r>
    </w:p>
    <w:p w14:paraId="2A848D39" w14:textId="4ADBCEB8" w:rsidR="00927317" w:rsidRDefault="00927317" w:rsidP="0091024D">
      <w:pPr>
        <w:pStyle w:val="SingleTxtGC"/>
        <w:tabs>
          <w:tab w:val="clear" w:pos="2427"/>
          <w:tab w:val="left" w:pos="3119"/>
        </w:tabs>
        <w:ind w:left="3119" w:hanging="487"/>
      </w:pPr>
      <w:r>
        <w:rPr>
          <w:rFonts w:hint="eastAsia"/>
        </w:rPr>
        <w:t>(</w:t>
      </w:r>
      <w:r>
        <w:rPr>
          <w:rFonts w:hint="eastAsia"/>
        </w:rPr>
        <w:t>三</w:t>
      </w:r>
      <w:r>
        <w:rPr>
          <w:rFonts w:hint="eastAsia"/>
        </w:rPr>
        <w:t>)</w:t>
      </w:r>
      <w:r>
        <w:rPr>
          <w:rFonts w:hint="eastAsia"/>
        </w:rPr>
        <w:tab/>
      </w:r>
      <w:r>
        <w:rPr>
          <w:rFonts w:hint="eastAsia"/>
        </w:rPr>
        <w:t>对于可充电电池组的元件电池，</w:t>
      </w:r>
      <w:r>
        <w:rPr>
          <w:rFonts w:hint="eastAsia"/>
        </w:rPr>
        <w:t>5</w:t>
      </w:r>
      <w:r>
        <w:rPr>
          <w:rFonts w:hint="eastAsia"/>
        </w:rPr>
        <w:t>个在第一个充放电周期</w:t>
      </w:r>
      <w:r>
        <w:rPr>
          <w:rFonts w:hint="eastAsia"/>
        </w:rPr>
        <w:t>50%</w:t>
      </w:r>
      <w:r>
        <w:rPr>
          <w:rFonts w:hint="eastAsia"/>
        </w:rPr>
        <w:t>设计额定容量状态的电池和</w:t>
      </w:r>
      <w:r>
        <w:rPr>
          <w:rFonts w:hint="eastAsia"/>
        </w:rPr>
        <w:t>5</w:t>
      </w:r>
      <w:r>
        <w:rPr>
          <w:rFonts w:hint="eastAsia"/>
        </w:rPr>
        <w:t>个在</w:t>
      </w:r>
      <w:r>
        <w:rPr>
          <w:rFonts w:hint="eastAsia"/>
        </w:rPr>
        <w:t>25</w:t>
      </w:r>
      <w:r>
        <w:rPr>
          <w:rFonts w:hint="eastAsia"/>
        </w:rPr>
        <w:t>个充放电周期之后</w:t>
      </w:r>
      <w:r>
        <w:rPr>
          <w:rFonts w:hint="eastAsia"/>
        </w:rPr>
        <w:t>50%</w:t>
      </w:r>
      <w:r>
        <w:rPr>
          <w:rFonts w:hint="eastAsia"/>
        </w:rPr>
        <w:t>设计额定容量状态的电池。</w:t>
      </w:r>
    </w:p>
    <w:p w14:paraId="3A2A8E09" w14:textId="5536AF9E" w:rsidR="00927317" w:rsidRDefault="00927317" w:rsidP="0086267D">
      <w:pPr>
        <w:pStyle w:val="SingleTxtGC"/>
        <w:tabs>
          <w:tab w:val="clear" w:pos="1134"/>
          <w:tab w:val="clear" w:pos="1565"/>
          <w:tab w:val="clear" w:pos="1996"/>
          <w:tab w:val="clear" w:pos="2427"/>
          <w:tab w:val="left" w:pos="2127"/>
          <w:tab w:val="left" w:pos="2552"/>
        </w:tabs>
        <w:ind w:left="2552" w:hanging="425"/>
      </w:pPr>
      <w:r>
        <w:rPr>
          <w:rFonts w:hint="eastAsia"/>
        </w:rPr>
        <w:t>(c)</w:t>
      </w:r>
      <w:r>
        <w:rPr>
          <w:rFonts w:hint="eastAsia"/>
        </w:rPr>
        <w:tab/>
      </w:r>
      <w:r>
        <w:rPr>
          <w:rFonts w:hint="eastAsia"/>
        </w:rPr>
        <w:t>根据试验</w:t>
      </w:r>
      <w:proofErr w:type="spellStart"/>
      <w:r>
        <w:rPr>
          <w:rFonts w:hint="eastAsia"/>
        </w:rPr>
        <w:t>T.7</w:t>
      </w:r>
      <w:proofErr w:type="spellEnd"/>
      <w:r>
        <w:rPr>
          <w:rFonts w:hint="eastAsia"/>
        </w:rPr>
        <w:t>对可充电钠离子电池组或可充电单一电池钠离子电池组进行试验时，应按指示的数量做如下试验：</w:t>
      </w:r>
    </w:p>
    <w:p w14:paraId="0D97D04E" w14:textId="2D903E57" w:rsidR="00927317" w:rsidRDefault="00927317" w:rsidP="0091024D">
      <w:pPr>
        <w:pStyle w:val="SingleTxtGC"/>
        <w:tabs>
          <w:tab w:val="clear" w:pos="2427"/>
          <w:tab w:val="left" w:pos="3119"/>
        </w:tabs>
        <w:ind w:left="3119" w:hanging="487"/>
      </w:pPr>
      <w:r>
        <w:rPr>
          <w:rFonts w:hint="eastAsia"/>
        </w:rPr>
        <w:t>(</w:t>
      </w:r>
      <w:proofErr w:type="gramStart"/>
      <w:r>
        <w:rPr>
          <w:rFonts w:hint="eastAsia"/>
        </w:rPr>
        <w:t>一</w:t>
      </w:r>
      <w:proofErr w:type="gramEnd"/>
      <w:r>
        <w:rPr>
          <w:rFonts w:hint="eastAsia"/>
        </w:rPr>
        <w:t>)</w:t>
      </w:r>
      <w:r>
        <w:rPr>
          <w:rFonts w:hint="eastAsia"/>
        </w:rPr>
        <w:tab/>
        <w:t>4</w:t>
      </w:r>
      <w:r>
        <w:rPr>
          <w:rFonts w:hint="eastAsia"/>
        </w:rPr>
        <w:t>个在第一个充放电周期完全充电状态的小型电池组；</w:t>
      </w:r>
    </w:p>
    <w:p w14:paraId="141EFC6E" w14:textId="3AD36ADD" w:rsidR="00927317" w:rsidRDefault="00927317" w:rsidP="0091024D">
      <w:pPr>
        <w:pStyle w:val="SingleTxtGC"/>
        <w:tabs>
          <w:tab w:val="clear" w:pos="2427"/>
          <w:tab w:val="left" w:pos="3119"/>
        </w:tabs>
        <w:ind w:left="3119" w:hanging="487"/>
      </w:pPr>
      <w:r>
        <w:rPr>
          <w:rFonts w:hint="eastAsia"/>
        </w:rPr>
        <w:t>(</w:t>
      </w:r>
      <w:r>
        <w:rPr>
          <w:rFonts w:hint="eastAsia"/>
        </w:rPr>
        <w:t>二</w:t>
      </w:r>
      <w:r>
        <w:rPr>
          <w:rFonts w:hint="eastAsia"/>
        </w:rPr>
        <w:t>)</w:t>
      </w:r>
      <w:r>
        <w:rPr>
          <w:rFonts w:hint="eastAsia"/>
        </w:rPr>
        <w:tab/>
        <w:t>4</w:t>
      </w:r>
      <w:r>
        <w:rPr>
          <w:rFonts w:hint="eastAsia"/>
        </w:rPr>
        <w:t>个在</w:t>
      </w:r>
      <w:r>
        <w:rPr>
          <w:rFonts w:hint="eastAsia"/>
        </w:rPr>
        <w:t>25</w:t>
      </w:r>
      <w:r>
        <w:rPr>
          <w:rFonts w:hint="eastAsia"/>
        </w:rPr>
        <w:t>个充放电周期之后完全充电状态的小型电池组；</w:t>
      </w:r>
    </w:p>
    <w:p w14:paraId="03C6D55E" w14:textId="2896DD0A" w:rsidR="00927317" w:rsidRDefault="00927317" w:rsidP="0091024D">
      <w:pPr>
        <w:pStyle w:val="SingleTxtGC"/>
        <w:tabs>
          <w:tab w:val="clear" w:pos="2427"/>
          <w:tab w:val="left" w:pos="3119"/>
        </w:tabs>
        <w:ind w:left="3119" w:hanging="487"/>
      </w:pPr>
      <w:r>
        <w:rPr>
          <w:rFonts w:hint="eastAsia"/>
        </w:rPr>
        <w:t>(</w:t>
      </w:r>
      <w:r>
        <w:rPr>
          <w:rFonts w:hint="eastAsia"/>
        </w:rPr>
        <w:t>三</w:t>
      </w:r>
      <w:r>
        <w:rPr>
          <w:rFonts w:hint="eastAsia"/>
        </w:rPr>
        <w:t>)</w:t>
      </w:r>
      <w:r>
        <w:rPr>
          <w:rFonts w:hint="eastAsia"/>
        </w:rPr>
        <w:tab/>
        <w:t>2</w:t>
      </w:r>
      <w:r>
        <w:rPr>
          <w:rFonts w:hint="eastAsia"/>
        </w:rPr>
        <w:t>个在第一个充放电周期完全充电状态的大型电池组；</w:t>
      </w:r>
    </w:p>
    <w:p w14:paraId="18FA85FC" w14:textId="2947EA20" w:rsidR="00927317" w:rsidRDefault="00927317" w:rsidP="0091024D">
      <w:pPr>
        <w:pStyle w:val="SingleTxtGC"/>
        <w:tabs>
          <w:tab w:val="clear" w:pos="2427"/>
          <w:tab w:val="left" w:pos="3119"/>
        </w:tabs>
        <w:ind w:left="3119" w:hanging="487"/>
      </w:pPr>
      <w:r>
        <w:rPr>
          <w:rFonts w:hint="eastAsia"/>
        </w:rPr>
        <w:t>(</w:t>
      </w:r>
      <w:r>
        <w:rPr>
          <w:rFonts w:hint="eastAsia"/>
        </w:rPr>
        <w:t>四</w:t>
      </w:r>
      <w:r>
        <w:rPr>
          <w:rFonts w:hint="eastAsia"/>
        </w:rPr>
        <w:t>)</w:t>
      </w:r>
      <w:r>
        <w:rPr>
          <w:rFonts w:hint="eastAsia"/>
        </w:rPr>
        <w:tab/>
        <w:t>2</w:t>
      </w:r>
      <w:r>
        <w:rPr>
          <w:rFonts w:hint="eastAsia"/>
        </w:rPr>
        <w:t>个在</w:t>
      </w:r>
      <w:r>
        <w:rPr>
          <w:rFonts w:hint="eastAsia"/>
        </w:rPr>
        <w:t>25</w:t>
      </w:r>
      <w:r>
        <w:rPr>
          <w:rFonts w:hint="eastAsia"/>
        </w:rPr>
        <w:t>个充放电周期之后完全充电状态的大型电池组；</w:t>
      </w:r>
    </w:p>
    <w:p w14:paraId="46635AAE" w14:textId="77777777" w:rsidR="00927317" w:rsidRDefault="00927317" w:rsidP="00247B57">
      <w:pPr>
        <w:pStyle w:val="SingleTxtGC"/>
        <w:tabs>
          <w:tab w:val="left" w:pos="3119"/>
        </w:tabs>
        <w:ind w:left="2604"/>
      </w:pPr>
      <w:r>
        <w:rPr>
          <w:rFonts w:hint="eastAsia"/>
        </w:rPr>
        <w:t>未安装过度充电保护装置、按设计要求只能用在另一个带过度充电保护装置的电池组或设备中的电池组或单一电池电池组，无需满足本项试验的要求。</w:t>
      </w:r>
    </w:p>
    <w:p w14:paraId="6C9A9335" w14:textId="68288CD5" w:rsidR="00927317" w:rsidRDefault="00927317" w:rsidP="0086267D">
      <w:pPr>
        <w:pStyle w:val="SingleTxtGC"/>
        <w:tabs>
          <w:tab w:val="clear" w:pos="1134"/>
          <w:tab w:val="clear" w:pos="1565"/>
          <w:tab w:val="clear" w:pos="1996"/>
          <w:tab w:val="clear" w:pos="2427"/>
          <w:tab w:val="left" w:pos="2127"/>
          <w:tab w:val="left" w:pos="2552"/>
        </w:tabs>
        <w:ind w:left="2552" w:hanging="425"/>
      </w:pPr>
      <w:r>
        <w:rPr>
          <w:rFonts w:hint="eastAsia"/>
        </w:rPr>
        <w:t>(d)</w:t>
      </w:r>
      <w:r>
        <w:rPr>
          <w:rFonts w:hint="eastAsia"/>
        </w:rPr>
        <w:tab/>
      </w:r>
      <w:r>
        <w:rPr>
          <w:rFonts w:hint="eastAsia"/>
        </w:rPr>
        <w:t>当试验钠离子集成电池时，如该集成电池的额定瓦特小时不超过</w:t>
      </w:r>
      <w:r>
        <w:rPr>
          <w:rFonts w:hint="eastAsia"/>
        </w:rPr>
        <w:t>6</w:t>
      </w:r>
      <w:r w:rsidR="00DD290B">
        <w:t>,</w:t>
      </w:r>
      <w:r>
        <w:rPr>
          <w:rFonts w:hint="eastAsia"/>
        </w:rPr>
        <w:t>200</w:t>
      </w:r>
      <w:r>
        <w:rPr>
          <w:rFonts w:hint="eastAsia"/>
        </w:rPr>
        <w:t>瓦时，并且用已通过所有适用试验的电池组集合而成，应根据试验</w:t>
      </w:r>
      <w:proofErr w:type="spellStart"/>
      <w:r>
        <w:rPr>
          <w:rFonts w:hint="eastAsia"/>
        </w:rPr>
        <w:t>T.3</w:t>
      </w:r>
      <w:proofErr w:type="spellEnd"/>
      <w:r>
        <w:rPr>
          <w:rFonts w:hint="eastAsia"/>
        </w:rPr>
        <w:t>、</w:t>
      </w:r>
      <w:proofErr w:type="spellStart"/>
      <w:r>
        <w:rPr>
          <w:rFonts w:hint="eastAsia"/>
        </w:rPr>
        <w:t>T.4</w:t>
      </w:r>
      <w:proofErr w:type="spellEnd"/>
      <w:r>
        <w:rPr>
          <w:rFonts w:hint="eastAsia"/>
        </w:rPr>
        <w:t>和</w:t>
      </w:r>
      <w:proofErr w:type="spellStart"/>
      <w:r>
        <w:rPr>
          <w:rFonts w:hint="eastAsia"/>
        </w:rPr>
        <w:t>T.5</w:t>
      </w:r>
      <w:proofErr w:type="spellEnd"/>
      <w:r>
        <w:rPr>
          <w:rFonts w:hint="eastAsia"/>
        </w:rPr>
        <w:t>对一个完全充电状态的集成电池进行试验，此外，在可充电电池组的情况下，还应根据试验</w:t>
      </w:r>
      <w:proofErr w:type="spellStart"/>
      <w:r>
        <w:rPr>
          <w:rFonts w:hint="eastAsia"/>
        </w:rPr>
        <w:t>T.7</w:t>
      </w:r>
      <w:proofErr w:type="spellEnd"/>
      <w:r>
        <w:rPr>
          <w:rFonts w:hint="eastAsia"/>
        </w:rPr>
        <w:t>进行试验。</w:t>
      </w:r>
    </w:p>
    <w:p w14:paraId="010E5BD5" w14:textId="2D6D2E33" w:rsidR="00927317" w:rsidRDefault="00927317" w:rsidP="0086267D">
      <w:pPr>
        <w:pStyle w:val="SingleTxtGC"/>
        <w:tabs>
          <w:tab w:val="clear" w:pos="1134"/>
          <w:tab w:val="clear" w:pos="1565"/>
          <w:tab w:val="clear" w:pos="1996"/>
          <w:tab w:val="clear" w:pos="2427"/>
          <w:tab w:val="left" w:pos="2127"/>
          <w:tab w:val="left" w:pos="2552"/>
        </w:tabs>
        <w:ind w:left="2552" w:hanging="425"/>
      </w:pPr>
      <w:r>
        <w:rPr>
          <w:rFonts w:hint="eastAsia"/>
        </w:rPr>
        <w:t>(e)</w:t>
      </w:r>
      <w:r>
        <w:rPr>
          <w:rFonts w:hint="eastAsia"/>
        </w:rPr>
        <w:tab/>
      </w:r>
      <w:r>
        <w:rPr>
          <w:rFonts w:hint="eastAsia"/>
        </w:rPr>
        <w:t>对于已通过所有适用试验的若干钠离子电池组以电路连接而成的电池组，如额定的瓦特小时超过</w:t>
      </w:r>
      <w:r>
        <w:rPr>
          <w:rFonts w:hint="eastAsia"/>
        </w:rPr>
        <w:t>6</w:t>
      </w:r>
      <w:r w:rsidR="00DD290B">
        <w:t>,</w:t>
      </w:r>
      <w:r>
        <w:rPr>
          <w:rFonts w:hint="eastAsia"/>
        </w:rPr>
        <w:t>200</w:t>
      </w:r>
      <w:r>
        <w:rPr>
          <w:rFonts w:hint="eastAsia"/>
        </w:rPr>
        <w:t>瓦时，该集成电池组如经过验证可防止下列状况，即无需进行试验：</w:t>
      </w:r>
    </w:p>
    <w:p w14:paraId="1EE5AC5C" w14:textId="05AAF6B6" w:rsidR="00927317" w:rsidRDefault="00927317" w:rsidP="0091024D">
      <w:pPr>
        <w:pStyle w:val="SingleTxtGC"/>
        <w:tabs>
          <w:tab w:val="clear" w:pos="2427"/>
          <w:tab w:val="left" w:pos="3119"/>
        </w:tabs>
        <w:ind w:left="3119" w:hanging="487"/>
      </w:pPr>
      <w:r>
        <w:rPr>
          <w:rFonts w:hint="eastAsia"/>
        </w:rPr>
        <w:t>(</w:t>
      </w:r>
      <w:proofErr w:type="gramStart"/>
      <w:r>
        <w:rPr>
          <w:rFonts w:hint="eastAsia"/>
        </w:rPr>
        <w:t>一</w:t>
      </w:r>
      <w:proofErr w:type="gramEnd"/>
      <w:r>
        <w:rPr>
          <w:rFonts w:hint="eastAsia"/>
        </w:rPr>
        <w:t>)</w:t>
      </w:r>
      <w:r>
        <w:rPr>
          <w:rFonts w:hint="eastAsia"/>
        </w:rPr>
        <w:tab/>
      </w:r>
      <w:r>
        <w:rPr>
          <w:rFonts w:hint="eastAsia"/>
        </w:rPr>
        <w:t>过度充电；</w:t>
      </w:r>
    </w:p>
    <w:p w14:paraId="6C11FED1" w14:textId="77777777" w:rsidR="00927317" w:rsidRDefault="00927317" w:rsidP="0091024D">
      <w:pPr>
        <w:pStyle w:val="SingleTxtGC"/>
        <w:tabs>
          <w:tab w:val="clear" w:pos="2427"/>
          <w:tab w:val="left" w:pos="3119"/>
        </w:tabs>
        <w:ind w:left="3119" w:hanging="487"/>
      </w:pPr>
      <w:r>
        <w:rPr>
          <w:rFonts w:hint="eastAsia"/>
        </w:rPr>
        <w:t>(</w:t>
      </w:r>
      <w:r>
        <w:rPr>
          <w:rFonts w:hint="eastAsia"/>
        </w:rPr>
        <w:t>二</w:t>
      </w:r>
      <w:r>
        <w:rPr>
          <w:rFonts w:hint="eastAsia"/>
        </w:rPr>
        <w:t>)</w:t>
      </w:r>
      <w:r>
        <w:rPr>
          <w:rFonts w:hint="eastAsia"/>
        </w:rPr>
        <w:tab/>
      </w:r>
      <w:r>
        <w:rPr>
          <w:rFonts w:hint="eastAsia"/>
        </w:rPr>
        <w:t>短路；</w:t>
      </w:r>
    </w:p>
    <w:p w14:paraId="09698284" w14:textId="77777777" w:rsidR="00927317" w:rsidRDefault="00927317" w:rsidP="0091024D">
      <w:pPr>
        <w:pStyle w:val="SingleTxtGC"/>
        <w:tabs>
          <w:tab w:val="clear" w:pos="2427"/>
          <w:tab w:val="left" w:pos="3119"/>
        </w:tabs>
        <w:ind w:left="3119" w:hanging="487"/>
      </w:pPr>
      <w:r>
        <w:rPr>
          <w:rFonts w:hint="eastAsia"/>
        </w:rPr>
        <w:t>(</w:t>
      </w:r>
      <w:r>
        <w:rPr>
          <w:rFonts w:hint="eastAsia"/>
        </w:rPr>
        <w:t>三</w:t>
      </w:r>
      <w:r>
        <w:rPr>
          <w:rFonts w:hint="eastAsia"/>
        </w:rPr>
        <w:t>)</w:t>
      </w:r>
      <w:r>
        <w:rPr>
          <w:rFonts w:hint="eastAsia"/>
        </w:rPr>
        <w:tab/>
      </w:r>
      <w:r>
        <w:rPr>
          <w:rFonts w:hint="eastAsia"/>
        </w:rPr>
        <w:t>电池组之间过度放电。</w:t>
      </w:r>
    </w:p>
    <w:p w14:paraId="2FC0B116" w14:textId="6CB4A961" w:rsidR="00927317" w:rsidRDefault="00927317" w:rsidP="00247B57">
      <w:pPr>
        <w:pStyle w:val="SingleTxtGC"/>
        <w:tabs>
          <w:tab w:val="left" w:pos="3119"/>
        </w:tabs>
        <w:ind w:left="2604"/>
      </w:pPr>
      <w:r>
        <w:rPr>
          <w:rFonts w:hint="eastAsia"/>
        </w:rPr>
        <w:t>对于未安装过度充当保护装置、按设计要求只能作为部件用在另一个带过度充电保护装置的电池组、设备或车辆中的集成钠离子电池组：</w:t>
      </w:r>
    </w:p>
    <w:p w14:paraId="0E565623" w14:textId="07EE95BB" w:rsidR="00927317" w:rsidRPr="009F7928" w:rsidRDefault="00927317" w:rsidP="00C825DF">
      <w:pPr>
        <w:pStyle w:val="SingleTxtGC"/>
        <w:numPr>
          <w:ilvl w:val="0"/>
          <w:numId w:val="10"/>
        </w:numPr>
        <w:rPr>
          <w:spacing w:val="-4"/>
        </w:rPr>
      </w:pPr>
      <w:r w:rsidRPr="009F7928">
        <w:rPr>
          <w:rFonts w:hint="eastAsia"/>
          <w:spacing w:val="-4"/>
        </w:rPr>
        <w:t>应视情况在电池组、设备或车辆层面验证过度充电保护，并且</w:t>
      </w:r>
    </w:p>
    <w:p w14:paraId="21333896" w14:textId="66F2D2C4" w:rsidR="00927317" w:rsidRDefault="00927317" w:rsidP="00C825DF">
      <w:pPr>
        <w:pStyle w:val="SingleTxtGC"/>
        <w:numPr>
          <w:ilvl w:val="0"/>
          <w:numId w:val="10"/>
        </w:numPr>
      </w:pPr>
      <w:r>
        <w:rPr>
          <w:rFonts w:hint="eastAsia"/>
        </w:rPr>
        <w:t>应通过物理系统或过程控制防止使用没有过度充电保护的充电系统。”</w:t>
      </w:r>
    </w:p>
    <w:p w14:paraId="450E8AFD" w14:textId="5B9533B1" w:rsidR="00927317" w:rsidRDefault="00927317" w:rsidP="00C825DF">
      <w:pPr>
        <w:pStyle w:val="SingleTxtGC"/>
        <w:tabs>
          <w:tab w:val="clear" w:pos="1565"/>
        </w:tabs>
      </w:pPr>
      <w:r>
        <w:rPr>
          <w:rFonts w:hint="eastAsia"/>
        </w:rPr>
        <w:tab/>
      </w:r>
      <w:r>
        <w:rPr>
          <w:rFonts w:hint="eastAsia"/>
        </w:rPr>
        <w:t>将目前的</w:t>
      </w:r>
      <w:r>
        <w:rPr>
          <w:rFonts w:hint="eastAsia"/>
        </w:rPr>
        <w:t>38.3.3.1</w:t>
      </w:r>
      <w:r>
        <w:rPr>
          <w:rFonts w:hint="eastAsia"/>
        </w:rPr>
        <w:t>改为</w:t>
      </w:r>
      <w:r>
        <w:rPr>
          <w:rFonts w:hint="eastAsia"/>
        </w:rPr>
        <w:t>38.3.3.3,</w:t>
      </w:r>
      <w:r w:rsidR="00466E83">
        <w:t xml:space="preserve"> </w:t>
      </w:r>
      <w:r>
        <w:rPr>
          <w:rFonts w:hint="eastAsia"/>
        </w:rPr>
        <w:t>并对其作如下改动：</w:t>
      </w:r>
    </w:p>
    <w:p w14:paraId="59F6E419" w14:textId="19875040" w:rsidR="00927317" w:rsidRDefault="00927317" w:rsidP="00AD7BCC">
      <w:pPr>
        <w:pStyle w:val="SingleTxtGC"/>
        <w:numPr>
          <w:ilvl w:val="0"/>
          <w:numId w:val="11"/>
        </w:numPr>
      </w:pPr>
      <w:r>
        <w:rPr>
          <w:rFonts w:hint="eastAsia"/>
        </w:rPr>
        <w:t>将“和</w:t>
      </w:r>
      <w:r>
        <w:rPr>
          <w:rFonts w:hint="eastAsia"/>
        </w:rPr>
        <w:t>38.3.3</w:t>
      </w:r>
      <w:r>
        <w:rPr>
          <w:rFonts w:hint="eastAsia"/>
        </w:rPr>
        <w:t>”改为“、</w:t>
      </w:r>
      <w:r>
        <w:rPr>
          <w:rFonts w:hint="eastAsia"/>
        </w:rPr>
        <w:t>38.3.3.1</w:t>
      </w:r>
      <w:r>
        <w:rPr>
          <w:rFonts w:hint="eastAsia"/>
        </w:rPr>
        <w:t>和</w:t>
      </w:r>
      <w:r>
        <w:rPr>
          <w:rFonts w:hint="eastAsia"/>
        </w:rPr>
        <w:t>38.3.3.2</w:t>
      </w:r>
      <w:r>
        <w:rPr>
          <w:rFonts w:hint="eastAsia"/>
        </w:rPr>
        <w:t>”，在英文版中，将“</w:t>
      </w:r>
      <w:r>
        <w:rPr>
          <w:rFonts w:hint="eastAsia"/>
        </w:rPr>
        <w:t>table</w:t>
      </w:r>
      <w:r>
        <w:rPr>
          <w:rFonts w:hint="eastAsia"/>
        </w:rPr>
        <w:t>”改为“</w:t>
      </w:r>
      <w:r>
        <w:rPr>
          <w:rFonts w:hint="eastAsia"/>
        </w:rPr>
        <w:t>tables</w:t>
      </w:r>
      <w:r>
        <w:rPr>
          <w:rFonts w:hint="eastAsia"/>
        </w:rPr>
        <w:t>”。</w:t>
      </w:r>
    </w:p>
    <w:p w14:paraId="6F998B44" w14:textId="771E5447" w:rsidR="00927317" w:rsidRDefault="00927317" w:rsidP="00AD7BCC">
      <w:pPr>
        <w:pStyle w:val="SingleTxtGC"/>
        <w:numPr>
          <w:ilvl w:val="0"/>
          <w:numId w:val="11"/>
        </w:numPr>
      </w:pPr>
      <w:r>
        <w:rPr>
          <w:rFonts w:hint="eastAsia"/>
        </w:rPr>
        <w:t>在表</w:t>
      </w:r>
      <w:r>
        <w:rPr>
          <w:rFonts w:hint="eastAsia"/>
        </w:rPr>
        <w:t>38.3.2</w:t>
      </w:r>
      <w:r>
        <w:rPr>
          <w:rFonts w:hint="eastAsia"/>
        </w:rPr>
        <w:t>的标题中，将“原电池和原电池组”改为“锂原电池和原电池组”。</w:t>
      </w:r>
    </w:p>
    <w:p w14:paraId="70809707" w14:textId="61942E5D" w:rsidR="00927317" w:rsidRDefault="00927317" w:rsidP="00AD7BCC">
      <w:pPr>
        <w:pStyle w:val="SingleTxtGC"/>
        <w:numPr>
          <w:ilvl w:val="0"/>
          <w:numId w:val="11"/>
        </w:numPr>
      </w:pPr>
      <w:r>
        <w:rPr>
          <w:rFonts w:hint="eastAsia"/>
        </w:rPr>
        <w:t>在表</w:t>
      </w:r>
      <w:r>
        <w:rPr>
          <w:rFonts w:hint="eastAsia"/>
        </w:rPr>
        <w:t>38.3.3</w:t>
      </w:r>
      <w:r>
        <w:rPr>
          <w:rFonts w:hint="eastAsia"/>
        </w:rPr>
        <w:t>的标题中，将“可充电电池或电池组”改为“可充电锂电池或电池组”。</w:t>
      </w:r>
    </w:p>
    <w:p w14:paraId="102ED3F8" w14:textId="0CC38852" w:rsidR="00927317" w:rsidRDefault="00927317" w:rsidP="00AD7BCC">
      <w:pPr>
        <w:pStyle w:val="SingleTxtGC"/>
        <w:numPr>
          <w:ilvl w:val="0"/>
          <w:numId w:val="11"/>
        </w:numPr>
      </w:pPr>
      <w:r>
        <w:rPr>
          <w:rFonts w:hint="eastAsia"/>
        </w:rPr>
        <w:t>在表</w:t>
      </w:r>
      <w:r>
        <w:rPr>
          <w:rFonts w:hint="eastAsia"/>
        </w:rPr>
        <w:t>38.3.3</w:t>
      </w:r>
      <w:r>
        <w:rPr>
          <w:rFonts w:hint="eastAsia"/>
        </w:rPr>
        <w:t>之后，新添加表</w:t>
      </w:r>
      <w:r>
        <w:rPr>
          <w:rFonts w:hint="eastAsia"/>
        </w:rPr>
        <w:t>38.3.4</w:t>
      </w:r>
      <w:r>
        <w:rPr>
          <w:rFonts w:hint="eastAsia"/>
        </w:rPr>
        <w:t>如下：</w:t>
      </w:r>
    </w:p>
    <w:p w14:paraId="6F867E46" w14:textId="1DEFB245" w:rsidR="00927317" w:rsidRPr="00AD7BCC" w:rsidRDefault="00927317" w:rsidP="00927317">
      <w:pPr>
        <w:pStyle w:val="SingleTxtGC"/>
        <w:rPr>
          <w:rFonts w:ascii="Time New Roman" w:eastAsia="黑体" w:hAnsi="Time New Roman" w:hint="eastAsia"/>
        </w:rPr>
      </w:pPr>
      <w:r w:rsidRPr="00AD7BCC">
        <w:rPr>
          <w:rFonts w:ascii="Time New Roman" w:eastAsia="黑体" w:hAnsi="Time New Roman" w:hint="eastAsia"/>
        </w:rPr>
        <w:t>“表</w:t>
      </w:r>
      <w:r w:rsidRPr="00AD7BCC">
        <w:rPr>
          <w:rFonts w:ascii="Time New Roman" w:eastAsia="黑体" w:hAnsi="Time New Roman" w:hint="eastAsia"/>
        </w:rPr>
        <w:t>38.3.4:</w:t>
      </w:r>
      <w:r w:rsidR="00AD7BCC" w:rsidRPr="00AD7BCC">
        <w:rPr>
          <w:rFonts w:ascii="Time New Roman" w:eastAsia="黑体" w:hAnsi="Time New Roman"/>
        </w:rPr>
        <w:t xml:space="preserve"> </w:t>
      </w:r>
      <w:r w:rsidRPr="00AD7BCC">
        <w:rPr>
          <w:rFonts w:ascii="Time New Roman" w:eastAsia="黑体" w:hAnsi="Time New Roman" w:hint="eastAsia"/>
        </w:rPr>
        <w:t>可充电钠离子电池或电池组规定试验概要表</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82"/>
        <w:gridCol w:w="2815"/>
        <w:gridCol w:w="597"/>
        <w:gridCol w:w="599"/>
        <w:gridCol w:w="597"/>
        <w:gridCol w:w="545"/>
        <w:gridCol w:w="545"/>
        <w:gridCol w:w="593"/>
        <w:gridCol w:w="599"/>
        <w:gridCol w:w="578"/>
        <w:gridCol w:w="678"/>
      </w:tblGrid>
      <w:tr w:rsidR="004152C8" w:rsidRPr="00B80A1D" w14:paraId="64A28A84" w14:textId="77777777" w:rsidTr="00EB527D">
        <w:trPr>
          <w:trHeight w:val="20"/>
        </w:trPr>
        <w:tc>
          <w:tcPr>
            <w:tcW w:w="5000" w:type="pct"/>
            <w:gridSpan w:val="11"/>
            <w:tcBorders>
              <w:top w:val="single" w:sz="4" w:space="0" w:color="000001"/>
              <w:left w:val="single" w:sz="4" w:space="0" w:color="000001"/>
              <w:bottom w:val="single" w:sz="4" w:space="0" w:color="000001"/>
              <w:right w:val="single" w:sz="4" w:space="0" w:color="000001"/>
            </w:tcBorders>
            <w:shd w:val="clear" w:color="auto" w:fill="auto"/>
          </w:tcPr>
          <w:p w14:paraId="045FA751" w14:textId="77777777" w:rsidR="004152C8" w:rsidRPr="00AD7BCC" w:rsidRDefault="004152C8" w:rsidP="00AD7BCC">
            <w:pPr>
              <w:keepNext/>
              <w:keepLines/>
              <w:spacing w:line="280" w:lineRule="exact"/>
              <w:jc w:val="center"/>
              <w:textAlignment w:val="baseline"/>
              <w:rPr>
                <w:rFonts w:ascii="Time New Roman" w:eastAsia="黑体" w:hAnsi="Time New Roman" w:cstheme="majorBidi" w:hint="eastAsia"/>
                <w:szCs w:val="21"/>
                <w:lang w:bidi="hi-IN"/>
              </w:rPr>
            </w:pPr>
            <w:r w:rsidRPr="00AD7BCC">
              <w:rPr>
                <w:rFonts w:ascii="Time New Roman" w:eastAsia="黑体" w:hAnsi="Time New Roman" w:hint="eastAsia"/>
                <w:szCs w:val="21"/>
              </w:rPr>
              <w:t>可充电电池或电池组</w:t>
            </w:r>
          </w:p>
        </w:tc>
      </w:tr>
      <w:tr w:rsidR="004152C8" w:rsidRPr="00B80A1D" w14:paraId="4B27F8D2" w14:textId="77777777" w:rsidTr="00EB527D">
        <w:trPr>
          <w:trHeight w:val="20"/>
        </w:trPr>
        <w:tc>
          <w:tcPr>
            <w:tcW w:w="770" w:type="pct"/>
            <w:tcBorders>
              <w:top w:val="single" w:sz="4" w:space="0" w:color="000001"/>
              <w:left w:val="single" w:sz="4" w:space="0" w:color="000001"/>
              <w:bottom w:val="single" w:sz="4" w:space="0" w:color="000001"/>
              <w:right w:val="single" w:sz="4" w:space="0" w:color="000001"/>
            </w:tcBorders>
            <w:shd w:val="clear" w:color="auto" w:fill="auto"/>
          </w:tcPr>
          <w:p w14:paraId="4AA8DDB8" w14:textId="77777777" w:rsidR="004152C8" w:rsidRPr="00B80A1D" w:rsidRDefault="004152C8" w:rsidP="00EB527D">
            <w:pPr>
              <w:keepNext/>
              <w:keepLines/>
              <w:spacing w:line="280" w:lineRule="exact"/>
              <w:textAlignment w:val="baseline"/>
              <w:rPr>
                <w:rFonts w:ascii="Time New Roman" w:hAnsi="Time New Roman" w:cstheme="majorBidi" w:hint="eastAsia"/>
                <w:szCs w:val="21"/>
                <w:lang w:bidi="hi-IN"/>
              </w:rPr>
            </w:pP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4B4EA7AC" w14:textId="77777777" w:rsidR="004152C8" w:rsidRPr="00B80A1D" w:rsidRDefault="004152C8" w:rsidP="00EB527D">
            <w:pPr>
              <w:keepNext/>
              <w:keepLines/>
              <w:spacing w:line="280" w:lineRule="exact"/>
              <w:textAlignment w:val="baseline"/>
              <w:rPr>
                <w:rFonts w:ascii="Time New Roman" w:hAnsi="Time New Roman" w:cstheme="majorBidi" w:hint="eastAsia"/>
                <w:szCs w:val="21"/>
                <w:lang w:bidi="hi-IN"/>
              </w:rPr>
            </w:pP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2383446F"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T.1</w:t>
            </w:r>
            <w:proofErr w:type="spellEnd"/>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7DE50CB8"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T.2</w:t>
            </w:r>
            <w:proofErr w:type="spellEnd"/>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5725EA1A"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T.3</w:t>
            </w:r>
            <w:proofErr w:type="spellEnd"/>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6492B9A4"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T.4</w:t>
            </w:r>
            <w:proofErr w:type="spellEnd"/>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6BE8AC61"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T.5</w:t>
            </w:r>
            <w:proofErr w:type="spellEnd"/>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582A0357"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T.6</w:t>
            </w:r>
            <w:proofErr w:type="spellEnd"/>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5ECF156B"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T.7</w:t>
            </w:r>
            <w:r w:rsidRPr="00B80A1D">
              <w:rPr>
                <w:rFonts w:ascii="Time New Roman" w:hAnsi="Time New Roman" w:cstheme="majorBidi"/>
                <w:szCs w:val="21"/>
                <w:vertAlign w:val="superscript"/>
                <w:lang w:eastAsia="fr-FR" w:bidi="hi-IN"/>
              </w:rPr>
              <w:t>a</w:t>
            </w:r>
            <w:proofErr w:type="spellEnd"/>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49758A87"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proofErr w:type="spellStart"/>
            <w:r w:rsidRPr="00B80A1D">
              <w:rPr>
                <w:rFonts w:ascii="Time New Roman" w:hAnsi="Time New Roman" w:cstheme="majorBidi"/>
                <w:szCs w:val="21"/>
                <w:lang w:eastAsia="fr-FR" w:bidi="hi-IN"/>
              </w:rPr>
              <w:t>T.8</w:t>
            </w:r>
            <w:proofErr w:type="spellEnd"/>
          </w:p>
        </w:tc>
        <w:tc>
          <w:tcPr>
            <w:tcW w:w="351" w:type="pc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3D504305" w14:textId="77777777" w:rsidR="004152C8" w:rsidRPr="00B80A1D" w:rsidRDefault="004152C8" w:rsidP="00146CEA">
            <w:pPr>
              <w:keepNext/>
              <w:keepLines/>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hint="eastAsia"/>
                <w:szCs w:val="21"/>
                <w:lang w:bidi="hi-IN"/>
              </w:rPr>
              <w:t>合计</w:t>
            </w:r>
            <w:r w:rsidRPr="00B80A1D">
              <w:rPr>
                <w:rFonts w:ascii="Time New Roman" w:hAnsi="Time New Roman" w:cstheme="majorBidi"/>
                <w:szCs w:val="21"/>
                <w:vertAlign w:val="superscript"/>
                <w:lang w:eastAsia="fr-FR" w:bidi="hi-IN"/>
              </w:rPr>
              <w:t>d</w:t>
            </w:r>
          </w:p>
        </w:tc>
      </w:tr>
      <w:tr w:rsidR="004152C8" w:rsidRPr="00B80A1D" w14:paraId="7147DB36" w14:textId="77777777" w:rsidTr="00EB527D">
        <w:trPr>
          <w:trHeight w:val="20"/>
        </w:trPr>
        <w:tc>
          <w:tcPr>
            <w:tcW w:w="770"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5781809B" w14:textId="77777777" w:rsidR="004152C8" w:rsidRPr="00B80A1D" w:rsidRDefault="004152C8" w:rsidP="00EB527D">
            <w:pPr>
              <w:widowControl w:val="0"/>
              <w:spacing w:line="280" w:lineRule="exact"/>
              <w:rPr>
                <w:rFonts w:ascii="Time New Roman" w:hAnsi="Time New Roman" w:hint="eastAsia"/>
                <w:spacing w:val="-4"/>
                <w:szCs w:val="21"/>
              </w:rPr>
            </w:pPr>
            <w:r w:rsidRPr="00B80A1D">
              <w:rPr>
                <w:rFonts w:ascii="Time New Roman" w:hAnsi="Time New Roman" w:hint="eastAsia"/>
                <w:spacing w:val="-4"/>
                <w:szCs w:val="21"/>
              </w:rPr>
              <w:t>不与电池组分开运输的电池</w:t>
            </w:r>
          </w:p>
          <w:p w14:paraId="1E2F9EDD"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23EE54FC"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1</w:t>
            </w:r>
            <w:r w:rsidRPr="00B80A1D">
              <w:rPr>
                <w:rFonts w:ascii="Time New Roman" w:hAnsi="Time New Roman"/>
                <w:szCs w:val="21"/>
              </w:rPr>
              <w:t>个充电周期，</w:t>
            </w:r>
            <w:r w:rsidRPr="00B80A1D">
              <w:rPr>
                <w:rFonts w:ascii="Time New Roman" w:hAnsi="Time New Roman"/>
                <w:szCs w:val="21"/>
              </w:rPr>
              <w:t>50%</w:t>
            </w:r>
            <w:r w:rsidRPr="00B80A1D">
              <w:rPr>
                <w:rFonts w:ascii="Time New Roman" w:hAnsi="Time New Roman"/>
                <w:szCs w:val="21"/>
              </w:rPr>
              <w:t>充电状态</w:t>
            </w: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093F1314"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53CB9D56"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455FD97D"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092763CF"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472CB60B"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1950A688"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r w:rsidRPr="00B80A1D">
              <w:rPr>
                <w:rFonts w:ascii="Time New Roman" w:hAnsi="Time New Roman" w:cstheme="majorBidi"/>
                <w:szCs w:val="21"/>
                <w:lang w:eastAsia="fr-FR" w:bidi="hi-IN"/>
              </w:rPr>
              <w:t>5</w:t>
            </w: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46115D6A"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23397337"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6E05D84C"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10</w:t>
            </w:r>
          </w:p>
        </w:tc>
      </w:tr>
      <w:tr w:rsidR="004152C8" w:rsidRPr="00B80A1D" w14:paraId="6710CB6B" w14:textId="77777777" w:rsidTr="00EB527D">
        <w:trPr>
          <w:trHeight w:val="20"/>
        </w:trPr>
        <w:tc>
          <w:tcPr>
            <w:tcW w:w="770" w:type="pct"/>
            <w:vMerge/>
            <w:tcBorders>
              <w:top w:val="single" w:sz="4" w:space="0" w:color="000001"/>
              <w:left w:val="single" w:sz="4" w:space="0" w:color="000001"/>
              <w:bottom w:val="single" w:sz="4" w:space="0" w:color="000001"/>
              <w:right w:val="single" w:sz="4" w:space="0" w:color="000001"/>
            </w:tcBorders>
            <w:shd w:val="clear" w:color="auto" w:fill="auto"/>
          </w:tcPr>
          <w:p w14:paraId="6CB18D57" w14:textId="77777777" w:rsidR="004152C8" w:rsidRPr="00B80A1D" w:rsidRDefault="004152C8" w:rsidP="00EB527D">
            <w:pPr>
              <w:spacing w:line="280" w:lineRule="exact"/>
              <w:rPr>
                <w:rFonts w:ascii="Time New Roman" w:hAnsi="Time New Roman" w:cstheme="majorBidi" w:hint="eastAsia"/>
                <w:szCs w:val="21"/>
              </w:rPr>
            </w:pP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72884401"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25</w:t>
            </w:r>
            <w:r w:rsidRPr="00B80A1D">
              <w:rPr>
                <w:rFonts w:ascii="Time New Roman" w:hAnsi="Time New Roman"/>
                <w:szCs w:val="21"/>
              </w:rPr>
              <w:t>个充电周期，</w:t>
            </w:r>
            <w:r w:rsidRPr="00B80A1D">
              <w:rPr>
                <w:rFonts w:ascii="Time New Roman" w:hAnsi="Time New Roman"/>
                <w:szCs w:val="21"/>
              </w:rPr>
              <w:t>50%</w:t>
            </w:r>
            <w:r w:rsidRPr="00B80A1D">
              <w:rPr>
                <w:rFonts w:ascii="Time New Roman" w:hAnsi="Time New Roman"/>
                <w:szCs w:val="21"/>
              </w:rPr>
              <w:t>充电状态</w:t>
            </w: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70A5CEE0"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23FE5299"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6EB38EB9"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7977328F"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6CDB92C1"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3E99EB3A"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r w:rsidRPr="00B80A1D">
              <w:rPr>
                <w:rFonts w:ascii="Time New Roman" w:hAnsi="Time New Roman" w:cstheme="majorBidi"/>
                <w:szCs w:val="21"/>
                <w:lang w:eastAsia="fr-FR" w:bidi="hi-IN"/>
              </w:rPr>
              <w:t>5</w:t>
            </w: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31E1E650"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424D6786"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tcBorders>
              <w:top w:val="single" w:sz="4" w:space="0" w:color="000001"/>
              <w:left w:val="single" w:sz="4" w:space="0" w:color="000001"/>
              <w:bottom w:val="single" w:sz="4" w:space="0" w:color="000001"/>
              <w:right w:val="single" w:sz="4" w:space="0" w:color="000001"/>
            </w:tcBorders>
            <w:shd w:val="clear" w:color="auto" w:fill="auto"/>
          </w:tcPr>
          <w:p w14:paraId="2E895F11" w14:textId="77777777" w:rsidR="004152C8" w:rsidRPr="00B80A1D" w:rsidRDefault="004152C8" w:rsidP="00146CEA">
            <w:pPr>
              <w:spacing w:line="280" w:lineRule="exact"/>
              <w:jc w:val="center"/>
              <w:rPr>
                <w:rFonts w:ascii="Time New Roman" w:hAnsi="Time New Roman" w:cstheme="majorBidi" w:hint="eastAsia"/>
                <w:szCs w:val="21"/>
                <w:lang w:eastAsia="fr-FR"/>
              </w:rPr>
            </w:pPr>
          </w:p>
        </w:tc>
      </w:tr>
      <w:tr w:rsidR="004152C8" w:rsidRPr="00B80A1D" w14:paraId="6B561DCC" w14:textId="77777777" w:rsidTr="00EB527D">
        <w:trPr>
          <w:trHeight w:val="20"/>
        </w:trPr>
        <w:tc>
          <w:tcPr>
            <w:tcW w:w="770"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0A58A336"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cstheme="majorBidi" w:hint="eastAsia"/>
                <w:szCs w:val="21"/>
                <w:lang w:bidi="hi-IN"/>
              </w:rPr>
              <w:t>电池</w:t>
            </w: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057A1235"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1</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37192896"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5B36D835"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621161A9"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4FDC8CA0"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5B0BB61B"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20</w:t>
            </w:r>
          </w:p>
        </w:tc>
      </w:tr>
      <w:tr w:rsidR="004152C8" w:rsidRPr="00B80A1D" w14:paraId="12A7276C" w14:textId="77777777" w:rsidTr="00EB527D">
        <w:trPr>
          <w:trHeight w:val="20"/>
        </w:trPr>
        <w:tc>
          <w:tcPr>
            <w:tcW w:w="770" w:type="pct"/>
            <w:vMerge/>
            <w:tcBorders>
              <w:top w:val="single" w:sz="4" w:space="0" w:color="000001"/>
              <w:left w:val="single" w:sz="4" w:space="0" w:color="000001"/>
              <w:bottom w:val="single" w:sz="4" w:space="0" w:color="000001"/>
              <w:right w:val="single" w:sz="4" w:space="0" w:color="000001"/>
            </w:tcBorders>
            <w:shd w:val="clear" w:color="auto" w:fill="auto"/>
          </w:tcPr>
          <w:p w14:paraId="61C1FBD7" w14:textId="77777777" w:rsidR="004152C8" w:rsidRPr="00B80A1D" w:rsidRDefault="004152C8" w:rsidP="00EB527D">
            <w:pPr>
              <w:spacing w:line="280" w:lineRule="exact"/>
              <w:rPr>
                <w:rFonts w:ascii="Time New Roman" w:hAnsi="Time New Roman" w:cstheme="majorBidi" w:hint="eastAsia"/>
                <w:szCs w:val="21"/>
              </w:rPr>
            </w:pP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69E75420"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25</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6A93347A"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2C5118E5"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3E34C43C"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095910BC"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tcBorders>
              <w:top w:val="single" w:sz="4" w:space="0" w:color="000001"/>
              <w:left w:val="single" w:sz="4" w:space="0" w:color="000001"/>
              <w:bottom w:val="single" w:sz="4" w:space="0" w:color="000001"/>
              <w:right w:val="single" w:sz="4" w:space="0" w:color="000001"/>
            </w:tcBorders>
            <w:shd w:val="clear" w:color="auto" w:fill="auto"/>
          </w:tcPr>
          <w:p w14:paraId="38E3B518" w14:textId="77777777" w:rsidR="004152C8" w:rsidRPr="00B80A1D" w:rsidRDefault="004152C8" w:rsidP="00146CEA">
            <w:pPr>
              <w:spacing w:line="280" w:lineRule="exact"/>
              <w:jc w:val="center"/>
              <w:rPr>
                <w:rFonts w:ascii="Time New Roman" w:hAnsi="Time New Roman" w:cstheme="majorBidi" w:hint="eastAsia"/>
                <w:szCs w:val="21"/>
                <w:lang w:eastAsia="fr-FR"/>
              </w:rPr>
            </w:pPr>
          </w:p>
        </w:tc>
      </w:tr>
      <w:tr w:rsidR="004152C8" w:rsidRPr="00B80A1D" w14:paraId="1F4DDBDB" w14:textId="77777777" w:rsidTr="00EB527D">
        <w:trPr>
          <w:trHeight w:val="20"/>
        </w:trPr>
        <w:tc>
          <w:tcPr>
            <w:tcW w:w="770"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31A01B93" w14:textId="77777777" w:rsidR="004152C8" w:rsidRPr="00B80A1D" w:rsidRDefault="004152C8" w:rsidP="00EB527D">
            <w:pPr>
              <w:spacing w:line="280" w:lineRule="exact"/>
              <w:textAlignment w:val="baseline"/>
              <w:rPr>
                <w:rFonts w:ascii="Time New Roman" w:hAnsi="Time New Roman" w:cstheme="majorBidi" w:hint="eastAsia"/>
                <w:szCs w:val="21"/>
                <w:lang w:eastAsia="fr-FR" w:bidi="hi-IN"/>
              </w:rPr>
            </w:pPr>
            <w:r w:rsidRPr="00B80A1D">
              <w:rPr>
                <w:rFonts w:ascii="Time New Roman" w:hAnsi="Time New Roman" w:cstheme="majorBidi" w:hint="eastAsia"/>
                <w:szCs w:val="21"/>
                <w:lang w:bidi="hi-IN"/>
              </w:rPr>
              <w:t>单一电池</w:t>
            </w:r>
          </w:p>
          <w:p w14:paraId="664E98DD"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cstheme="majorBidi" w:hint="eastAsia"/>
                <w:szCs w:val="21"/>
                <w:lang w:bidi="hi-IN"/>
              </w:rPr>
              <w:t>电池组</w:t>
            </w:r>
            <w:r w:rsidRPr="00B80A1D">
              <w:rPr>
                <w:rFonts w:ascii="Time New Roman" w:hAnsi="Time New Roman" w:cstheme="majorBidi"/>
                <w:szCs w:val="21"/>
                <w:vertAlign w:val="superscript"/>
                <w:lang w:eastAsia="fr-FR" w:bidi="hi-IN"/>
              </w:rPr>
              <w:t>b</w:t>
            </w: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704B348B"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1</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102BA5AB"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757F5D9F"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3237880F"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4</w:t>
            </w: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176B857D"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12ECBE51"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28</w:t>
            </w:r>
          </w:p>
        </w:tc>
      </w:tr>
      <w:tr w:rsidR="004152C8" w:rsidRPr="00B80A1D" w14:paraId="43EC58BC" w14:textId="77777777" w:rsidTr="00EB527D">
        <w:trPr>
          <w:trHeight w:val="20"/>
        </w:trPr>
        <w:tc>
          <w:tcPr>
            <w:tcW w:w="770" w:type="pct"/>
            <w:vMerge/>
            <w:tcBorders>
              <w:top w:val="single" w:sz="4" w:space="0" w:color="000001"/>
              <w:left w:val="single" w:sz="4" w:space="0" w:color="000001"/>
              <w:bottom w:val="single" w:sz="4" w:space="0" w:color="000001"/>
              <w:right w:val="single" w:sz="4" w:space="0" w:color="000001"/>
            </w:tcBorders>
            <w:shd w:val="clear" w:color="auto" w:fill="auto"/>
          </w:tcPr>
          <w:p w14:paraId="08F81D67" w14:textId="77777777" w:rsidR="004152C8" w:rsidRPr="00B80A1D" w:rsidRDefault="004152C8" w:rsidP="00EB527D">
            <w:pPr>
              <w:spacing w:line="280" w:lineRule="exact"/>
              <w:rPr>
                <w:rFonts w:ascii="Time New Roman" w:hAnsi="Time New Roman" w:cstheme="majorBidi" w:hint="eastAsia"/>
                <w:szCs w:val="21"/>
              </w:rPr>
            </w:pP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318CBEC7"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25</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7F7FA145"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5E5AD11F"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5</w:t>
            </w: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5D15723E"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r w:rsidRPr="00B80A1D">
              <w:rPr>
                <w:rFonts w:ascii="Time New Roman" w:hAnsi="Time New Roman" w:cstheme="majorBidi"/>
                <w:szCs w:val="21"/>
                <w:lang w:eastAsia="fr-FR" w:bidi="hi-IN"/>
              </w:rPr>
              <w:t>4</w:t>
            </w: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1ACCA884"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tcBorders>
              <w:top w:val="single" w:sz="4" w:space="0" w:color="000001"/>
              <w:left w:val="single" w:sz="4" w:space="0" w:color="000001"/>
              <w:bottom w:val="single" w:sz="4" w:space="0" w:color="000001"/>
              <w:right w:val="single" w:sz="4" w:space="0" w:color="000001"/>
            </w:tcBorders>
            <w:shd w:val="clear" w:color="auto" w:fill="auto"/>
          </w:tcPr>
          <w:p w14:paraId="38698A53" w14:textId="77777777" w:rsidR="004152C8" w:rsidRPr="00B80A1D" w:rsidRDefault="004152C8" w:rsidP="00146CEA">
            <w:pPr>
              <w:spacing w:line="280" w:lineRule="exact"/>
              <w:jc w:val="center"/>
              <w:rPr>
                <w:rFonts w:ascii="Time New Roman" w:hAnsi="Time New Roman" w:cstheme="majorBidi" w:hint="eastAsia"/>
                <w:szCs w:val="21"/>
                <w:lang w:eastAsia="fr-FR"/>
              </w:rPr>
            </w:pPr>
          </w:p>
        </w:tc>
      </w:tr>
      <w:tr w:rsidR="004152C8" w:rsidRPr="00B80A1D" w14:paraId="7F7CED87" w14:textId="77777777" w:rsidTr="00EB527D">
        <w:trPr>
          <w:trHeight w:val="20"/>
        </w:trPr>
        <w:tc>
          <w:tcPr>
            <w:tcW w:w="770"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5D15022E"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hint="eastAsia"/>
                <w:szCs w:val="21"/>
              </w:rPr>
              <w:t>小型电池组</w:t>
            </w: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0A018F68"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1</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78E74372"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4</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5B13753B"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14854C5A"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4</w:t>
            </w: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58CECC18"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1078A5CA"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16</w:t>
            </w:r>
          </w:p>
        </w:tc>
      </w:tr>
      <w:tr w:rsidR="004152C8" w:rsidRPr="00B80A1D" w14:paraId="4DF0E0D4" w14:textId="77777777" w:rsidTr="00EB527D">
        <w:trPr>
          <w:trHeight w:val="20"/>
        </w:trPr>
        <w:tc>
          <w:tcPr>
            <w:tcW w:w="770" w:type="pct"/>
            <w:vMerge/>
            <w:tcBorders>
              <w:top w:val="single" w:sz="4" w:space="0" w:color="000001"/>
              <w:left w:val="single" w:sz="4" w:space="0" w:color="000001"/>
              <w:bottom w:val="single" w:sz="4" w:space="0" w:color="000001"/>
              <w:right w:val="single" w:sz="4" w:space="0" w:color="000001"/>
            </w:tcBorders>
            <w:shd w:val="clear" w:color="auto" w:fill="auto"/>
          </w:tcPr>
          <w:p w14:paraId="76B14841" w14:textId="77777777" w:rsidR="004152C8" w:rsidRPr="00B80A1D" w:rsidRDefault="004152C8" w:rsidP="00EB527D">
            <w:pPr>
              <w:spacing w:line="280" w:lineRule="exact"/>
              <w:rPr>
                <w:rFonts w:ascii="Time New Roman" w:hAnsi="Time New Roman" w:cstheme="majorBidi" w:hint="eastAsia"/>
                <w:szCs w:val="21"/>
              </w:rPr>
            </w:pP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0A2DDB54"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25</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1C43E6C8"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4</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73F94225"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3C6B8E30"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4</w:t>
            </w: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053A8DF3"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tcBorders>
              <w:top w:val="single" w:sz="4" w:space="0" w:color="000001"/>
              <w:left w:val="single" w:sz="4" w:space="0" w:color="000001"/>
              <w:bottom w:val="single" w:sz="4" w:space="0" w:color="000001"/>
              <w:right w:val="single" w:sz="4" w:space="0" w:color="000001"/>
            </w:tcBorders>
            <w:shd w:val="clear" w:color="auto" w:fill="auto"/>
          </w:tcPr>
          <w:p w14:paraId="326453D5" w14:textId="77777777" w:rsidR="004152C8" w:rsidRPr="00B80A1D" w:rsidRDefault="004152C8" w:rsidP="00146CEA">
            <w:pPr>
              <w:spacing w:line="280" w:lineRule="exact"/>
              <w:jc w:val="center"/>
              <w:rPr>
                <w:rFonts w:ascii="Time New Roman" w:hAnsi="Time New Roman" w:cstheme="majorBidi" w:hint="eastAsia"/>
                <w:szCs w:val="21"/>
                <w:lang w:eastAsia="fr-FR"/>
              </w:rPr>
            </w:pPr>
          </w:p>
        </w:tc>
      </w:tr>
      <w:tr w:rsidR="004152C8" w:rsidRPr="00B80A1D" w14:paraId="2D7A7294" w14:textId="77777777" w:rsidTr="00EB527D">
        <w:trPr>
          <w:trHeight w:val="20"/>
        </w:trPr>
        <w:tc>
          <w:tcPr>
            <w:tcW w:w="770"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2CEE05AD"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hint="eastAsia"/>
                <w:szCs w:val="21"/>
              </w:rPr>
              <w:t>大型电池组</w:t>
            </w: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425C7D76"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1</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7145F9DF"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2</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248FD055"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3C380B25"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2</w:t>
            </w: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4D10621B"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08909395"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8</w:t>
            </w:r>
          </w:p>
        </w:tc>
      </w:tr>
      <w:tr w:rsidR="004152C8" w:rsidRPr="00B80A1D" w14:paraId="197BAF31" w14:textId="77777777" w:rsidTr="00EB527D">
        <w:trPr>
          <w:trHeight w:val="20"/>
        </w:trPr>
        <w:tc>
          <w:tcPr>
            <w:tcW w:w="770" w:type="pct"/>
            <w:vMerge/>
            <w:tcBorders>
              <w:top w:val="single" w:sz="4" w:space="0" w:color="000001"/>
              <w:left w:val="single" w:sz="4" w:space="0" w:color="000001"/>
              <w:bottom w:val="single" w:sz="4" w:space="0" w:color="000001"/>
              <w:right w:val="single" w:sz="4" w:space="0" w:color="000001"/>
            </w:tcBorders>
            <w:shd w:val="clear" w:color="auto" w:fill="auto"/>
          </w:tcPr>
          <w:p w14:paraId="4D8A5B20" w14:textId="77777777" w:rsidR="004152C8" w:rsidRPr="00B80A1D" w:rsidRDefault="004152C8" w:rsidP="00EB527D">
            <w:pPr>
              <w:spacing w:line="280" w:lineRule="exact"/>
              <w:rPr>
                <w:rFonts w:ascii="Time New Roman" w:hAnsi="Time New Roman" w:cstheme="majorBidi" w:hint="eastAsia"/>
                <w:szCs w:val="21"/>
              </w:rPr>
            </w:pP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4FD6BFC7"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第</w:t>
            </w:r>
            <w:r w:rsidRPr="00B80A1D">
              <w:rPr>
                <w:rFonts w:ascii="Time New Roman" w:hAnsi="Time New Roman"/>
                <w:szCs w:val="21"/>
              </w:rPr>
              <w:t>25</w:t>
            </w:r>
            <w:r w:rsidRPr="00B80A1D">
              <w:rPr>
                <w:rFonts w:ascii="Time New Roman" w:hAnsi="Time New Roman"/>
                <w:szCs w:val="21"/>
              </w:rPr>
              <w:t>个充电周期，完全充电状态</w:t>
            </w:r>
          </w:p>
        </w:tc>
        <w:tc>
          <w:tcPr>
            <w:tcW w:w="1497" w:type="pct"/>
            <w:gridSpan w:val="5"/>
            <w:tcBorders>
              <w:top w:val="single" w:sz="4" w:space="0" w:color="000001"/>
              <w:left w:val="single" w:sz="4" w:space="0" w:color="000001"/>
              <w:bottom w:val="single" w:sz="4" w:space="0" w:color="000001"/>
              <w:right w:val="single" w:sz="4" w:space="0" w:color="000001"/>
            </w:tcBorders>
            <w:shd w:val="clear" w:color="auto" w:fill="auto"/>
          </w:tcPr>
          <w:p w14:paraId="7C88175F"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2</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0BF58ECD"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6674088A"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2</w:t>
            </w: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0C788D92"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vMerge/>
            <w:tcBorders>
              <w:top w:val="single" w:sz="4" w:space="0" w:color="000001"/>
              <w:left w:val="single" w:sz="4" w:space="0" w:color="000001"/>
              <w:bottom w:val="single" w:sz="4" w:space="0" w:color="000001"/>
              <w:right w:val="single" w:sz="4" w:space="0" w:color="000001"/>
            </w:tcBorders>
            <w:shd w:val="clear" w:color="auto" w:fill="auto"/>
          </w:tcPr>
          <w:p w14:paraId="07DBE20D" w14:textId="77777777" w:rsidR="004152C8" w:rsidRPr="00B80A1D" w:rsidRDefault="004152C8" w:rsidP="00146CEA">
            <w:pPr>
              <w:spacing w:line="280" w:lineRule="exact"/>
              <w:jc w:val="center"/>
              <w:rPr>
                <w:rFonts w:ascii="Time New Roman" w:hAnsi="Time New Roman" w:cstheme="majorBidi" w:hint="eastAsia"/>
                <w:szCs w:val="21"/>
                <w:lang w:eastAsia="fr-FR"/>
              </w:rPr>
            </w:pPr>
          </w:p>
        </w:tc>
      </w:tr>
      <w:tr w:rsidR="004152C8" w:rsidRPr="00B80A1D" w14:paraId="18959C5D" w14:textId="77777777" w:rsidTr="00EB527D">
        <w:trPr>
          <w:trHeight w:val="20"/>
        </w:trPr>
        <w:tc>
          <w:tcPr>
            <w:tcW w:w="770" w:type="pct"/>
            <w:tcBorders>
              <w:top w:val="single" w:sz="4" w:space="0" w:color="000001"/>
              <w:left w:val="single" w:sz="4" w:space="0" w:color="000001"/>
              <w:bottom w:val="single" w:sz="4" w:space="0" w:color="000001"/>
              <w:right w:val="single" w:sz="4" w:space="0" w:color="000001"/>
            </w:tcBorders>
            <w:shd w:val="clear" w:color="auto" w:fill="auto"/>
          </w:tcPr>
          <w:p w14:paraId="38FCB38F"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hint="eastAsia"/>
                <w:szCs w:val="21"/>
              </w:rPr>
              <w:t>与试验过的</w:t>
            </w:r>
            <w:r w:rsidRPr="00B80A1D">
              <w:rPr>
                <w:rFonts w:ascii="Time New Roman" w:hAnsi="Time New Roman" w:hint="eastAsia"/>
                <w:spacing w:val="-8"/>
                <w:szCs w:val="21"/>
              </w:rPr>
              <w:t>电池组一起组装</w:t>
            </w:r>
            <w:r w:rsidRPr="00B80A1D">
              <w:rPr>
                <w:rFonts w:ascii="Time New Roman" w:hAnsi="Time New Roman" w:hint="eastAsia"/>
                <w:szCs w:val="21"/>
              </w:rPr>
              <w:t>的电池组</w:t>
            </w:r>
            <w:r w:rsidRPr="00B80A1D">
              <w:rPr>
                <w:rFonts w:ascii="Time New Roman" w:hAnsi="Time New Roman"/>
                <w:szCs w:val="21"/>
              </w:rPr>
              <w:br/>
            </w:r>
            <w:r w:rsidRPr="00B80A1D">
              <w:rPr>
                <w:rFonts w:ascii="Time New Roman" w:hAnsi="Time New Roman" w:cstheme="majorBidi"/>
                <w:szCs w:val="21"/>
                <w:lang w:bidi="hi-IN"/>
              </w:rPr>
              <w:t xml:space="preserve"> ≤ 6 200</w:t>
            </w:r>
            <w:r w:rsidRPr="00B80A1D">
              <w:rPr>
                <w:rFonts w:ascii="Time New Roman" w:hAnsi="Time New Roman" w:hint="eastAsia"/>
                <w:szCs w:val="21"/>
              </w:rPr>
              <w:t>瓦时</w:t>
            </w: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518136BC"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szCs w:val="21"/>
              </w:rPr>
              <w:t>完全充电状态</w:t>
            </w: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651DB691"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3FF1C493"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876" w:type="pct"/>
            <w:gridSpan w:val="3"/>
            <w:tcBorders>
              <w:top w:val="single" w:sz="4" w:space="0" w:color="000001"/>
              <w:left w:val="single" w:sz="4" w:space="0" w:color="000001"/>
              <w:bottom w:val="single" w:sz="4" w:space="0" w:color="000001"/>
              <w:right w:val="single" w:sz="4" w:space="0" w:color="000001"/>
            </w:tcBorders>
            <w:shd w:val="clear" w:color="auto" w:fill="auto"/>
          </w:tcPr>
          <w:p w14:paraId="390F0475"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1</w:t>
            </w: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102ADA2B"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5700590B"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1</w:t>
            </w: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4364E864"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tcBorders>
              <w:top w:val="single" w:sz="4" w:space="0" w:color="000001"/>
              <w:left w:val="single" w:sz="4" w:space="0" w:color="000001"/>
              <w:bottom w:val="single" w:sz="4" w:space="0" w:color="000001"/>
              <w:right w:val="single" w:sz="4" w:space="0" w:color="000001"/>
            </w:tcBorders>
            <w:shd w:val="clear" w:color="auto" w:fill="auto"/>
          </w:tcPr>
          <w:p w14:paraId="113425AA"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2</w:t>
            </w:r>
          </w:p>
        </w:tc>
      </w:tr>
      <w:tr w:rsidR="004152C8" w:rsidRPr="00B80A1D" w14:paraId="0029A682" w14:textId="77777777" w:rsidTr="00EB527D">
        <w:trPr>
          <w:trHeight w:val="20"/>
        </w:trPr>
        <w:tc>
          <w:tcPr>
            <w:tcW w:w="770" w:type="pct"/>
            <w:tcBorders>
              <w:top w:val="single" w:sz="4" w:space="0" w:color="000001"/>
              <w:left w:val="single" w:sz="4" w:space="0" w:color="000001"/>
              <w:bottom w:val="single" w:sz="4" w:space="0" w:color="000001"/>
              <w:right w:val="single" w:sz="4" w:space="0" w:color="000001"/>
            </w:tcBorders>
            <w:shd w:val="clear" w:color="auto" w:fill="auto"/>
          </w:tcPr>
          <w:p w14:paraId="3E9C58B4" w14:textId="77777777" w:rsidR="004152C8" w:rsidRPr="00B80A1D" w:rsidRDefault="004152C8" w:rsidP="00EB527D">
            <w:pPr>
              <w:spacing w:line="280" w:lineRule="exact"/>
              <w:textAlignment w:val="baseline"/>
              <w:rPr>
                <w:rFonts w:ascii="Time New Roman" w:hAnsi="Time New Roman" w:hint="eastAsia"/>
                <w:szCs w:val="21"/>
              </w:rPr>
            </w:pPr>
            <w:r w:rsidRPr="00B80A1D">
              <w:rPr>
                <w:rFonts w:ascii="Time New Roman" w:hAnsi="Time New Roman" w:hint="eastAsia"/>
                <w:szCs w:val="21"/>
              </w:rPr>
              <w:t>与试验过的</w:t>
            </w:r>
            <w:r w:rsidRPr="00B80A1D">
              <w:rPr>
                <w:rFonts w:ascii="Time New Roman" w:hAnsi="Time New Roman" w:hint="eastAsia"/>
                <w:spacing w:val="-8"/>
                <w:szCs w:val="21"/>
              </w:rPr>
              <w:t>电池组一起</w:t>
            </w:r>
            <w:r w:rsidRPr="00B80A1D">
              <w:rPr>
                <w:rFonts w:ascii="Time New Roman" w:hAnsi="Time New Roman" w:hint="eastAsia"/>
                <w:szCs w:val="21"/>
              </w:rPr>
              <w:t>组装的电池组</w:t>
            </w:r>
          </w:p>
          <w:p w14:paraId="0F03BEB8"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&gt; 6 200</w:t>
            </w:r>
            <w:r w:rsidRPr="00B80A1D">
              <w:rPr>
                <w:rFonts w:ascii="Time New Roman" w:hAnsi="Time New Roman" w:hint="eastAsia"/>
                <w:szCs w:val="21"/>
              </w:rPr>
              <w:t>瓦时</w:t>
            </w:r>
            <w:r w:rsidRPr="00B80A1D">
              <w:rPr>
                <w:rFonts w:ascii="Time New Roman" w:hAnsi="Time New Roman" w:cstheme="majorBidi"/>
                <w:szCs w:val="21"/>
                <w:vertAlign w:val="superscript"/>
                <w:lang w:bidi="hi-IN"/>
              </w:rPr>
              <w:t>c</w:t>
            </w:r>
          </w:p>
        </w:tc>
        <w:tc>
          <w:tcPr>
            <w:tcW w:w="1462" w:type="pct"/>
            <w:tcBorders>
              <w:top w:val="single" w:sz="4" w:space="0" w:color="000001"/>
              <w:left w:val="single" w:sz="4" w:space="0" w:color="000001"/>
              <w:bottom w:val="single" w:sz="4" w:space="0" w:color="000001"/>
              <w:right w:val="single" w:sz="4" w:space="0" w:color="000001"/>
            </w:tcBorders>
            <w:shd w:val="clear" w:color="auto" w:fill="auto"/>
          </w:tcPr>
          <w:p w14:paraId="1DB85DB5" w14:textId="77777777" w:rsidR="004152C8" w:rsidRPr="00B80A1D" w:rsidRDefault="004152C8" w:rsidP="00EB527D">
            <w:pPr>
              <w:spacing w:line="280" w:lineRule="exact"/>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 </w:t>
            </w: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44EF9975"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36DEF9E4"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0" w:type="pct"/>
            <w:tcBorders>
              <w:top w:val="single" w:sz="4" w:space="0" w:color="000001"/>
              <w:left w:val="single" w:sz="4" w:space="0" w:color="000001"/>
              <w:bottom w:val="single" w:sz="4" w:space="0" w:color="000001"/>
              <w:right w:val="single" w:sz="4" w:space="0" w:color="000001"/>
            </w:tcBorders>
            <w:shd w:val="clear" w:color="auto" w:fill="auto"/>
          </w:tcPr>
          <w:p w14:paraId="2325783F"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6F82C93F"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283" w:type="pct"/>
            <w:tcBorders>
              <w:top w:val="single" w:sz="4" w:space="0" w:color="000001"/>
              <w:left w:val="single" w:sz="4" w:space="0" w:color="000001"/>
              <w:bottom w:val="single" w:sz="4" w:space="0" w:color="000001"/>
              <w:right w:val="single" w:sz="4" w:space="0" w:color="000001"/>
            </w:tcBorders>
            <w:shd w:val="clear" w:color="auto" w:fill="auto"/>
          </w:tcPr>
          <w:p w14:paraId="076F7737"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08" w:type="pct"/>
            <w:tcBorders>
              <w:top w:val="single" w:sz="4" w:space="0" w:color="000001"/>
              <w:left w:val="single" w:sz="4" w:space="0" w:color="000001"/>
              <w:bottom w:val="single" w:sz="4" w:space="0" w:color="000001"/>
              <w:right w:val="single" w:sz="4" w:space="0" w:color="000001"/>
            </w:tcBorders>
            <w:shd w:val="clear" w:color="auto" w:fill="auto"/>
          </w:tcPr>
          <w:p w14:paraId="5A3D403C"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11" w:type="pct"/>
            <w:tcBorders>
              <w:top w:val="single" w:sz="4" w:space="0" w:color="000001"/>
              <w:left w:val="single" w:sz="4" w:space="0" w:color="000001"/>
              <w:bottom w:val="single" w:sz="4" w:space="0" w:color="000001"/>
              <w:right w:val="single" w:sz="4" w:space="0" w:color="000001"/>
            </w:tcBorders>
            <w:shd w:val="clear" w:color="auto" w:fill="auto"/>
          </w:tcPr>
          <w:p w14:paraId="7AD63408"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00" w:type="pct"/>
            <w:tcBorders>
              <w:top w:val="single" w:sz="4" w:space="0" w:color="000001"/>
              <w:left w:val="single" w:sz="4" w:space="0" w:color="000001"/>
              <w:bottom w:val="single" w:sz="4" w:space="0" w:color="000001"/>
              <w:right w:val="single" w:sz="4" w:space="0" w:color="000001"/>
            </w:tcBorders>
            <w:shd w:val="clear" w:color="auto" w:fill="auto"/>
          </w:tcPr>
          <w:p w14:paraId="069708E0" w14:textId="77777777" w:rsidR="004152C8" w:rsidRPr="00B80A1D" w:rsidRDefault="004152C8" w:rsidP="00146CEA">
            <w:pPr>
              <w:spacing w:line="280" w:lineRule="exact"/>
              <w:jc w:val="center"/>
              <w:textAlignment w:val="baseline"/>
              <w:rPr>
                <w:rFonts w:ascii="Time New Roman" w:hAnsi="Time New Roman" w:cstheme="majorBidi" w:hint="eastAsia"/>
                <w:szCs w:val="21"/>
                <w:lang w:eastAsia="fr-FR" w:bidi="hi-IN"/>
              </w:rPr>
            </w:pPr>
          </w:p>
        </w:tc>
        <w:tc>
          <w:tcPr>
            <w:tcW w:w="351" w:type="pct"/>
            <w:tcBorders>
              <w:top w:val="single" w:sz="4" w:space="0" w:color="000001"/>
              <w:left w:val="single" w:sz="4" w:space="0" w:color="000001"/>
              <w:bottom w:val="single" w:sz="4" w:space="0" w:color="000001"/>
              <w:right w:val="single" w:sz="4" w:space="0" w:color="000001"/>
            </w:tcBorders>
            <w:shd w:val="clear" w:color="auto" w:fill="auto"/>
          </w:tcPr>
          <w:p w14:paraId="6B3C377D" w14:textId="77777777" w:rsidR="004152C8" w:rsidRPr="00B80A1D" w:rsidRDefault="004152C8" w:rsidP="00146CEA">
            <w:pPr>
              <w:spacing w:line="280" w:lineRule="exact"/>
              <w:jc w:val="center"/>
              <w:textAlignment w:val="baseline"/>
              <w:rPr>
                <w:rFonts w:ascii="Time New Roman" w:hAnsi="Time New Roman" w:cstheme="majorBidi" w:hint="eastAsia"/>
                <w:szCs w:val="21"/>
                <w:lang w:bidi="hi-IN"/>
              </w:rPr>
            </w:pPr>
            <w:r w:rsidRPr="00B80A1D">
              <w:rPr>
                <w:rFonts w:ascii="Time New Roman" w:hAnsi="Time New Roman" w:cstheme="majorBidi"/>
                <w:szCs w:val="21"/>
                <w:lang w:eastAsia="fr-FR" w:bidi="hi-IN"/>
              </w:rPr>
              <w:t>0</w:t>
            </w:r>
          </w:p>
        </w:tc>
      </w:tr>
    </w:tbl>
    <w:p w14:paraId="15A73194" w14:textId="0C0B972A" w:rsidR="00927317" w:rsidRDefault="00146CEA" w:rsidP="001C6710">
      <w:pPr>
        <w:pStyle w:val="ac"/>
        <w:spacing w:before="120" w:after="60"/>
      </w:pPr>
      <w:r>
        <w:tab/>
      </w:r>
      <w:r w:rsidR="00927317">
        <w:rPr>
          <w:rFonts w:hint="eastAsia"/>
        </w:rPr>
        <w:t>a</w:t>
      </w:r>
      <w:r w:rsidR="00927317">
        <w:rPr>
          <w:rFonts w:hint="eastAsia"/>
        </w:rPr>
        <w:tab/>
      </w:r>
      <w:r w:rsidR="00927317" w:rsidRPr="009F7928">
        <w:rPr>
          <w:rFonts w:ascii="Time New Roman" w:eastAsia="楷体" w:hAnsi="Time New Roman" w:hint="eastAsia"/>
        </w:rPr>
        <w:t>未安装过度充电保护装置、按设计要求只能作为部件用在另一个带过度充电保护装置的电池组或设备中的电池组或单一电池电池组，无需满足本项试验的要求；</w:t>
      </w:r>
    </w:p>
    <w:p w14:paraId="4A25AED7" w14:textId="33B2E99F" w:rsidR="00927317" w:rsidRPr="009F7928" w:rsidRDefault="00146CEA" w:rsidP="001C6710">
      <w:pPr>
        <w:pStyle w:val="ac"/>
        <w:spacing w:after="60"/>
        <w:rPr>
          <w:rFonts w:ascii="Time New Roman" w:eastAsia="楷体" w:hAnsi="Time New Roman"/>
        </w:rPr>
      </w:pPr>
      <w:r>
        <w:tab/>
      </w:r>
      <w:r w:rsidR="00927317">
        <w:rPr>
          <w:rFonts w:hint="eastAsia"/>
        </w:rPr>
        <w:t>b</w:t>
      </w:r>
      <w:r w:rsidR="00927317">
        <w:rPr>
          <w:rFonts w:hint="eastAsia"/>
        </w:rPr>
        <w:tab/>
      </w:r>
      <w:r w:rsidR="00927317" w:rsidRPr="009F7928">
        <w:rPr>
          <w:rFonts w:ascii="Time New Roman" w:eastAsia="楷体" w:hAnsi="Time New Roman" w:hint="eastAsia"/>
        </w:rPr>
        <w:t>除</w:t>
      </w:r>
      <w:proofErr w:type="spellStart"/>
      <w:r w:rsidR="00927317" w:rsidRPr="009F7928">
        <w:rPr>
          <w:rFonts w:ascii="Time New Roman" w:eastAsia="楷体" w:hAnsi="Time New Roman" w:hint="eastAsia"/>
        </w:rPr>
        <w:t>T.7</w:t>
      </w:r>
      <w:proofErr w:type="spellEnd"/>
      <w:r w:rsidR="00927317" w:rsidRPr="009F7928">
        <w:rPr>
          <w:rFonts w:ascii="Time New Roman" w:eastAsia="楷体" w:hAnsi="Time New Roman" w:hint="eastAsia"/>
        </w:rPr>
        <w:t>过度充电试验之外，含有一个试验过的电池的单一电池电池组不需要试验，除非电池设计的改动会导致通不过任何一项试验；</w:t>
      </w:r>
    </w:p>
    <w:p w14:paraId="22B1512A" w14:textId="71B9378D" w:rsidR="00927317" w:rsidRDefault="00146CEA" w:rsidP="001C6710">
      <w:pPr>
        <w:pStyle w:val="ac"/>
        <w:spacing w:after="60"/>
      </w:pPr>
      <w:r>
        <w:tab/>
      </w:r>
      <w:r w:rsidR="00927317">
        <w:rPr>
          <w:rFonts w:hint="eastAsia"/>
        </w:rPr>
        <w:t>c</w:t>
      </w:r>
      <w:r w:rsidR="00927317">
        <w:rPr>
          <w:rFonts w:hint="eastAsia"/>
        </w:rPr>
        <w:tab/>
      </w:r>
      <w:r w:rsidR="00927317" w:rsidRPr="009F7928">
        <w:rPr>
          <w:rFonts w:ascii="Time New Roman" w:eastAsia="楷体" w:hAnsi="Time New Roman" w:hint="eastAsia"/>
        </w:rPr>
        <w:t>如果组装的电池组属经核证可以防止以下情况的类型：</w:t>
      </w:r>
    </w:p>
    <w:p w14:paraId="078370AF" w14:textId="13ECC756" w:rsidR="00927317" w:rsidRPr="009F7928" w:rsidRDefault="00146CEA" w:rsidP="001C6710">
      <w:pPr>
        <w:pStyle w:val="ac"/>
        <w:spacing w:after="60"/>
        <w:rPr>
          <w:rFonts w:ascii="Time New Roman" w:eastAsia="楷体" w:hAnsi="Time New Roman"/>
        </w:rPr>
      </w:pPr>
      <w:r w:rsidRPr="009F7928">
        <w:rPr>
          <w:rFonts w:ascii="Time New Roman" w:eastAsia="楷体" w:hAnsi="Time New Roman"/>
        </w:rPr>
        <w:tab/>
      </w:r>
      <w:r w:rsidRPr="009F7928">
        <w:rPr>
          <w:rFonts w:ascii="Time New Roman" w:eastAsia="楷体" w:hAnsi="Time New Roman"/>
        </w:rPr>
        <w:tab/>
      </w:r>
      <w:r w:rsidR="00927317" w:rsidRPr="009F7928">
        <w:rPr>
          <w:rFonts w:ascii="Time New Roman" w:eastAsia="楷体" w:hAnsi="Time New Roman" w:hint="eastAsia"/>
        </w:rPr>
        <w:t>(</w:t>
      </w:r>
      <w:proofErr w:type="gramStart"/>
      <w:r w:rsidR="00927317" w:rsidRPr="009F7928">
        <w:rPr>
          <w:rFonts w:ascii="Time New Roman" w:eastAsia="楷体" w:hAnsi="Time New Roman" w:hint="eastAsia"/>
        </w:rPr>
        <w:t>一</w:t>
      </w:r>
      <w:proofErr w:type="gramEnd"/>
      <w:r w:rsidR="00927317" w:rsidRPr="009F7928">
        <w:rPr>
          <w:rFonts w:ascii="Time New Roman" w:eastAsia="楷体" w:hAnsi="Time New Roman" w:hint="eastAsia"/>
        </w:rPr>
        <w:t>)</w:t>
      </w:r>
      <w:r w:rsidR="00927317" w:rsidRPr="009F7928">
        <w:rPr>
          <w:rFonts w:ascii="Time New Roman" w:eastAsia="楷体" w:hAnsi="Time New Roman" w:hint="eastAsia"/>
        </w:rPr>
        <w:tab/>
      </w:r>
      <w:r w:rsidR="00927317" w:rsidRPr="009F7928">
        <w:rPr>
          <w:rFonts w:ascii="Time New Roman" w:eastAsia="楷体" w:hAnsi="Time New Roman" w:hint="eastAsia"/>
        </w:rPr>
        <w:t>过度充电；</w:t>
      </w:r>
    </w:p>
    <w:p w14:paraId="5886946F" w14:textId="2E936A1C" w:rsidR="00927317" w:rsidRPr="009F7928" w:rsidRDefault="00146CEA" w:rsidP="001C6710">
      <w:pPr>
        <w:pStyle w:val="ac"/>
        <w:spacing w:after="60"/>
        <w:rPr>
          <w:rFonts w:ascii="Time New Roman" w:eastAsia="楷体" w:hAnsi="Time New Roman"/>
        </w:rPr>
      </w:pPr>
      <w:r w:rsidRPr="009F7928">
        <w:rPr>
          <w:rFonts w:ascii="Time New Roman" w:eastAsia="楷体" w:hAnsi="Time New Roman"/>
        </w:rPr>
        <w:tab/>
      </w:r>
      <w:r w:rsidRPr="009F7928">
        <w:rPr>
          <w:rFonts w:ascii="Time New Roman" w:eastAsia="楷体" w:hAnsi="Time New Roman"/>
        </w:rPr>
        <w:tab/>
      </w:r>
      <w:r w:rsidR="00927317" w:rsidRPr="009F7928">
        <w:rPr>
          <w:rFonts w:ascii="Time New Roman" w:eastAsia="楷体" w:hAnsi="Time New Roman" w:hint="eastAsia"/>
        </w:rPr>
        <w:t>(</w:t>
      </w:r>
      <w:r w:rsidR="00927317" w:rsidRPr="009F7928">
        <w:rPr>
          <w:rFonts w:ascii="Time New Roman" w:eastAsia="楷体" w:hAnsi="Time New Roman" w:hint="eastAsia"/>
        </w:rPr>
        <w:t>二</w:t>
      </w:r>
      <w:r w:rsidR="00927317" w:rsidRPr="009F7928">
        <w:rPr>
          <w:rFonts w:ascii="Time New Roman" w:eastAsia="楷体" w:hAnsi="Time New Roman" w:hint="eastAsia"/>
        </w:rPr>
        <w:t>)</w:t>
      </w:r>
      <w:r w:rsidR="00927317" w:rsidRPr="009F7928">
        <w:rPr>
          <w:rFonts w:ascii="Time New Roman" w:eastAsia="楷体" w:hAnsi="Time New Roman" w:hint="eastAsia"/>
        </w:rPr>
        <w:tab/>
      </w:r>
      <w:r w:rsidR="00927317" w:rsidRPr="009F7928">
        <w:rPr>
          <w:rFonts w:ascii="Time New Roman" w:eastAsia="楷体" w:hAnsi="Time New Roman" w:hint="eastAsia"/>
        </w:rPr>
        <w:t>短路；</w:t>
      </w:r>
    </w:p>
    <w:p w14:paraId="3DF93C44" w14:textId="726BF8C3" w:rsidR="00927317" w:rsidRPr="009F7928" w:rsidRDefault="00146CEA" w:rsidP="001C6710">
      <w:pPr>
        <w:pStyle w:val="ac"/>
        <w:spacing w:after="60"/>
        <w:rPr>
          <w:rFonts w:ascii="Time New Roman" w:eastAsia="楷体" w:hAnsi="Time New Roman"/>
        </w:rPr>
      </w:pPr>
      <w:r w:rsidRPr="009F7928">
        <w:rPr>
          <w:rFonts w:ascii="Time New Roman" w:eastAsia="楷体" w:hAnsi="Time New Roman"/>
        </w:rPr>
        <w:tab/>
      </w:r>
      <w:r w:rsidRPr="009F7928">
        <w:rPr>
          <w:rFonts w:ascii="Time New Roman" w:eastAsia="楷体" w:hAnsi="Time New Roman"/>
        </w:rPr>
        <w:tab/>
      </w:r>
      <w:r w:rsidR="00927317" w:rsidRPr="009F7928">
        <w:rPr>
          <w:rFonts w:ascii="Time New Roman" w:eastAsia="楷体" w:hAnsi="Time New Roman" w:hint="eastAsia"/>
        </w:rPr>
        <w:t>(</w:t>
      </w:r>
      <w:r w:rsidR="00927317" w:rsidRPr="009F7928">
        <w:rPr>
          <w:rFonts w:ascii="Time New Roman" w:eastAsia="楷体" w:hAnsi="Time New Roman" w:hint="eastAsia"/>
        </w:rPr>
        <w:t>三</w:t>
      </w:r>
      <w:r w:rsidR="00927317" w:rsidRPr="009F7928">
        <w:rPr>
          <w:rFonts w:ascii="Time New Roman" w:eastAsia="楷体" w:hAnsi="Time New Roman" w:hint="eastAsia"/>
        </w:rPr>
        <w:t>)</w:t>
      </w:r>
      <w:r w:rsidR="00927317" w:rsidRPr="009F7928">
        <w:rPr>
          <w:rFonts w:ascii="Time New Roman" w:eastAsia="楷体" w:hAnsi="Time New Roman" w:hint="eastAsia"/>
        </w:rPr>
        <w:tab/>
      </w:r>
      <w:r w:rsidR="00927317" w:rsidRPr="009F7928">
        <w:rPr>
          <w:rFonts w:ascii="Time New Roman" w:eastAsia="楷体" w:hAnsi="Time New Roman" w:hint="eastAsia"/>
        </w:rPr>
        <w:t>电池组之间过度放电。</w:t>
      </w:r>
    </w:p>
    <w:p w14:paraId="4DEF6D89" w14:textId="33334D99" w:rsidR="00927317" w:rsidRPr="009F7928" w:rsidRDefault="00146CEA" w:rsidP="00146CEA">
      <w:pPr>
        <w:pStyle w:val="ac"/>
        <w:rPr>
          <w:rFonts w:ascii="Time New Roman" w:eastAsia="楷体" w:hAnsi="Time New Roman"/>
        </w:rPr>
      </w:pPr>
      <w:r w:rsidRPr="009F7928">
        <w:rPr>
          <w:rFonts w:ascii="Time New Roman" w:eastAsia="楷体" w:hAnsi="Time New Roman"/>
        </w:rPr>
        <w:tab/>
      </w:r>
      <w:r w:rsidR="00927317" w:rsidRPr="009F7928">
        <w:rPr>
          <w:rFonts w:ascii="Time New Roman" w:eastAsia="楷体" w:hAnsi="Time New Roman" w:hint="eastAsia"/>
        </w:rPr>
        <w:t>d</w:t>
      </w:r>
      <w:r w:rsidR="00927317" w:rsidRPr="009F7928">
        <w:rPr>
          <w:rFonts w:ascii="Time New Roman" w:eastAsia="楷体" w:hAnsi="Time New Roman" w:hint="eastAsia"/>
        </w:rPr>
        <w:tab/>
      </w:r>
      <w:r w:rsidR="00927317" w:rsidRPr="009F7928">
        <w:rPr>
          <w:rFonts w:ascii="Time New Roman" w:eastAsia="楷体" w:hAnsi="Time New Roman" w:hint="eastAsia"/>
        </w:rPr>
        <w:t>合计是指要求试验次数，不是指试验电池或电池组的数目。</w:t>
      </w:r>
    </w:p>
    <w:p w14:paraId="3336D7CD" w14:textId="69FBE538" w:rsidR="00927317" w:rsidRDefault="00927317" w:rsidP="0070218C">
      <w:pPr>
        <w:pStyle w:val="SingleTxtGC"/>
        <w:tabs>
          <w:tab w:val="clear" w:pos="1134"/>
          <w:tab w:val="clear" w:pos="1565"/>
          <w:tab w:val="clear" w:pos="1996"/>
          <w:tab w:val="left" w:pos="2127"/>
        </w:tabs>
        <w:ind w:left="2127" w:hanging="993"/>
      </w:pPr>
      <w:r>
        <w:rPr>
          <w:rFonts w:hint="eastAsia"/>
        </w:rPr>
        <w:t>38.3.5</w:t>
      </w:r>
      <w:r>
        <w:rPr>
          <w:rFonts w:hint="eastAsia"/>
        </w:rPr>
        <w:tab/>
      </w:r>
      <w:r>
        <w:rPr>
          <w:rFonts w:hint="eastAsia"/>
        </w:rPr>
        <w:t>在标题中，将“</w:t>
      </w:r>
      <w:r w:rsidRPr="00C3062A">
        <w:rPr>
          <w:rFonts w:ascii="Time New Roman" w:eastAsia="黑体" w:hAnsi="Time New Roman" w:hint="eastAsia"/>
        </w:rPr>
        <w:t>锂电池和锂电池组</w:t>
      </w:r>
      <w:r>
        <w:rPr>
          <w:rFonts w:hint="eastAsia"/>
        </w:rPr>
        <w:t>”改为“</w:t>
      </w:r>
      <w:r w:rsidRPr="00C3062A">
        <w:rPr>
          <w:rFonts w:ascii="Time New Roman" w:eastAsia="黑体" w:hAnsi="Time New Roman" w:hint="eastAsia"/>
        </w:rPr>
        <w:t>电池和电池组</w:t>
      </w:r>
      <w:r>
        <w:rPr>
          <w:rFonts w:hint="eastAsia"/>
        </w:rPr>
        <w:t>”。</w:t>
      </w:r>
    </w:p>
    <w:p w14:paraId="5A019CD4" w14:textId="3A393D78" w:rsidR="00927317" w:rsidRDefault="00927317" w:rsidP="001C6710">
      <w:pPr>
        <w:pStyle w:val="SingleTxtGC"/>
        <w:tabs>
          <w:tab w:val="clear" w:pos="1134"/>
          <w:tab w:val="clear" w:pos="1565"/>
          <w:tab w:val="clear" w:pos="1996"/>
          <w:tab w:val="left" w:pos="2127"/>
        </w:tabs>
        <w:ind w:left="2127" w:hanging="993"/>
      </w:pPr>
      <w:r>
        <w:rPr>
          <w:rFonts w:hint="eastAsia"/>
        </w:rPr>
        <w:tab/>
      </w:r>
      <w:r>
        <w:rPr>
          <w:rFonts w:hint="eastAsia"/>
        </w:rPr>
        <w:t>在表格标题中，将“</w:t>
      </w:r>
      <w:r w:rsidRPr="00C3062A">
        <w:rPr>
          <w:rFonts w:ascii="Time New Roman" w:eastAsia="黑体" w:hAnsi="Time New Roman" w:hint="eastAsia"/>
        </w:rPr>
        <w:t>锂电池或电池组</w:t>
      </w:r>
      <w:r>
        <w:rPr>
          <w:rFonts w:hint="eastAsia"/>
        </w:rPr>
        <w:t>”改为“</w:t>
      </w:r>
      <w:r w:rsidRPr="00C3062A">
        <w:rPr>
          <w:rFonts w:ascii="Time New Roman" w:eastAsia="黑体" w:hAnsi="Time New Roman" w:hint="eastAsia"/>
        </w:rPr>
        <w:t>电池或电池组</w:t>
      </w:r>
      <w:r>
        <w:rPr>
          <w:rFonts w:hint="eastAsia"/>
        </w:rPr>
        <w:t>”。</w:t>
      </w:r>
    </w:p>
    <w:p w14:paraId="0AEA4431" w14:textId="00B515E9" w:rsidR="00927317" w:rsidRDefault="00927317" w:rsidP="0070218C">
      <w:pPr>
        <w:pStyle w:val="SingleTxtGC"/>
        <w:tabs>
          <w:tab w:val="clear" w:pos="1134"/>
          <w:tab w:val="clear" w:pos="1565"/>
          <w:tab w:val="clear" w:pos="1996"/>
          <w:tab w:val="left" w:pos="2127"/>
        </w:tabs>
        <w:ind w:left="2127" w:hanging="993"/>
      </w:pPr>
      <w:r>
        <w:rPr>
          <w:rFonts w:hint="eastAsia"/>
        </w:rPr>
        <w:tab/>
      </w:r>
      <w:r>
        <w:rPr>
          <w:rFonts w:hint="eastAsia"/>
        </w:rPr>
        <w:t>在</w:t>
      </w:r>
      <w:r>
        <w:rPr>
          <w:rFonts w:hint="eastAsia"/>
        </w:rPr>
        <w:t>(f)(</w:t>
      </w:r>
      <w:proofErr w:type="gramStart"/>
      <w:r>
        <w:rPr>
          <w:rFonts w:hint="eastAsia"/>
        </w:rPr>
        <w:t>一</w:t>
      </w:r>
      <w:proofErr w:type="gramEnd"/>
      <w:r>
        <w:rPr>
          <w:rFonts w:hint="eastAsia"/>
        </w:rPr>
        <w:t>)</w:t>
      </w:r>
      <w:r>
        <w:rPr>
          <w:rFonts w:hint="eastAsia"/>
        </w:rPr>
        <w:t>中，将“锂离子或锂金属”改为“锂离子、锂金属或钠离子”。</w:t>
      </w:r>
    </w:p>
    <w:p w14:paraId="5846B0BD" w14:textId="3E1649E9" w:rsidR="00927317" w:rsidRDefault="00927317" w:rsidP="003F4D2D">
      <w:pPr>
        <w:pStyle w:val="H1GC"/>
      </w:pPr>
      <w:r>
        <w:rPr>
          <w:rFonts w:hint="eastAsia"/>
        </w:rPr>
        <w:tab/>
      </w:r>
      <w:r>
        <w:rPr>
          <w:rFonts w:hint="eastAsia"/>
        </w:rPr>
        <w:tab/>
      </w:r>
      <w:r>
        <w:rPr>
          <w:rFonts w:hint="eastAsia"/>
        </w:rPr>
        <w:t>第</w:t>
      </w:r>
      <w:r>
        <w:rPr>
          <w:rFonts w:hint="eastAsia"/>
        </w:rPr>
        <w:t>41</w:t>
      </w:r>
      <w:r>
        <w:rPr>
          <w:rFonts w:hint="eastAsia"/>
        </w:rPr>
        <w:t>节</w:t>
      </w:r>
    </w:p>
    <w:p w14:paraId="2AF7318E" w14:textId="552A6636" w:rsidR="00927317" w:rsidRDefault="00927317" w:rsidP="00FE2E61">
      <w:pPr>
        <w:pStyle w:val="SingleTxtGC"/>
        <w:tabs>
          <w:tab w:val="clear" w:pos="1134"/>
          <w:tab w:val="clear" w:pos="1565"/>
          <w:tab w:val="clear" w:pos="1996"/>
          <w:tab w:val="left" w:pos="2127"/>
        </w:tabs>
        <w:ind w:left="2127" w:hanging="993"/>
      </w:pPr>
      <w:r>
        <w:rPr>
          <w:rFonts w:hint="eastAsia"/>
        </w:rPr>
        <w:t>41.3.4.4</w:t>
      </w:r>
      <w:r>
        <w:rPr>
          <w:rFonts w:hint="eastAsia"/>
        </w:rPr>
        <w:tab/>
      </w:r>
      <w:r>
        <w:rPr>
          <w:rFonts w:hint="eastAsia"/>
        </w:rPr>
        <w:t>在末尾加上：“在每次撞击后，应对可移动罐柜或多元件气体容器的有关尺寸进行测量，以确保符合有关装卸、紧固和从一个运输工具搬到另一个运输工具的尺寸要求。”</w:t>
      </w:r>
    </w:p>
    <w:p w14:paraId="6834E7D4" w14:textId="781E474F" w:rsidR="00927317" w:rsidRDefault="00927317" w:rsidP="003F4D2D">
      <w:pPr>
        <w:pStyle w:val="H1GC"/>
      </w:pPr>
      <w:r>
        <w:rPr>
          <w:rFonts w:hint="eastAsia"/>
        </w:rPr>
        <w:tab/>
      </w:r>
      <w:r>
        <w:rPr>
          <w:rFonts w:hint="eastAsia"/>
        </w:rPr>
        <w:tab/>
      </w:r>
      <w:r>
        <w:rPr>
          <w:rFonts w:hint="eastAsia"/>
        </w:rPr>
        <w:t>第</w:t>
      </w:r>
      <w:r>
        <w:rPr>
          <w:rFonts w:hint="eastAsia"/>
        </w:rPr>
        <w:t>51</w:t>
      </w:r>
      <w:r>
        <w:rPr>
          <w:rFonts w:hint="eastAsia"/>
        </w:rPr>
        <w:t>节</w:t>
      </w:r>
    </w:p>
    <w:p w14:paraId="50AEA8A6" w14:textId="51626BC1" w:rsidR="00927317" w:rsidRDefault="00927317" w:rsidP="00FE2E61">
      <w:pPr>
        <w:pStyle w:val="SingleTxtGC"/>
        <w:tabs>
          <w:tab w:val="clear" w:pos="1134"/>
          <w:tab w:val="clear" w:pos="1565"/>
          <w:tab w:val="clear" w:pos="1996"/>
          <w:tab w:val="left" w:pos="2127"/>
        </w:tabs>
        <w:ind w:left="2127" w:hanging="993"/>
      </w:pPr>
      <w:r>
        <w:rPr>
          <w:rFonts w:hint="eastAsia"/>
        </w:rPr>
        <w:t>51.1.1</w:t>
      </w:r>
      <w:r>
        <w:rPr>
          <w:rFonts w:hint="eastAsia"/>
        </w:rPr>
        <w:tab/>
      </w:r>
      <w:r>
        <w:rPr>
          <w:rFonts w:hint="eastAsia"/>
        </w:rPr>
        <w:t>在第二句中，在“第</w:t>
      </w:r>
      <w:r>
        <w:rPr>
          <w:rFonts w:hint="eastAsia"/>
        </w:rPr>
        <w:t>16.4</w:t>
      </w:r>
      <w:r>
        <w:rPr>
          <w:rFonts w:hint="eastAsia"/>
        </w:rPr>
        <w:t>和……小节”之前加上“第</w:t>
      </w:r>
      <w:r>
        <w:rPr>
          <w:rFonts w:hint="eastAsia"/>
        </w:rPr>
        <w:t>12</w:t>
      </w:r>
      <w:r>
        <w:rPr>
          <w:rFonts w:hint="eastAsia"/>
        </w:rPr>
        <w:t>和第</w:t>
      </w:r>
      <w:r>
        <w:rPr>
          <w:rFonts w:hint="eastAsia"/>
        </w:rPr>
        <w:t>13</w:t>
      </w:r>
      <w:r>
        <w:rPr>
          <w:rFonts w:hint="eastAsia"/>
        </w:rPr>
        <w:t>节及”。</w:t>
      </w:r>
    </w:p>
    <w:p w14:paraId="5788D314" w14:textId="1AED660A" w:rsidR="00927317" w:rsidRDefault="00927317" w:rsidP="00FE2E61">
      <w:pPr>
        <w:pStyle w:val="SingleTxtGC"/>
        <w:tabs>
          <w:tab w:val="clear" w:pos="1134"/>
          <w:tab w:val="clear" w:pos="1565"/>
          <w:tab w:val="clear" w:pos="1996"/>
          <w:tab w:val="left" w:pos="2127"/>
        </w:tabs>
        <w:ind w:left="2127" w:hanging="993"/>
      </w:pPr>
      <w:r>
        <w:rPr>
          <w:rFonts w:hint="eastAsia"/>
        </w:rPr>
        <w:t>51.2.1</w:t>
      </w:r>
      <w:r>
        <w:rPr>
          <w:rFonts w:hint="eastAsia"/>
        </w:rPr>
        <w:tab/>
      </w:r>
      <w:r>
        <w:rPr>
          <w:rFonts w:hint="eastAsia"/>
        </w:rPr>
        <w:t>修改如下</w:t>
      </w:r>
      <w:r>
        <w:rPr>
          <w:rFonts w:hint="eastAsia"/>
        </w:rPr>
        <w:t>(</w:t>
      </w:r>
      <w:r>
        <w:rPr>
          <w:rFonts w:hint="eastAsia"/>
        </w:rPr>
        <w:t>删除脚注</w:t>
      </w:r>
      <w:r>
        <w:rPr>
          <w:rFonts w:hint="eastAsia"/>
        </w:rPr>
        <w:t>1)</w:t>
      </w:r>
      <w:r>
        <w:rPr>
          <w:rFonts w:hint="eastAsia"/>
        </w:rPr>
        <w:t>：</w:t>
      </w:r>
    </w:p>
    <w:p w14:paraId="371679E3" w14:textId="51C5DDB0" w:rsidR="00927317" w:rsidRDefault="00927317" w:rsidP="00FE2E61">
      <w:pPr>
        <w:pStyle w:val="SingleTxtGC"/>
        <w:tabs>
          <w:tab w:val="clear" w:pos="1134"/>
          <w:tab w:val="clear" w:pos="1565"/>
          <w:tab w:val="clear" w:pos="1996"/>
          <w:tab w:val="left" w:pos="2127"/>
        </w:tabs>
        <w:ind w:left="2127" w:hanging="993"/>
      </w:pPr>
      <w:r>
        <w:rPr>
          <w:rFonts w:hint="eastAsia"/>
        </w:rPr>
        <w:t>“</w:t>
      </w:r>
      <w:r>
        <w:rPr>
          <w:rFonts w:hint="eastAsia"/>
        </w:rPr>
        <w:t>51.2.1</w:t>
      </w:r>
      <w:r>
        <w:rPr>
          <w:rFonts w:hint="eastAsia"/>
        </w:rPr>
        <w:tab/>
      </w:r>
      <w:r>
        <w:rPr>
          <w:rFonts w:hint="eastAsia"/>
        </w:rPr>
        <w:t>“退敏爆炸物是属于《全球统一制度》第</w:t>
      </w:r>
      <w:r>
        <w:rPr>
          <w:rFonts w:hint="eastAsia"/>
        </w:rPr>
        <w:t>2.1</w:t>
      </w:r>
      <w:r>
        <w:rPr>
          <w:rFonts w:hint="eastAsia"/>
        </w:rPr>
        <w:t>章范围的物质和混合物，这类物质经减敏处理压抑其爆炸属性到可以符合《全球统一制度》第</w:t>
      </w:r>
      <w:r>
        <w:rPr>
          <w:rFonts w:hint="eastAsia"/>
        </w:rPr>
        <w:t>2.17.2</w:t>
      </w:r>
      <w:r>
        <w:rPr>
          <w:rFonts w:hint="eastAsia"/>
        </w:rPr>
        <w:t>节规定的标准的程度，因而可不划入“爆炸物”这一危害种类</w:t>
      </w:r>
      <w:r>
        <w:rPr>
          <w:rFonts w:hint="eastAsia"/>
        </w:rPr>
        <w:t>(</w:t>
      </w:r>
      <w:r>
        <w:rPr>
          <w:rFonts w:hint="eastAsia"/>
        </w:rPr>
        <w:t>《全球统一制度》第</w:t>
      </w:r>
      <w:r>
        <w:rPr>
          <w:rFonts w:hint="eastAsia"/>
        </w:rPr>
        <w:t>2.1</w:t>
      </w:r>
      <w:r>
        <w:rPr>
          <w:rFonts w:hint="eastAsia"/>
        </w:rPr>
        <w:t>章</w:t>
      </w:r>
      <w:r>
        <w:rPr>
          <w:rFonts w:hint="eastAsia"/>
        </w:rPr>
        <w:t>)</w:t>
      </w:r>
      <w:r>
        <w:rPr>
          <w:rFonts w:hint="eastAsia"/>
        </w:rPr>
        <w:t>。”</w:t>
      </w:r>
    </w:p>
    <w:p w14:paraId="744EC836" w14:textId="1226B7D7" w:rsidR="00927317" w:rsidRDefault="00927317" w:rsidP="00FE2E61">
      <w:pPr>
        <w:pStyle w:val="SingleTxtGC"/>
        <w:tabs>
          <w:tab w:val="clear" w:pos="1134"/>
          <w:tab w:val="clear" w:pos="1565"/>
          <w:tab w:val="clear" w:pos="1996"/>
          <w:tab w:val="left" w:pos="2127"/>
        </w:tabs>
        <w:ind w:left="2127" w:hanging="993"/>
      </w:pPr>
      <w:r>
        <w:rPr>
          <w:rFonts w:hint="eastAsia"/>
        </w:rPr>
        <w:t>51.2.2</w:t>
      </w:r>
      <w:r>
        <w:rPr>
          <w:rFonts w:hint="eastAsia"/>
        </w:rPr>
        <w:tab/>
      </w:r>
      <w:r>
        <w:rPr>
          <w:rFonts w:hint="eastAsia"/>
        </w:rPr>
        <w:t>修改如下，并将脚注</w:t>
      </w:r>
      <w:r>
        <w:rPr>
          <w:rFonts w:hint="eastAsia"/>
        </w:rPr>
        <w:t>2</w:t>
      </w:r>
      <w:r>
        <w:rPr>
          <w:rFonts w:hint="eastAsia"/>
        </w:rPr>
        <w:t>改为脚注</w:t>
      </w:r>
      <w:r>
        <w:rPr>
          <w:rFonts w:hint="eastAsia"/>
        </w:rPr>
        <w:t>1:</w:t>
      </w:r>
    </w:p>
    <w:p w14:paraId="0D63BC27" w14:textId="074F6BD8" w:rsidR="00927317" w:rsidRDefault="00927317" w:rsidP="00FE2E61">
      <w:pPr>
        <w:pStyle w:val="SingleTxtGC"/>
        <w:tabs>
          <w:tab w:val="clear" w:pos="1134"/>
          <w:tab w:val="clear" w:pos="1565"/>
          <w:tab w:val="clear" w:pos="1996"/>
          <w:tab w:val="left" w:pos="2127"/>
        </w:tabs>
        <w:ind w:left="2127" w:hanging="993"/>
      </w:pPr>
      <w:r>
        <w:rPr>
          <w:rFonts w:hint="eastAsia"/>
        </w:rPr>
        <w:t>“</w:t>
      </w:r>
      <w:r>
        <w:rPr>
          <w:rFonts w:hint="eastAsia"/>
        </w:rPr>
        <w:t>51.2.2</w:t>
      </w:r>
      <w:r>
        <w:rPr>
          <w:rFonts w:hint="eastAsia"/>
        </w:rPr>
        <w:tab/>
      </w:r>
      <w:r>
        <w:rPr>
          <w:rFonts w:hint="eastAsia"/>
        </w:rPr>
        <w:t>对于退敏爆炸物：</w:t>
      </w:r>
    </w:p>
    <w:p w14:paraId="4635D373" w14:textId="67F5A982"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(a)</w:t>
      </w:r>
      <w:r>
        <w:rPr>
          <w:rFonts w:hint="eastAsia"/>
        </w:rPr>
        <w:tab/>
      </w:r>
      <w:r>
        <w:rPr>
          <w:rFonts w:hint="eastAsia"/>
        </w:rPr>
        <w:t>如拟退出退敏爆炸物类别，应对其进行试验，以确定其放热分解能</w:t>
      </w:r>
      <w:r w:rsidRPr="00C3062A">
        <w:rPr>
          <w:rFonts w:hint="eastAsia"/>
          <w:vertAlign w:val="superscript"/>
        </w:rPr>
        <w:t>1</w:t>
      </w:r>
      <w:r>
        <w:rPr>
          <w:rFonts w:hint="eastAsia"/>
        </w:rPr>
        <w:t>；</w:t>
      </w:r>
    </w:p>
    <w:p w14:paraId="19FDADDC" w14:textId="080FC866"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(b)</w:t>
      </w:r>
      <w:r>
        <w:rPr>
          <w:rFonts w:hint="eastAsia"/>
        </w:rPr>
        <w:tab/>
      </w:r>
      <w:r>
        <w:rPr>
          <w:rFonts w:hint="eastAsia"/>
        </w:rPr>
        <w:t>应分别按照本手册所列试验</w:t>
      </w:r>
      <w:r>
        <w:rPr>
          <w:rFonts w:hint="eastAsia"/>
        </w:rPr>
        <w:t>1(a)</w:t>
      </w:r>
      <w:r>
        <w:rPr>
          <w:rFonts w:hint="eastAsia"/>
        </w:rPr>
        <w:t>、试验系列</w:t>
      </w:r>
      <w:r>
        <w:rPr>
          <w:rFonts w:hint="eastAsia"/>
        </w:rPr>
        <w:t>2</w:t>
      </w:r>
      <w:r>
        <w:rPr>
          <w:rFonts w:hint="eastAsia"/>
        </w:rPr>
        <w:t>和</w:t>
      </w:r>
      <w:r>
        <w:rPr>
          <w:rFonts w:hint="eastAsia"/>
        </w:rPr>
        <w:t>3</w:t>
      </w:r>
      <w:r>
        <w:rPr>
          <w:rFonts w:hint="eastAsia"/>
        </w:rPr>
        <w:t>以及试验</w:t>
      </w:r>
      <w:r>
        <w:rPr>
          <w:rFonts w:hint="eastAsia"/>
        </w:rPr>
        <w:t>6(a)</w:t>
      </w:r>
      <w:r>
        <w:rPr>
          <w:rFonts w:hint="eastAsia"/>
        </w:rPr>
        <w:t>和</w:t>
      </w:r>
      <w:r>
        <w:rPr>
          <w:rFonts w:hint="eastAsia"/>
        </w:rPr>
        <w:t>(b)</w:t>
      </w:r>
      <w:r>
        <w:rPr>
          <w:rFonts w:hint="eastAsia"/>
        </w:rPr>
        <w:t>，并按照</w:t>
      </w:r>
      <w:r>
        <w:rPr>
          <w:rFonts w:hint="eastAsia"/>
        </w:rPr>
        <w:t>51.3</w:t>
      </w:r>
      <w:r>
        <w:rPr>
          <w:rFonts w:hint="eastAsia"/>
        </w:rPr>
        <w:t>节所载分类程序对其进行试验，以防校正燃烧速率试验中的整体爆炸；</w:t>
      </w:r>
    </w:p>
    <w:p w14:paraId="3403848C" w14:textId="0FEAD57D"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(c)</w:t>
      </w:r>
      <w:r>
        <w:rPr>
          <w:rFonts w:hint="eastAsia"/>
        </w:rPr>
        <w:tab/>
      </w:r>
      <w:r>
        <w:rPr>
          <w:rFonts w:hint="eastAsia"/>
        </w:rPr>
        <w:t>应按照校正燃烧速率试验对其进行试验；</w:t>
      </w:r>
    </w:p>
    <w:p w14:paraId="0600CE79" w14:textId="6087B922"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(d)</w:t>
      </w:r>
      <w:r>
        <w:rPr>
          <w:rFonts w:hint="eastAsia"/>
        </w:rPr>
        <w:tab/>
      </w:r>
      <w:r>
        <w:rPr>
          <w:rFonts w:hint="eastAsia"/>
        </w:rPr>
        <w:t>硝化纤维素如果用于硝化纤维素混合物，应按照本手册附录</w:t>
      </w:r>
      <w:r>
        <w:rPr>
          <w:rFonts w:hint="eastAsia"/>
        </w:rPr>
        <w:t>10</w:t>
      </w:r>
      <w:r>
        <w:rPr>
          <w:rFonts w:hint="eastAsia"/>
        </w:rPr>
        <w:t>对其进行试验。”</w:t>
      </w:r>
    </w:p>
    <w:p w14:paraId="67FDA2BD" w14:textId="60B30400" w:rsidR="00927317" w:rsidRDefault="00927317" w:rsidP="00FE2E61">
      <w:pPr>
        <w:pStyle w:val="SingleTxtGC"/>
        <w:tabs>
          <w:tab w:val="clear" w:pos="1134"/>
          <w:tab w:val="clear" w:pos="1565"/>
          <w:tab w:val="clear" w:pos="1996"/>
          <w:tab w:val="left" w:pos="2127"/>
        </w:tabs>
        <w:ind w:left="2127" w:hanging="993"/>
      </w:pPr>
      <w:r>
        <w:rPr>
          <w:rFonts w:hint="eastAsia"/>
        </w:rPr>
        <w:t>51.3.1</w:t>
      </w:r>
      <w:r>
        <w:rPr>
          <w:rFonts w:hint="eastAsia"/>
        </w:rPr>
        <w:tab/>
      </w:r>
      <w:r>
        <w:rPr>
          <w:rFonts w:hint="eastAsia"/>
        </w:rPr>
        <w:t>在第一句中，将“应先按字母顺序进行试验系列</w:t>
      </w:r>
      <w:r>
        <w:rPr>
          <w:rFonts w:hint="eastAsia"/>
        </w:rPr>
        <w:t>6</w:t>
      </w:r>
      <w:r>
        <w:rPr>
          <w:rFonts w:hint="eastAsia"/>
        </w:rPr>
        <w:t>类型</w:t>
      </w:r>
      <w:r>
        <w:rPr>
          <w:rFonts w:hint="eastAsia"/>
        </w:rPr>
        <w:t>6(a)</w:t>
      </w:r>
      <w:r>
        <w:rPr>
          <w:rFonts w:hint="eastAsia"/>
        </w:rPr>
        <w:t>和</w:t>
      </w:r>
      <w:r>
        <w:rPr>
          <w:rFonts w:hint="eastAsia"/>
        </w:rPr>
        <w:t>6(b)</w:t>
      </w:r>
      <w:r>
        <w:rPr>
          <w:rFonts w:hint="eastAsia"/>
        </w:rPr>
        <w:t>试验”改为“应进行以下所列试验，以便排除整体爆炸的可能性”。将第二句改为：“按照试验</w:t>
      </w:r>
      <w:r>
        <w:rPr>
          <w:rFonts w:hint="eastAsia"/>
        </w:rPr>
        <w:t>6(a)</w:t>
      </w:r>
      <w:r>
        <w:rPr>
          <w:rFonts w:hint="eastAsia"/>
        </w:rPr>
        <w:t>，应……。”将第三句改为：“如果</w:t>
      </w:r>
      <w:r>
        <w:rPr>
          <w:rFonts w:hint="eastAsia"/>
        </w:rPr>
        <w:t>6(a)</w:t>
      </w:r>
      <w:r>
        <w:rPr>
          <w:rFonts w:hint="eastAsia"/>
        </w:rPr>
        <w:t>试验的结果为阳性，则应使用</w:t>
      </w:r>
      <w:r>
        <w:rPr>
          <w:rFonts w:hint="eastAsia"/>
        </w:rPr>
        <w:t>6(a)</w:t>
      </w:r>
      <w:r>
        <w:rPr>
          <w:rFonts w:hint="eastAsia"/>
        </w:rPr>
        <w:t>试验中产生阳性结果的那个点火系统进行</w:t>
      </w:r>
      <w:r>
        <w:rPr>
          <w:rFonts w:hint="eastAsia"/>
        </w:rPr>
        <w:t>6(b)</w:t>
      </w:r>
      <w:r>
        <w:rPr>
          <w:rFonts w:hint="eastAsia"/>
        </w:rPr>
        <w:t>试验。”</w:t>
      </w:r>
    </w:p>
    <w:p w14:paraId="5E7A1EB5" w14:textId="2EE58EC6" w:rsidR="00927317" w:rsidRDefault="00927317" w:rsidP="00C01818">
      <w:pPr>
        <w:pStyle w:val="SingleTxtGC"/>
        <w:tabs>
          <w:tab w:val="clear" w:pos="1134"/>
          <w:tab w:val="clear" w:pos="1565"/>
          <w:tab w:val="clear" w:pos="1996"/>
          <w:tab w:val="left" w:pos="2127"/>
        </w:tabs>
        <w:ind w:left="2127" w:hanging="993"/>
      </w:pPr>
      <w:r>
        <w:rPr>
          <w:rFonts w:hint="eastAsia"/>
        </w:rPr>
        <w:t>51.3.2</w:t>
      </w:r>
      <w:r>
        <w:rPr>
          <w:rFonts w:hint="eastAsia"/>
        </w:rPr>
        <w:tab/>
      </w:r>
      <w:r>
        <w:rPr>
          <w:rFonts w:hint="eastAsia"/>
        </w:rPr>
        <w:t>修改如下：</w:t>
      </w:r>
    </w:p>
    <w:p w14:paraId="0DF8F540" w14:textId="4EAD666A" w:rsidR="00927317" w:rsidRDefault="00927317" w:rsidP="00C01818">
      <w:pPr>
        <w:pStyle w:val="SingleTxtGC"/>
        <w:tabs>
          <w:tab w:val="clear" w:pos="1134"/>
          <w:tab w:val="clear" w:pos="1565"/>
          <w:tab w:val="clear" w:pos="1996"/>
          <w:tab w:val="left" w:pos="2127"/>
        </w:tabs>
        <w:ind w:left="2127" w:hanging="993"/>
      </w:pPr>
      <w:r>
        <w:rPr>
          <w:rFonts w:hint="eastAsia"/>
        </w:rPr>
        <w:t>“</w:t>
      </w:r>
      <w:r>
        <w:rPr>
          <w:rFonts w:hint="eastAsia"/>
        </w:rPr>
        <w:t>51.3.2</w:t>
      </w:r>
      <w:r>
        <w:rPr>
          <w:rFonts w:hint="eastAsia"/>
        </w:rPr>
        <w:tab/>
      </w:r>
      <w:r>
        <w:rPr>
          <w:rFonts w:hint="eastAsia"/>
        </w:rPr>
        <w:t>并非一律必需进行所有类型的试验：</w:t>
      </w:r>
    </w:p>
    <w:p w14:paraId="22E55684" w14:textId="719723E7"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(a)</w:t>
      </w:r>
      <w:r>
        <w:rPr>
          <w:rFonts w:hint="eastAsia"/>
        </w:rPr>
        <w:tab/>
      </w:r>
      <w:r>
        <w:rPr>
          <w:rFonts w:hint="eastAsia"/>
        </w:rPr>
        <w:t>如果爆炸物本身</w:t>
      </w:r>
      <w:r>
        <w:rPr>
          <w:rFonts w:hint="eastAsia"/>
        </w:rPr>
        <w:t>(</w:t>
      </w:r>
      <w:r>
        <w:rPr>
          <w:rFonts w:hint="eastAsia"/>
        </w:rPr>
        <w:t>即在减敏处理之前</w:t>
      </w:r>
      <w:r>
        <w:rPr>
          <w:rFonts w:hint="eastAsia"/>
        </w:rPr>
        <w:t>)</w:t>
      </w:r>
      <w:r>
        <w:rPr>
          <w:rFonts w:hint="eastAsia"/>
        </w:rPr>
        <w:t>根据试验系列</w:t>
      </w:r>
      <w:r>
        <w:rPr>
          <w:rFonts w:hint="eastAsia"/>
        </w:rPr>
        <w:t>3</w:t>
      </w:r>
      <w:r>
        <w:rPr>
          <w:rFonts w:hint="eastAsia"/>
        </w:rPr>
        <w:t>并非过于敏感或热稳定性过差，试验系列</w:t>
      </w:r>
      <w:r>
        <w:rPr>
          <w:rFonts w:hint="eastAsia"/>
        </w:rPr>
        <w:t>3</w:t>
      </w:r>
      <w:r>
        <w:rPr>
          <w:rFonts w:hint="eastAsia"/>
        </w:rPr>
        <w:t>可免于进行；</w:t>
      </w:r>
    </w:p>
    <w:p w14:paraId="5334DD9E" w14:textId="1204014B"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(b)</w:t>
      </w:r>
      <w:r>
        <w:rPr>
          <w:rFonts w:hint="eastAsia"/>
        </w:rPr>
        <w:tab/>
      </w:r>
      <w:r>
        <w:rPr>
          <w:rFonts w:hint="eastAsia"/>
        </w:rPr>
        <w:t>如果已经通过试验系列</w:t>
      </w:r>
      <w:r>
        <w:rPr>
          <w:rFonts w:hint="eastAsia"/>
        </w:rPr>
        <w:t>2,</w:t>
      </w:r>
      <w:r w:rsidR="00C3062A">
        <w:t xml:space="preserve"> </w:t>
      </w:r>
      <w:r>
        <w:rPr>
          <w:rFonts w:hint="eastAsia"/>
        </w:rPr>
        <w:t>试验系列</w:t>
      </w:r>
      <w:r>
        <w:rPr>
          <w:rFonts w:hint="eastAsia"/>
        </w:rPr>
        <w:t>3</w:t>
      </w:r>
      <w:r>
        <w:rPr>
          <w:rFonts w:hint="eastAsia"/>
        </w:rPr>
        <w:t>及试验</w:t>
      </w:r>
      <w:r>
        <w:rPr>
          <w:rFonts w:hint="eastAsia"/>
        </w:rPr>
        <w:t>6(a)</w:t>
      </w:r>
      <w:r>
        <w:rPr>
          <w:rFonts w:hint="eastAsia"/>
        </w:rPr>
        <w:t>和</w:t>
      </w:r>
      <w:r>
        <w:rPr>
          <w:rFonts w:hint="eastAsia"/>
        </w:rPr>
        <w:t>(b)</w:t>
      </w:r>
      <w:r>
        <w:rPr>
          <w:rFonts w:hint="eastAsia"/>
        </w:rPr>
        <w:t>可免于进行；</w:t>
      </w:r>
    </w:p>
    <w:p w14:paraId="2E26E42B" w14:textId="0424BAC0"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(c)</w:t>
      </w:r>
      <w:r>
        <w:rPr>
          <w:rFonts w:hint="eastAsia"/>
        </w:rPr>
        <w:tab/>
      </w:r>
      <w:r>
        <w:rPr>
          <w:rFonts w:hint="eastAsia"/>
        </w:rPr>
        <w:t>试验系列</w:t>
      </w:r>
      <w:r>
        <w:rPr>
          <w:rFonts w:hint="eastAsia"/>
        </w:rPr>
        <w:t>3</w:t>
      </w:r>
      <w:r>
        <w:rPr>
          <w:rFonts w:hint="eastAsia"/>
        </w:rPr>
        <w:t>不适用于不含除硝化纤维素以外的爆炸物的硝化纤维素混合物，对于这种混合物，硝化纤维素的稳定性已根据附录</w:t>
      </w:r>
      <w:r>
        <w:rPr>
          <w:rFonts w:hint="eastAsia"/>
        </w:rPr>
        <w:t>10</w:t>
      </w:r>
      <w:r>
        <w:rPr>
          <w:rFonts w:hint="eastAsia"/>
        </w:rPr>
        <w:t>确定；</w:t>
      </w:r>
    </w:p>
    <w:p w14:paraId="250C236F" w14:textId="092A97C7"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(d)</w:t>
      </w:r>
      <w:r>
        <w:rPr>
          <w:rFonts w:hint="eastAsia"/>
        </w:rPr>
        <w:tab/>
      </w:r>
      <w:r>
        <w:rPr>
          <w:rFonts w:hint="eastAsia"/>
        </w:rPr>
        <w:t>试验</w:t>
      </w:r>
      <w:r>
        <w:rPr>
          <w:rFonts w:hint="eastAsia"/>
        </w:rPr>
        <w:t>6(a)</w:t>
      </w:r>
      <w:r>
        <w:rPr>
          <w:rFonts w:hint="eastAsia"/>
        </w:rPr>
        <w:t>和</w:t>
      </w:r>
      <w:r>
        <w:rPr>
          <w:rFonts w:hint="eastAsia"/>
        </w:rPr>
        <w:t>6(b)</w:t>
      </w:r>
      <w:r>
        <w:rPr>
          <w:rFonts w:hint="eastAsia"/>
        </w:rPr>
        <w:t>可根据</w:t>
      </w:r>
      <w:r>
        <w:rPr>
          <w:rFonts w:hint="eastAsia"/>
        </w:rPr>
        <w:t>51.3.3</w:t>
      </w:r>
      <w:r>
        <w:rPr>
          <w:rFonts w:hint="eastAsia"/>
        </w:rPr>
        <w:t>节予以修改或免除；</w:t>
      </w:r>
    </w:p>
    <w:p w14:paraId="5DB81CAF" w14:textId="18D879A0" w:rsidR="00927317" w:rsidRDefault="00927317" w:rsidP="006E7D6E">
      <w:pPr>
        <w:pStyle w:val="SingleTxtGC"/>
        <w:tabs>
          <w:tab w:val="clear" w:pos="1134"/>
          <w:tab w:val="clear" w:pos="1565"/>
          <w:tab w:val="clear" w:pos="1996"/>
          <w:tab w:val="clear" w:pos="2427"/>
          <w:tab w:val="left" w:pos="2127"/>
          <w:tab w:val="left" w:pos="2552"/>
        </w:tabs>
        <w:ind w:left="2552" w:hanging="425"/>
      </w:pPr>
      <w:r>
        <w:rPr>
          <w:rFonts w:hint="eastAsia"/>
        </w:rPr>
        <w:t>(e)</w:t>
      </w:r>
      <w:r>
        <w:rPr>
          <w:rFonts w:hint="eastAsia"/>
        </w:rPr>
        <w:tab/>
      </w:r>
      <w:r>
        <w:rPr>
          <w:rFonts w:hint="eastAsia"/>
        </w:rPr>
        <w:t>试验</w:t>
      </w:r>
      <w:r>
        <w:rPr>
          <w:rFonts w:hint="eastAsia"/>
        </w:rPr>
        <w:t>6(b)</w:t>
      </w:r>
      <w:r>
        <w:rPr>
          <w:rFonts w:hint="eastAsia"/>
        </w:rPr>
        <w:t>可以免除，条件是在每项</w:t>
      </w:r>
      <w:r>
        <w:rPr>
          <w:rFonts w:hint="eastAsia"/>
        </w:rPr>
        <w:t>6(a)</w:t>
      </w:r>
      <w:r>
        <w:rPr>
          <w:rFonts w:hint="eastAsia"/>
        </w:rPr>
        <w:t>类试验中：</w:t>
      </w:r>
    </w:p>
    <w:p w14:paraId="2D0CA3A7" w14:textId="77777777" w:rsidR="00927317" w:rsidRDefault="00927317" w:rsidP="0091024D">
      <w:pPr>
        <w:pStyle w:val="SingleTxtGC"/>
        <w:tabs>
          <w:tab w:val="clear" w:pos="2427"/>
          <w:tab w:val="left" w:pos="3119"/>
        </w:tabs>
        <w:ind w:left="3119" w:hanging="487"/>
      </w:pPr>
      <w:r>
        <w:rPr>
          <w:rFonts w:hint="eastAsia"/>
        </w:rPr>
        <w:t>(</w:t>
      </w:r>
      <w:proofErr w:type="gramStart"/>
      <w:r>
        <w:rPr>
          <w:rFonts w:hint="eastAsia"/>
        </w:rPr>
        <w:t>一</w:t>
      </w:r>
      <w:proofErr w:type="gramEnd"/>
      <w:r>
        <w:rPr>
          <w:rFonts w:hint="eastAsia"/>
        </w:rPr>
        <w:t>)</w:t>
      </w:r>
      <w:r>
        <w:rPr>
          <w:rFonts w:hint="eastAsia"/>
        </w:rPr>
        <w:tab/>
      </w:r>
      <w:r>
        <w:rPr>
          <w:rFonts w:hint="eastAsia"/>
        </w:rPr>
        <w:t>包装件外部没有被内部爆轰和</w:t>
      </w:r>
      <w:r>
        <w:rPr>
          <w:rFonts w:hint="eastAsia"/>
        </w:rPr>
        <w:t>/</w:t>
      </w:r>
      <w:r>
        <w:rPr>
          <w:rFonts w:hint="eastAsia"/>
        </w:rPr>
        <w:t>或着火损坏；或</w:t>
      </w:r>
    </w:p>
    <w:p w14:paraId="66127728" w14:textId="3F395CE0" w:rsidR="00927317" w:rsidRDefault="00927317" w:rsidP="0091024D">
      <w:pPr>
        <w:pStyle w:val="SingleTxtGC"/>
        <w:tabs>
          <w:tab w:val="clear" w:pos="2427"/>
          <w:tab w:val="left" w:pos="3119"/>
        </w:tabs>
        <w:ind w:left="3119" w:hanging="487"/>
      </w:pPr>
      <w:r>
        <w:rPr>
          <w:rFonts w:hint="eastAsia"/>
        </w:rPr>
        <w:t>(</w:t>
      </w:r>
      <w:r>
        <w:rPr>
          <w:rFonts w:hint="eastAsia"/>
        </w:rPr>
        <w:t>二</w:t>
      </w:r>
      <w:r>
        <w:rPr>
          <w:rFonts w:hint="eastAsia"/>
        </w:rPr>
        <w:t>)</w:t>
      </w:r>
      <w:r>
        <w:rPr>
          <w:rFonts w:hint="eastAsia"/>
        </w:rPr>
        <w:tab/>
      </w:r>
      <w:r>
        <w:rPr>
          <w:rFonts w:hint="eastAsia"/>
        </w:rPr>
        <w:t>包装件内装物没有爆炸，或爆炸微弱到可以排除在另加的一次</w:t>
      </w:r>
      <w:r>
        <w:rPr>
          <w:rFonts w:hint="eastAsia"/>
        </w:rPr>
        <w:t>6(b)</w:t>
      </w:r>
      <w:r>
        <w:rPr>
          <w:rFonts w:hint="eastAsia"/>
        </w:rPr>
        <w:t>试验中爆炸效力会从一个包装件传播到另一个包装件。”</w:t>
      </w:r>
    </w:p>
    <w:p w14:paraId="502F4936" w14:textId="6305F924" w:rsidR="00927317" w:rsidRDefault="00927317" w:rsidP="00C01818">
      <w:pPr>
        <w:pStyle w:val="SingleTxtGC"/>
        <w:tabs>
          <w:tab w:val="clear" w:pos="1134"/>
          <w:tab w:val="clear" w:pos="1565"/>
          <w:tab w:val="clear" w:pos="1996"/>
          <w:tab w:val="left" w:pos="2127"/>
        </w:tabs>
        <w:ind w:left="2127" w:hanging="993"/>
      </w:pPr>
      <w:r>
        <w:rPr>
          <w:rFonts w:hint="eastAsia"/>
        </w:rPr>
        <w:t>51.3.3</w:t>
      </w:r>
      <w:r>
        <w:rPr>
          <w:rFonts w:hint="eastAsia"/>
        </w:rPr>
        <w:tab/>
      </w:r>
      <w:r>
        <w:rPr>
          <w:rFonts w:hint="eastAsia"/>
        </w:rPr>
        <w:t>修改如下：</w:t>
      </w:r>
    </w:p>
    <w:p w14:paraId="41188870" w14:textId="1C8C3967" w:rsidR="00927317" w:rsidRDefault="00927317" w:rsidP="00C01818">
      <w:pPr>
        <w:pStyle w:val="SingleTxtGC"/>
        <w:tabs>
          <w:tab w:val="clear" w:pos="1134"/>
          <w:tab w:val="clear" w:pos="1565"/>
          <w:tab w:val="clear" w:pos="1996"/>
          <w:tab w:val="left" w:pos="2127"/>
        </w:tabs>
        <w:ind w:left="2127" w:hanging="993"/>
      </w:pPr>
      <w:r>
        <w:rPr>
          <w:rFonts w:hint="eastAsia"/>
        </w:rPr>
        <w:t>“</w:t>
      </w:r>
      <w:r>
        <w:rPr>
          <w:rFonts w:hint="eastAsia"/>
        </w:rPr>
        <w:t>51.3.3</w:t>
      </w:r>
      <w:r>
        <w:rPr>
          <w:rFonts w:hint="eastAsia"/>
        </w:rPr>
        <w:tab/>
      </w:r>
      <w:r>
        <w:rPr>
          <w:rFonts w:hint="eastAsia"/>
        </w:rPr>
        <w:t>在第一句中，将“系列</w:t>
      </w:r>
      <w:r>
        <w:rPr>
          <w:rFonts w:hint="eastAsia"/>
        </w:rPr>
        <w:t>1</w:t>
      </w:r>
      <w:r>
        <w:rPr>
          <w:rFonts w:hint="eastAsia"/>
        </w:rPr>
        <w:t>类型</w:t>
      </w:r>
      <w:r w:rsidR="0068698F">
        <w:rPr>
          <w:rFonts w:hint="eastAsia"/>
        </w:rPr>
        <w:t>1</w:t>
      </w:r>
      <w:r>
        <w:rPr>
          <w:rFonts w:hint="eastAsia"/>
        </w:rPr>
        <w:t>(a)</w:t>
      </w:r>
      <w:r>
        <w:rPr>
          <w:rFonts w:hint="eastAsia"/>
        </w:rPr>
        <w:t>试验……类型</w:t>
      </w:r>
      <w:r>
        <w:rPr>
          <w:rFonts w:hint="eastAsia"/>
        </w:rPr>
        <w:t>6(a)</w:t>
      </w:r>
      <w:r>
        <w:rPr>
          <w:rFonts w:hint="eastAsia"/>
        </w:rPr>
        <w:t>试验”改为“</w:t>
      </w:r>
      <w:r>
        <w:rPr>
          <w:rFonts w:hint="eastAsia"/>
        </w:rPr>
        <w:t>1(a)</w:t>
      </w:r>
      <w:r>
        <w:rPr>
          <w:rFonts w:hint="eastAsia"/>
        </w:rPr>
        <w:t>试验……</w:t>
      </w:r>
      <w:r>
        <w:rPr>
          <w:rFonts w:hint="eastAsia"/>
        </w:rPr>
        <w:t>6(a)</w:t>
      </w:r>
      <w:r>
        <w:rPr>
          <w:rFonts w:hint="eastAsia"/>
        </w:rPr>
        <w:t>试验”。在第二句中，将“系列</w:t>
      </w:r>
      <w:r>
        <w:rPr>
          <w:rFonts w:hint="eastAsia"/>
        </w:rPr>
        <w:t>2</w:t>
      </w:r>
      <w:r>
        <w:rPr>
          <w:rFonts w:hint="eastAsia"/>
        </w:rPr>
        <w:t>类型</w:t>
      </w:r>
      <w:r w:rsidR="0068698F">
        <w:rPr>
          <w:rFonts w:hint="eastAsia"/>
        </w:rPr>
        <w:t>2</w:t>
      </w:r>
      <w:r>
        <w:rPr>
          <w:rFonts w:hint="eastAsia"/>
        </w:rPr>
        <w:t>(c)</w:t>
      </w:r>
      <w:r>
        <w:rPr>
          <w:rFonts w:hint="eastAsia"/>
        </w:rPr>
        <w:t>试验……类型</w:t>
      </w:r>
      <w:r>
        <w:rPr>
          <w:rFonts w:hint="eastAsia"/>
        </w:rPr>
        <w:t>6(a)</w:t>
      </w:r>
      <w:r>
        <w:rPr>
          <w:rFonts w:hint="eastAsia"/>
        </w:rPr>
        <w:t>试验”改为“</w:t>
      </w:r>
      <w:r>
        <w:rPr>
          <w:rFonts w:hint="eastAsia"/>
        </w:rPr>
        <w:t>2(c)</w:t>
      </w:r>
      <w:r>
        <w:rPr>
          <w:rFonts w:hint="eastAsia"/>
        </w:rPr>
        <w:t>试验</w:t>
      </w:r>
      <w:r w:rsidR="001D7BC6">
        <w:rPr>
          <w:rFonts w:hint="eastAsia"/>
        </w:rPr>
        <w:t>，</w:t>
      </w:r>
      <w:r>
        <w:rPr>
          <w:rFonts w:hint="eastAsia"/>
        </w:rPr>
        <w:t>6(a)</w:t>
      </w:r>
      <w:r>
        <w:rPr>
          <w:rFonts w:hint="eastAsia"/>
        </w:rPr>
        <w:t>试验”。</w:t>
      </w:r>
    </w:p>
    <w:p w14:paraId="0DCC3580" w14:textId="2142F79E" w:rsidR="00927317" w:rsidRDefault="00927317" w:rsidP="0091024D">
      <w:pPr>
        <w:pStyle w:val="SingleTxtGC"/>
        <w:tabs>
          <w:tab w:val="clear" w:pos="1134"/>
          <w:tab w:val="clear" w:pos="1565"/>
          <w:tab w:val="clear" w:pos="1996"/>
          <w:tab w:val="left" w:pos="2127"/>
        </w:tabs>
        <w:ind w:left="2127" w:hanging="993"/>
      </w:pPr>
      <w:r>
        <w:rPr>
          <w:rFonts w:hint="eastAsia"/>
        </w:rPr>
        <w:tab/>
      </w:r>
      <w:r>
        <w:rPr>
          <w:rFonts w:hint="eastAsia"/>
        </w:rPr>
        <w:t>将脚注</w:t>
      </w:r>
      <w:r>
        <w:rPr>
          <w:rFonts w:hint="eastAsia"/>
        </w:rPr>
        <w:t>3</w:t>
      </w:r>
      <w:r>
        <w:rPr>
          <w:rFonts w:hint="eastAsia"/>
        </w:rPr>
        <w:t>改为脚注</w:t>
      </w:r>
      <w:r>
        <w:rPr>
          <w:rFonts w:hint="eastAsia"/>
        </w:rPr>
        <w:t>2</w:t>
      </w:r>
      <w:r>
        <w:rPr>
          <w:rFonts w:hint="eastAsia"/>
        </w:rPr>
        <w:t>，并将“类型</w:t>
      </w:r>
      <w:r>
        <w:rPr>
          <w:rFonts w:hint="eastAsia"/>
        </w:rPr>
        <w:t>1(a)</w:t>
      </w:r>
      <w:r>
        <w:rPr>
          <w:rFonts w:hint="eastAsia"/>
        </w:rPr>
        <w:t>试验”改为“</w:t>
      </w:r>
      <w:r>
        <w:rPr>
          <w:rFonts w:hint="eastAsia"/>
        </w:rPr>
        <w:t>1(a)</w:t>
      </w:r>
      <w:r>
        <w:rPr>
          <w:rFonts w:hint="eastAsia"/>
        </w:rPr>
        <w:t>试验”，将“系列</w:t>
      </w:r>
      <w:r>
        <w:rPr>
          <w:rFonts w:hint="eastAsia"/>
        </w:rPr>
        <w:t>6</w:t>
      </w:r>
      <w:r>
        <w:rPr>
          <w:rFonts w:hint="eastAsia"/>
        </w:rPr>
        <w:t>类型</w:t>
      </w:r>
      <w:r>
        <w:rPr>
          <w:rFonts w:hint="eastAsia"/>
        </w:rPr>
        <w:t>6(a)</w:t>
      </w:r>
      <w:r>
        <w:rPr>
          <w:rFonts w:hint="eastAsia"/>
        </w:rPr>
        <w:t>试验”改为“</w:t>
      </w:r>
      <w:r>
        <w:rPr>
          <w:rFonts w:hint="eastAsia"/>
        </w:rPr>
        <w:t>6(a)</w:t>
      </w:r>
      <w:r>
        <w:rPr>
          <w:rFonts w:hint="eastAsia"/>
        </w:rPr>
        <w:t>试验”。</w:t>
      </w:r>
    </w:p>
    <w:p w14:paraId="6E2D248C" w14:textId="18FC054B" w:rsidR="00927317" w:rsidRDefault="00927317" w:rsidP="00C01818">
      <w:pPr>
        <w:pStyle w:val="SingleTxtGC"/>
        <w:tabs>
          <w:tab w:val="clear" w:pos="1134"/>
          <w:tab w:val="clear" w:pos="1565"/>
          <w:tab w:val="clear" w:pos="1996"/>
          <w:tab w:val="left" w:pos="2127"/>
        </w:tabs>
        <w:ind w:left="2127" w:hanging="993"/>
      </w:pPr>
      <w:r>
        <w:rPr>
          <w:rFonts w:hint="eastAsia"/>
        </w:rPr>
        <w:t>51.3.4</w:t>
      </w:r>
      <w:r>
        <w:rPr>
          <w:rFonts w:hint="eastAsia"/>
        </w:rPr>
        <w:tab/>
      </w:r>
      <w:r>
        <w:rPr>
          <w:rFonts w:hint="eastAsia"/>
        </w:rPr>
        <w:t>在第一句中，将“类型</w:t>
      </w:r>
      <w:r>
        <w:rPr>
          <w:rFonts w:hint="eastAsia"/>
        </w:rPr>
        <w:t>6(b)</w:t>
      </w:r>
      <w:r>
        <w:rPr>
          <w:rFonts w:hint="eastAsia"/>
        </w:rPr>
        <w:t>试验”改为“</w:t>
      </w:r>
      <w:r>
        <w:rPr>
          <w:rFonts w:hint="eastAsia"/>
        </w:rPr>
        <w:t>6(b)</w:t>
      </w:r>
      <w:r>
        <w:rPr>
          <w:rFonts w:hint="eastAsia"/>
        </w:rPr>
        <w:t>试验”。在第二句中，将“</w:t>
      </w:r>
      <w:r>
        <w:rPr>
          <w:rFonts w:hint="eastAsia"/>
        </w:rPr>
        <w:t>1.1</w:t>
      </w:r>
      <w:r>
        <w:rPr>
          <w:rFonts w:hint="eastAsia"/>
        </w:rPr>
        <w:t>项”改为“爆炸物种类</w:t>
      </w:r>
      <w:r>
        <w:rPr>
          <w:rFonts w:hint="eastAsia"/>
        </w:rPr>
        <w:t>(</w:t>
      </w:r>
      <w:r>
        <w:rPr>
          <w:rFonts w:hint="eastAsia"/>
        </w:rPr>
        <w:t>见《全球统一制度》</w:t>
      </w:r>
      <w:r>
        <w:rPr>
          <w:rFonts w:hint="eastAsia"/>
        </w:rPr>
        <w:t>)</w:t>
      </w:r>
      <w:r>
        <w:rPr>
          <w:rFonts w:hint="eastAsia"/>
        </w:rPr>
        <w:t>第</w:t>
      </w:r>
      <w:r>
        <w:rPr>
          <w:rFonts w:hint="eastAsia"/>
        </w:rPr>
        <w:t>2.1</w:t>
      </w:r>
      <w:r>
        <w:rPr>
          <w:rFonts w:hint="eastAsia"/>
        </w:rPr>
        <w:t>章</w:t>
      </w:r>
      <w:r>
        <w:rPr>
          <w:rFonts w:hint="eastAsia"/>
        </w:rPr>
        <w:t>)</w:t>
      </w:r>
      <w:r>
        <w:rPr>
          <w:rFonts w:hint="eastAsia"/>
        </w:rPr>
        <w:t>”。</w:t>
      </w:r>
    </w:p>
    <w:p w14:paraId="54DFFFC6" w14:textId="78ACC3CD" w:rsidR="00927317" w:rsidRDefault="00927317" w:rsidP="00C01818">
      <w:pPr>
        <w:pStyle w:val="SingleTxtGC"/>
        <w:tabs>
          <w:tab w:val="clear" w:pos="1134"/>
          <w:tab w:val="clear" w:pos="1565"/>
          <w:tab w:val="clear" w:pos="1996"/>
          <w:tab w:val="left" w:pos="2127"/>
        </w:tabs>
        <w:ind w:left="2127" w:hanging="993"/>
      </w:pPr>
      <w:r>
        <w:rPr>
          <w:rFonts w:hint="eastAsia"/>
        </w:rPr>
        <w:t>51.4.4.2(b)</w:t>
      </w:r>
      <w:r>
        <w:rPr>
          <w:rFonts w:hint="eastAsia"/>
        </w:rPr>
        <w:tab/>
      </w:r>
      <w:r>
        <w:rPr>
          <w:rFonts w:hint="eastAsia"/>
        </w:rPr>
        <w:t>将脚注</w:t>
      </w:r>
      <w:r>
        <w:rPr>
          <w:rFonts w:hint="eastAsia"/>
        </w:rPr>
        <w:t>4</w:t>
      </w:r>
      <w:r>
        <w:rPr>
          <w:rFonts w:hint="eastAsia"/>
        </w:rPr>
        <w:t>改为脚注</w:t>
      </w:r>
      <w:r>
        <w:rPr>
          <w:rFonts w:hint="eastAsia"/>
        </w:rPr>
        <w:t>3</w:t>
      </w:r>
      <w:r>
        <w:rPr>
          <w:rFonts w:hint="eastAsia"/>
        </w:rPr>
        <w:t>。</w:t>
      </w:r>
    </w:p>
    <w:p w14:paraId="30C810C8" w14:textId="50C3E34A" w:rsidR="00927317" w:rsidRDefault="00927317" w:rsidP="00927317">
      <w:pPr>
        <w:pStyle w:val="SingleTxtGC"/>
      </w:pPr>
    </w:p>
    <w:p w14:paraId="1458DF44" w14:textId="77777777" w:rsidR="00C01818" w:rsidRPr="002D6A9C" w:rsidRDefault="00C0181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5F363AE" w14:textId="72B13C07" w:rsidR="00C01818" w:rsidRPr="004E7E70" w:rsidRDefault="00C01818" w:rsidP="00927317">
      <w:pPr>
        <w:pStyle w:val="SingleTxtGC"/>
      </w:pPr>
    </w:p>
    <w:sectPr w:rsidR="00C01818" w:rsidRPr="004E7E70" w:rsidSect="00607BB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BDB7" w14:textId="77777777" w:rsidR="00A70FF8" w:rsidRPr="000D319F" w:rsidRDefault="00A70FF8" w:rsidP="000D319F">
      <w:pPr>
        <w:pStyle w:val="af0"/>
        <w:spacing w:after="240"/>
        <w:ind w:left="907"/>
        <w:rPr>
          <w:rFonts w:asciiTheme="majorBidi" w:eastAsia="宋体" w:hAnsiTheme="majorBidi" w:cstheme="majorBidi"/>
          <w:sz w:val="21"/>
          <w:szCs w:val="21"/>
          <w:lang w:val="en-US"/>
        </w:rPr>
      </w:pPr>
    </w:p>
    <w:p w14:paraId="5F0EE19B" w14:textId="77777777" w:rsidR="00A70FF8" w:rsidRPr="000D319F" w:rsidRDefault="00A70FF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3164C44" w14:textId="77777777" w:rsidR="00A70FF8" w:rsidRPr="000D319F" w:rsidRDefault="00A70FF8" w:rsidP="000D319F">
      <w:pPr>
        <w:pStyle w:val="af0"/>
      </w:pPr>
    </w:p>
  </w:endnote>
  <w:endnote w:type="continuationNotice" w:id="1">
    <w:p w14:paraId="4415BA1E" w14:textId="77777777" w:rsidR="00A70FF8" w:rsidRDefault="00A70F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A959" w14:textId="77777777" w:rsidR="00056632" w:rsidRPr="00900E49" w:rsidRDefault="00900E49" w:rsidP="00900E4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00E49">
      <w:rPr>
        <w:rStyle w:val="af2"/>
        <w:b w:val="0"/>
        <w:snapToGrid w:val="0"/>
        <w:sz w:val="16"/>
      </w:rPr>
      <w:t>GE.23</w:t>
    </w:r>
    <w:proofErr w:type="spellEnd"/>
    <w:r w:rsidRPr="00900E49">
      <w:rPr>
        <w:rStyle w:val="af2"/>
        <w:b w:val="0"/>
        <w:snapToGrid w:val="0"/>
        <w:sz w:val="16"/>
      </w:rPr>
      <w:t>-04048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70AD" w14:textId="77777777" w:rsidR="00056632" w:rsidRPr="00900E49" w:rsidRDefault="00900E49" w:rsidP="00900E49">
    <w:pPr>
      <w:pStyle w:val="af0"/>
      <w:tabs>
        <w:tab w:val="clear" w:pos="431"/>
        <w:tab w:val="right" w:pos="9638"/>
      </w:tabs>
      <w:rPr>
        <w:rStyle w:val="af2"/>
      </w:rPr>
    </w:pPr>
    <w:proofErr w:type="spellStart"/>
    <w:r>
      <w:t>GE.23</w:t>
    </w:r>
    <w:proofErr w:type="spellEnd"/>
    <w:r>
      <w:t>-04048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69D9" w14:textId="62A65BA2" w:rsidR="00056632" w:rsidRPr="00421568" w:rsidRDefault="00900E49" w:rsidP="00607BB2">
    <w:pPr>
      <w:pStyle w:val="af0"/>
      <w:tabs>
        <w:tab w:val="clear" w:pos="431"/>
        <w:tab w:val="left" w:pos="1701"/>
        <w:tab w:val="left" w:pos="2552"/>
        <w:tab w:val="right" w:pos="8448"/>
      </w:tabs>
      <w:spacing w:before="360"/>
      <w:rPr>
        <w:rFonts w:eastAsiaTheme="minorEastAsia"/>
        <w:b/>
        <w:sz w:val="21"/>
        <w:lang w:eastAsia="zh-CN"/>
      </w:rPr>
    </w:pPr>
    <w:r>
      <w:rPr>
        <w:noProof/>
        <w:snapToGrid/>
        <w:sz w:val="20"/>
        <w:lang w:eastAsia="zh-CN"/>
      </w:rPr>
      <w:drawing>
        <wp:anchor distT="0" distB="0" distL="114300" distR="114300" simplePos="0" relativeHeight="251658240" behindDoc="0" locked="0" layoutInCell="1" allowOverlap="1" wp14:anchorId="0C4017FE" wp14:editId="11E51443">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GE.23</w:t>
    </w:r>
    <w:proofErr w:type="spellEnd"/>
    <w:r>
      <w:rPr>
        <w:sz w:val="20"/>
        <w:lang w:eastAsia="zh-CN"/>
      </w:rPr>
      <w:t>-04048</w:t>
    </w:r>
    <w:r w:rsidR="00731A42" w:rsidRPr="00EE277A">
      <w:rPr>
        <w:sz w:val="20"/>
        <w:lang w:eastAsia="zh-CN"/>
      </w:rPr>
      <w:t xml:space="preserve"> (C)</w:t>
    </w:r>
    <w:r w:rsidR="00421568">
      <w:rPr>
        <w:sz w:val="20"/>
        <w:lang w:eastAsia="zh-CN"/>
      </w:rPr>
      <w:tab/>
    </w:r>
    <w:r w:rsidR="003A7B64">
      <w:rPr>
        <w:sz w:val="20"/>
        <w:lang w:eastAsia="zh-CN"/>
      </w:rPr>
      <w:t>1705</w:t>
    </w:r>
    <w:r w:rsidR="00714EC8">
      <w:rPr>
        <w:sz w:val="20"/>
        <w:lang w:eastAsia="zh-CN"/>
      </w:rPr>
      <w:t>2</w:t>
    </w:r>
    <w:r w:rsidR="007473A1">
      <w:rPr>
        <w:rFonts w:asciiTheme="majorBidi" w:eastAsiaTheme="minorEastAsia" w:hAnsiTheme="majorBidi" w:cstheme="majorBidi"/>
        <w:sz w:val="20"/>
      </w:rPr>
      <w:t>3</w:t>
    </w:r>
    <w:r w:rsidR="00731A42">
      <w:rPr>
        <w:sz w:val="20"/>
        <w:lang w:eastAsia="zh-CN"/>
      </w:rPr>
      <w:tab/>
    </w:r>
    <w:r w:rsidR="003A7B64">
      <w:rPr>
        <w:sz w:val="20"/>
        <w:lang w:eastAsia="zh-CN"/>
      </w:rPr>
      <w:t>2305</w:t>
    </w:r>
    <w:r w:rsidR="00714EC8">
      <w:rPr>
        <w:sz w:val="20"/>
        <w:lang w:eastAsia="zh-CN"/>
      </w:rPr>
      <w:t>2</w:t>
    </w:r>
    <w:r w:rsidR="007473A1">
      <w:rPr>
        <w:rFonts w:asciiTheme="majorBidi" w:eastAsiaTheme="minorEastAsia" w:hAnsiTheme="majorBidi" w:cstheme="majorBidi"/>
        <w:sz w:val="20"/>
      </w:rPr>
      <w:t>3</w:t>
    </w:r>
    <w:r w:rsidR="00607BB2">
      <w:rPr>
        <w:sz w:val="20"/>
        <w:lang w:eastAsia="zh-CN"/>
      </w:rPr>
      <w:tab/>
    </w:r>
    <w:r w:rsidR="00607BB2">
      <w:rPr>
        <w:rFonts w:hint="eastAsia"/>
        <w:b/>
        <w:noProof/>
        <w:snapToGrid/>
        <w:sz w:val="21"/>
        <w:lang w:val="en-US" w:eastAsia="zh-CN"/>
      </w:rPr>
      <w:drawing>
        <wp:inline distT="0" distB="0" distL="0" distR="0" wp14:anchorId="1C470F88" wp14:editId="6D2B88E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C492" w14:textId="77777777" w:rsidR="00A70FF8" w:rsidRPr="000157B1" w:rsidRDefault="00A70F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E0F1202" w14:textId="77777777" w:rsidR="00A70FF8" w:rsidRPr="000157B1" w:rsidRDefault="00A70F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635DFC0" w14:textId="77777777" w:rsidR="00A70FF8" w:rsidRDefault="00A70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AAFD" w14:textId="77777777" w:rsidR="00056632" w:rsidRDefault="00900E49" w:rsidP="00900E49">
    <w:pPr>
      <w:pStyle w:val="af3"/>
    </w:pPr>
    <w:r>
      <w:t>ST/SG/</w:t>
    </w:r>
    <w:proofErr w:type="spellStart"/>
    <w:r>
      <w:t>AC.10</w:t>
    </w:r>
    <w:proofErr w:type="spellEnd"/>
    <w:r>
      <w:t>/50/</w:t>
    </w:r>
    <w:proofErr w:type="spellStart"/>
    <w:r>
      <w:t>Add.2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31FF" w14:textId="77777777" w:rsidR="00056632" w:rsidRPr="00202A30" w:rsidRDefault="00900E49" w:rsidP="00900E49">
    <w:pPr>
      <w:pStyle w:val="af3"/>
      <w:jc w:val="right"/>
    </w:pPr>
    <w:r>
      <w:t>ST/SG/</w:t>
    </w:r>
    <w:proofErr w:type="spellStart"/>
    <w:r>
      <w:t>AC.10</w:t>
    </w:r>
    <w:proofErr w:type="spellEnd"/>
    <w:r>
      <w:t>/50/</w:t>
    </w:r>
    <w:proofErr w:type="spellStart"/>
    <w:r>
      <w:t>Add.2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ECE1CCE"/>
    <w:multiLevelType w:val="hybridMultilevel"/>
    <w:tmpl w:val="5D7E21E8"/>
    <w:lvl w:ilvl="0" w:tplc="467C59E6">
      <w:numFmt w:val="bullet"/>
      <w:lvlText w:val="-"/>
      <w:lvlJc w:val="left"/>
      <w:pPr>
        <w:ind w:left="3024" w:hanging="420"/>
      </w:pPr>
      <w:rPr>
        <w:rFonts w:ascii="Times New Roman" w:eastAsia="宋体" w:hAnsi="Times New Roman" w:cs="Times New Roman" w:hint="default"/>
      </w:rPr>
    </w:lvl>
    <w:lvl w:ilvl="1" w:tplc="04090003" w:tentative="1">
      <w:start w:val="1"/>
      <w:numFmt w:val="bullet"/>
      <w:lvlText w:val=""/>
      <w:lvlJc w:val="left"/>
      <w:pPr>
        <w:ind w:left="3444" w:hanging="420"/>
      </w:pPr>
      <w:rPr>
        <w:rFonts w:ascii="Wingdings" w:hAnsi="Wingdings" w:hint="default"/>
      </w:rPr>
    </w:lvl>
    <w:lvl w:ilvl="2" w:tplc="04090005" w:tentative="1">
      <w:start w:val="1"/>
      <w:numFmt w:val="bullet"/>
      <w:lvlText w:val=""/>
      <w:lvlJc w:val="left"/>
      <w:pPr>
        <w:ind w:left="3864" w:hanging="420"/>
      </w:pPr>
      <w:rPr>
        <w:rFonts w:ascii="Wingdings" w:hAnsi="Wingdings" w:hint="default"/>
      </w:rPr>
    </w:lvl>
    <w:lvl w:ilvl="3" w:tplc="04090001" w:tentative="1">
      <w:start w:val="1"/>
      <w:numFmt w:val="bullet"/>
      <w:lvlText w:val=""/>
      <w:lvlJc w:val="left"/>
      <w:pPr>
        <w:ind w:left="4284" w:hanging="420"/>
      </w:pPr>
      <w:rPr>
        <w:rFonts w:ascii="Wingdings" w:hAnsi="Wingdings" w:hint="default"/>
      </w:rPr>
    </w:lvl>
    <w:lvl w:ilvl="4" w:tplc="04090003" w:tentative="1">
      <w:start w:val="1"/>
      <w:numFmt w:val="bullet"/>
      <w:lvlText w:val=""/>
      <w:lvlJc w:val="left"/>
      <w:pPr>
        <w:ind w:left="4704" w:hanging="420"/>
      </w:pPr>
      <w:rPr>
        <w:rFonts w:ascii="Wingdings" w:hAnsi="Wingdings" w:hint="default"/>
      </w:rPr>
    </w:lvl>
    <w:lvl w:ilvl="5" w:tplc="04090005" w:tentative="1">
      <w:start w:val="1"/>
      <w:numFmt w:val="bullet"/>
      <w:lvlText w:val=""/>
      <w:lvlJc w:val="left"/>
      <w:pPr>
        <w:ind w:left="5124" w:hanging="420"/>
      </w:pPr>
      <w:rPr>
        <w:rFonts w:ascii="Wingdings" w:hAnsi="Wingdings" w:hint="default"/>
      </w:rPr>
    </w:lvl>
    <w:lvl w:ilvl="6" w:tplc="04090001" w:tentative="1">
      <w:start w:val="1"/>
      <w:numFmt w:val="bullet"/>
      <w:lvlText w:val=""/>
      <w:lvlJc w:val="left"/>
      <w:pPr>
        <w:ind w:left="5544" w:hanging="420"/>
      </w:pPr>
      <w:rPr>
        <w:rFonts w:ascii="Wingdings" w:hAnsi="Wingdings" w:hint="default"/>
      </w:rPr>
    </w:lvl>
    <w:lvl w:ilvl="7" w:tplc="04090003" w:tentative="1">
      <w:start w:val="1"/>
      <w:numFmt w:val="bullet"/>
      <w:lvlText w:val=""/>
      <w:lvlJc w:val="left"/>
      <w:pPr>
        <w:ind w:left="5964" w:hanging="420"/>
      </w:pPr>
      <w:rPr>
        <w:rFonts w:ascii="Wingdings" w:hAnsi="Wingdings" w:hint="default"/>
      </w:rPr>
    </w:lvl>
    <w:lvl w:ilvl="8" w:tplc="04090005" w:tentative="1">
      <w:start w:val="1"/>
      <w:numFmt w:val="bullet"/>
      <w:lvlText w:val=""/>
      <w:lvlJc w:val="left"/>
      <w:pPr>
        <w:ind w:left="6384" w:hanging="420"/>
      </w:pPr>
      <w:rPr>
        <w:rFonts w:ascii="Wingdings" w:hAnsi="Wingdings" w:hint="default"/>
      </w:rPr>
    </w:lvl>
  </w:abstractNum>
  <w:abstractNum w:abstractNumId="2" w15:restartNumberingAfterBreak="0">
    <w:nsid w:val="0FE16B80"/>
    <w:multiLevelType w:val="hybridMultilevel"/>
    <w:tmpl w:val="39D4E002"/>
    <w:lvl w:ilvl="0" w:tplc="467C59E6">
      <w:numFmt w:val="bullet"/>
      <w:lvlText w:val="-"/>
      <w:lvlJc w:val="left"/>
      <w:pPr>
        <w:ind w:left="1566" w:hanging="432"/>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7" w15:restartNumberingAfterBreak="0">
    <w:nsid w:val="3C333538"/>
    <w:multiLevelType w:val="hybridMultilevel"/>
    <w:tmpl w:val="B92C3B6C"/>
    <w:lvl w:ilvl="0" w:tplc="467C59E6">
      <w:numFmt w:val="bullet"/>
      <w:lvlText w:val="-"/>
      <w:lvlJc w:val="left"/>
      <w:pPr>
        <w:ind w:left="2416" w:hanging="420"/>
      </w:pPr>
      <w:rPr>
        <w:rFonts w:ascii="Times New Roman" w:eastAsia="宋体" w:hAnsi="Times New Roman" w:cs="Times New Roman" w:hint="default"/>
      </w:rPr>
    </w:lvl>
    <w:lvl w:ilvl="1" w:tplc="04090003" w:tentative="1">
      <w:start w:val="1"/>
      <w:numFmt w:val="bullet"/>
      <w:lvlText w:val=""/>
      <w:lvlJc w:val="left"/>
      <w:pPr>
        <w:ind w:left="2836" w:hanging="420"/>
      </w:pPr>
      <w:rPr>
        <w:rFonts w:ascii="Wingdings" w:hAnsi="Wingdings" w:hint="default"/>
      </w:rPr>
    </w:lvl>
    <w:lvl w:ilvl="2" w:tplc="04090005" w:tentative="1">
      <w:start w:val="1"/>
      <w:numFmt w:val="bullet"/>
      <w:lvlText w:val=""/>
      <w:lvlJc w:val="left"/>
      <w:pPr>
        <w:ind w:left="3256" w:hanging="420"/>
      </w:pPr>
      <w:rPr>
        <w:rFonts w:ascii="Wingdings" w:hAnsi="Wingdings" w:hint="default"/>
      </w:rPr>
    </w:lvl>
    <w:lvl w:ilvl="3" w:tplc="04090001" w:tentative="1">
      <w:start w:val="1"/>
      <w:numFmt w:val="bullet"/>
      <w:lvlText w:val=""/>
      <w:lvlJc w:val="left"/>
      <w:pPr>
        <w:ind w:left="3676" w:hanging="420"/>
      </w:pPr>
      <w:rPr>
        <w:rFonts w:ascii="Wingdings" w:hAnsi="Wingdings" w:hint="default"/>
      </w:rPr>
    </w:lvl>
    <w:lvl w:ilvl="4" w:tplc="04090003" w:tentative="1">
      <w:start w:val="1"/>
      <w:numFmt w:val="bullet"/>
      <w:lvlText w:val=""/>
      <w:lvlJc w:val="left"/>
      <w:pPr>
        <w:ind w:left="4096" w:hanging="420"/>
      </w:pPr>
      <w:rPr>
        <w:rFonts w:ascii="Wingdings" w:hAnsi="Wingdings" w:hint="default"/>
      </w:rPr>
    </w:lvl>
    <w:lvl w:ilvl="5" w:tplc="04090005" w:tentative="1">
      <w:start w:val="1"/>
      <w:numFmt w:val="bullet"/>
      <w:lvlText w:val=""/>
      <w:lvlJc w:val="left"/>
      <w:pPr>
        <w:ind w:left="4516" w:hanging="420"/>
      </w:pPr>
      <w:rPr>
        <w:rFonts w:ascii="Wingdings" w:hAnsi="Wingdings" w:hint="default"/>
      </w:rPr>
    </w:lvl>
    <w:lvl w:ilvl="6" w:tplc="04090001" w:tentative="1">
      <w:start w:val="1"/>
      <w:numFmt w:val="bullet"/>
      <w:lvlText w:val=""/>
      <w:lvlJc w:val="left"/>
      <w:pPr>
        <w:ind w:left="4936" w:hanging="420"/>
      </w:pPr>
      <w:rPr>
        <w:rFonts w:ascii="Wingdings" w:hAnsi="Wingdings" w:hint="default"/>
      </w:rPr>
    </w:lvl>
    <w:lvl w:ilvl="7" w:tplc="04090003" w:tentative="1">
      <w:start w:val="1"/>
      <w:numFmt w:val="bullet"/>
      <w:lvlText w:val=""/>
      <w:lvlJc w:val="left"/>
      <w:pPr>
        <w:ind w:left="5356" w:hanging="420"/>
      </w:pPr>
      <w:rPr>
        <w:rFonts w:ascii="Wingdings" w:hAnsi="Wingdings" w:hint="default"/>
      </w:rPr>
    </w:lvl>
    <w:lvl w:ilvl="8" w:tplc="04090005" w:tentative="1">
      <w:start w:val="1"/>
      <w:numFmt w:val="bullet"/>
      <w:lvlText w:val=""/>
      <w:lvlJc w:val="left"/>
      <w:pPr>
        <w:ind w:left="5776" w:hanging="420"/>
      </w:pPr>
      <w:rPr>
        <w:rFonts w:ascii="Wingdings" w:hAnsi="Wingdings" w:hint="default"/>
      </w:rPr>
    </w:lvl>
  </w:abstractNum>
  <w:abstractNum w:abstractNumId="8" w15:restartNumberingAfterBreak="0">
    <w:nsid w:val="403E59E9"/>
    <w:multiLevelType w:val="hybridMultilevel"/>
    <w:tmpl w:val="145C840E"/>
    <w:lvl w:ilvl="0" w:tplc="5388E006">
      <w:start w:val="1"/>
      <w:numFmt w:val="bullet"/>
      <w:lvlText w:val="－"/>
      <w:lvlJc w:val="left"/>
      <w:pPr>
        <w:ind w:left="1554"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1455B40"/>
    <w:multiLevelType w:val="hybridMultilevel"/>
    <w:tmpl w:val="F09C110A"/>
    <w:lvl w:ilvl="0" w:tplc="467C59E6">
      <w:numFmt w:val="bullet"/>
      <w:lvlText w:val="-"/>
      <w:lvlJc w:val="left"/>
      <w:pPr>
        <w:ind w:left="2847" w:hanging="420"/>
      </w:pPr>
      <w:rPr>
        <w:rFonts w:ascii="Times New Roman" w:eastAsia="宋体" w:hAnsi="Times New Roman" w:cs="Times New Roman" w:hint="default"/>
      </w:rPr>
    </w:lvl>
    <w:lvl w:ilvl="1" w:tplc="04090003" w:tentative="1">
      <w:start w:val="1"/>
      <w:numFmt w:val="bullet"/>
      <w:lvlText w:val=""/>
      <w:lvlJc w:val="left"/>
      <w:pPr>
        <w:ind w:left="3267" w:hanging="420"/>
      </w:pPr>
      <w:rPr>
        <w:rFonts w:ascii="Wingdings" w:hAnsi="Wingdings" w:hint="default"/>
      </w:rPr>
    </w:lvl>
    <w:lvl w:ilvl="2" w:tplc="04090005" w:tentative="1">
      <w:start w:val="1"/>
      <w:numFmt w:val="bullet"/>
      <w:lvlText w:val=""/>
      <w:lvlJc w:val="left"/>
      <w:pPr>
        <w:ind w:left="3687" w:hanging="420"/>
      </w:pPr>
      <w:rPr>
        <w:rFonts w:ascii="Wingdings" w:hAnsi="Wingdings" w:hint="default"/>
      </w:rPr>
    </w:lvl>
    <w:lvl w:ilvl="3" w:tplc="04090001" w:tentative="1">
      <w:start w:val="1"/>
      <w:numFmt w:val="bullet"/>
      <w:lvlText w:val=""/>
      <w:lvlJc w:val="left"/>
      <w:pPr>
        <w:ind w:left="4107" w:hanging="420"/>
      </w:pPr>
      <w:rPr>
        <w:rFonts w:ascii="Wingdings" w:hAnsi="Wingdings" w:hint="default"/>
      </w:rPr>
    </w:lvl>
    <w:lvl w:ilvl="4" w:tplc="04090003" w:tentative="1">
      <w:start w:val="1"/>
      <w:numFmt w:val="bullet"/>
      <w:lvlText w:val=""/>
      <w:lvlJc w:val="left"/>
      <w:pPr>
        <w:ind w:left="4527" w:hanging="420"/>
      </w:pPr>
      <w:rPr>
        <w:rFonts w:ascii="Wingdings" w:hAnsi="Wingdings" w:hint="default"/>
      </w:rPr>
    </w:lvl>
    <w:lvl w:ilvl="5" w:tplc="04090005" w:tentative="1">
      <w:start w:val="1"/>
      <w:numFmt w:val="bullet"/>
      <w:lvlText w:val=""/>
      <w:lvlJc w:val="left"/>
      <w:pPr>
        <w:ind w:left="4947" w:hanging="420"/>
      </w:pPr>
      <w:rPr>
        <w:rFonts w:ascii="Wingdings" w:hAnsi="Wingdings" w:hint="default"/>
      </w:rPr>
    </w:lvl>
    <w:lvl w:ilvl="6" w:tplc="04090001" w:tentative="1">
      <w:start w:val="1"/>
      <w:numFmt w:val="bullet"/>
      <w:lvlText w:val=""/>
      <w:lvlJc w:val="left"/>
      <w:pPr>
        <w:ind w:left="5367" w:hanging="420"/>
      </w:pPr>
      <w:rPr>
        <w:rFonts w:ascii="Wingdings" w:hAnsi="Wingdings" w:hint="default"/>
      </w:rPr>
    </w:lvl>
    <w:lvl w:ilvl="7" w:tplc="04090003" w:tentative="1">
      <w:start w:val="1"/>
      <w:numFmt w:val="bullet"/>
      <w:lvlText w:val=""/>
      <w:lvlJc w:val="left"/>
      <w:pPr>
        <w:ind w:left="5787" w:hanging="420"/>
      </w:pPr>
      <w:rPr>
        <w:rFonts w:ascii="Wingdings" w:hAnsi="Wingdings" w:hint="default"/>
      </w:rPr>
    </w:lvl>
    <w:lvl w:ilvl="8" w:tplc="04090005" w:tentative="1">
      <w:start w:val="1"/>
      <w:numFmt w:val="bullet"/>
      <w:lvlText w:val=""/>
      <w:lvlJc w:val="left"/>
      <w:pPr>
        <w:ind w:left="6207" w:hanging="420"/>
      </w:pPr>
      <w:rPr>
        <w:rFonts w:ascii="Wingdings" w:hAnsi="Wingdings" w:hint="default"/>
      </w:r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1108500714">
    <w:abstractNumId w:val="3"/>
  </w:num>
  <w:num w:numId="2" w16cid:durableId="251012577">
    <w:abstractNumId w:val="10"/>
  </w:num>
  <w:num w:numId="3" w16cid:durableId="139076153">
    <w:abstractNumId w:val="4"/>
  </w:num>
  <w:num w:numId="4" w16cid:durableId="1673530033">
    <w:abstractNumId w:val="0"/>
  </w:num>
  <w:num w:numId="5" w16cid:durableId="876893028">
    <w:abstractNumId w:val="5"/>
  </w:num>
  <w:num w:numId="6" w16cid:durableId="1562712079">
    <w:abstractNumId w:val="6"/>
  </w:num>
  <w:num w:numId="7" w16cid:durableId="1640572878">
    <w:abstractNumId w:val="8"/>
  </w:num>
  <w:num w:numId="8" w16cid:durableId="2088961044">
    <w:abstractNumId w:val="2"/>
  </w:num>
  <w:num w:numId="9" w16cid:durableId="1862277917">
    <w:abstractNumId w:val="9"/>
  </w:num>
  <w:num w:numId="10" w16cid:durableId="559436658">
    <w:abstractNumId w:val="1"/>
  </w:num>
  <w:num w:numId="11" w16cid:durableId="604536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F8"/>
    <w:rsid w:val="00011483"/>
    <w:rsid w:val="0009320E"/>
    <w:rsid w:val="000A2080"/>
    <w:rsid w:val="000C76F5"/>
    <w:rsid w:val="000D319F"/>
    <w:rsid w:val="000E4D0E"/>
    <w:rsid w:val="0011260F"/>
    <w:rsid w:val="00125AC6"/>
    <w:rsid w:val="001369C5"/>
    <w:rsid w:val="00144B69"/>
    <w:rsid w:val="00146CEA"/>
    <w:rsid w:val="00153E86"/>
    <w:rsid w:val="00193CF9"/>
    <w:rsid w:val="001B1BD1"/>
    <w:rsid w:val="001C3EF2"/>
    <w:rsid w:val="001C6710"/>
    <w:rsid w:val="001D17F6"/>
    <w:rsid w:val="001D2C3F"/>
    <w:rsid w:val="001D7BC6"/>
    <w:rsid w:val="00200969"/>
    <w:rsid w:val="00204B42"/>
    <w:rsid w:val="00215E00"/>
    <w:rsid w:val="002231C3"/>
    <w:rsid w:val="0024417F"/>
    <w:rsid w:val="00246F96"/>
    <w:rsid w:val="00247B57"/>
    <w:rsid w:val="00250F8D"/>
    <w:rsid w:val="00253F46"/>
    <w:rsid w:val="00254EFC"/>
    <w:rsid w:val="002E1C97"/>
    <w:rsid w:val="002F5834"/>
    <w:rsid w:val="00326EBF"/>
    <w:rsid w:val="00327FE4"/>
    <w:rsid w:val="003571FE"/>
    <w:rsid w:val="00392F6C"/>
    <w:rsid w:val="003A7B64"/>
    <w:rsid w:val="003B7929"/>
    <w:rsid w:val="003D7D4D"/>
    <w:rsid w:val="003F4D2D"/>
    <w:rsid w:val="00413D23"/>
    <w:rsid w:val="004152C8"/>
    <w:rsid w:val="00421568"/>
    <w:rsid w:val="00427F63"/>
    <w:rsid w:val="00466E83"/>
    <w:rsid w:val="004828CA"/>
    <w:rsid w:val="00490A64"/>
    <w:rsid w:val="004A17D1"/>
    <w:rsid w:val="004C0E41"/>
    <w:rsid w:val="004C4A0A"/>
    <w:rsid w:val="004C5252"/>
    <w:rsid w:val="00543EBA"/>
    <w:rsid w:val="00574B05"/>
    <w:rsid w:val="0058140D"/>
    <w:rsid w:val="005E403A"/>
    <w:rsid w:val="00607BB2"/>
    <w:rsid w:val="00664B3B"/>
    <w:rsid w:val="00680656"/>
    <w:rsid w:val="0068698F"/>
    <w:rsid w:val="00692894"/>
    <w:rsid w:val="006A514C"/>
    <w:rsid w:val="006B1119"/>
    <w:rsid w:val="006C5DAF"/>
    <w:rsid w:val="006D7091"/>
    <w:rsid w:val="006E3E46"/>
    <w:rsid w:val="006E71B1"/>
    <w:rsid w:val="006E7D6E"/>
    <w:rsid w:val="006F2A6A"/>
    <w:rsid w:val="0070218C"/>
    <w:rsid w:val="00705D89"/>
    <w:rsid w:val="00714EC8"/>
    <w:rsid w:val="00731A42"/>
    <w:rsid w:val="007473A1"/>
    <w:rsid w:val="00767E69"/>
    <w:rsid w:val="0077079A"/>
    <w:rsid w:val="007A5599"/>
    <w:rsid w:val="007F1645"/>
    <w:rsid w:val="007F41C5"/>
    <w:rsid w:val="008002B2"/>
    <w:rsid w:val="008033B4"/>
    <w:rsid w:val="00811747"/>
    <w:rsid w:val="00816936"/>
    <w:rsid w:val="00856233"/>
    <w:rsid w:val="00860F27"/>
    <w:rsid w:val="0086267D"/>
    <w:rsid w:val="008B0560"/>
    <w:rsid w:val="008B1D87"/>
    <w:rsid w:val="008B2BFA"/>
    <w:rsid w:val="008D3D9C"/>
    <w:rsid w:val="00900E49"/>
    <w:rsid w:val="0091024D"/>
    <w:rsid w:val="009165BE"/>
    <w:rsid w:val="00927317"/>
    <w:rsid w:val="00936F03"/>
    <w:rsid w:val="00943B69"/>
    <w:rsid w:val="00944CB3"/>
    <w:rsid w:val="00956561"/>
    <w:rsid w:val="009A4F2B"/>
    <w:rsid w:val="009B09D7"/>
    <w:rsid w:val="009D35ED"/>
    <w:rsid w:val="009F7928"/>
    <w:rsid w:val="00A01F90"/>
    <w:rsid w:val="00A03CB6"/>
    <w:rsid w:val="00A1364C"/>
    <w:rsid w:val="00A21076"/>
    <w:rsid w:val="00A3739A"/>
    <w:rsid w:val="00A52DAF"/>
    <w:rsid w:val="00A70FF8"/>
    <w:rsid w:val="00A84072"/>
    <w:rsid w:val="00AD7BCC"/>
    <w:rsid w:val="00AE5647"/>
    <w:rsid w:val="00B07B2D"/>
    <w:rsid w:val="00B16570"/>
    <w:rsid w:val="00B234EA"/>
    <w:rsid w:val="00B45B53"/>
    <w:rsid w:val="00B53320"/>
    <w:rsid w:val="00B54505"/>
    <w:rsid w:val="00B57261"/>
    <w:rsid w:val="00BC6522"/>
    <w:rsid w:val="00BF4C63"/>
    <w:rsid w:val="00C01818"/>
    <w:rsid w:val="00C121D5"/>
    <w:rsid w:val="00C17349"/>
    <w:rsid w:val="00C3062A"/>
    <w:rsid w:val="00C351AA"/>
    <w:rsid w:val="00C4388A"/>
    <w:rsid w:val="00C552EE"/>
    <w:rsid w:val="00C7253F"/>
    <w:rsid w:val="00C825DF"/>
    <w:rsid w:val="00C942AC"/>
    <w:rsid w:val="00CB69F6"/>
    <w:rsid w:val="00D242FB"/>
    <w:rsid w:val="00D26A05"/>
    <w:rsid w:val="00D864B6"/>
    <w:rsid w:val="00D8791B"/>
    <w:rsid w:val="00D97B98"/>
    <w:rsid w:val="00DA56AE"/>
    <w:rsid w:val="00DC671F"/>
    <w:rsid w:val="00DD290B"/>
    <w:rsid w:val="00DE4DA7"/>
    <w:rsid w:val="00E24DC0"/>
    <w:rsid w:val="00E24E94"/>
    <w:rsid w:val="00E33B38"/>
    <w:rsid w:val="00E414A1"/>
    <w:rsid w:val="00E47FE5"/>
    <w:rsid w:val="00E574AF"/>
    <w:rsid w:val="00E629F0"/>
    <w:rsid w:val="00E834E1"/>
    <w:rsid w:val="00EA7D3A"/>
    <w:rsid w:val="00F02AFF"/>
    <w:rsid w:val="00F07587"/>
    <w:rsid w:val="00F6392C"/>
    <w:rsid w:val="00F652E1"/>
    <w:rsid w:val="00F714DA"/>
    <w:rsid w:val="00F90004"/>
    <w:rsid w:val="00FB19EB"/>
    <w:rsid w:val="00FB456B"/>
    <w:rsid w:val="00FE2E6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F8F7"/>
  <w15:docId w15:val="{070A5CCB-EBC0-4012-A1A6-F790E2F9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C942AC"/>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C942AC"/>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C942AC"/>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942AC"/>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11260F"/>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942AC"/>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14A1"/>
    <w:rPr>
      <w:snapToGrid w:val="0"/>
      <w:sz w:val="18"/>
      <w:szCs w:val="18"/>
    </w:rPr>
  </w:style>
  <w:style w:type="character" w:styleId="a8">
    <w:name w:val="footnote reference"/>
    <w:basedOn w:val="a0"/>
    <w:qFormat/>
    <w:rsid w:val="003571FE"/>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DA56AE"/>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B0560"/>
  </w:style>
  <w:style w:type="character" w:customStyle="1" w:styleId="ad">
    <w:name w:val="尾注文本 字符"/>
    <w:basedOn w:val="a0"/>
    <w:link w:val="ac"/>
    <w:rsid w:val="008B0560"/>
    <w:rPr>
      <w:rFonts w:ascii="Times New Roman" w:eastAsia="宋体" w:hAnsi="Times New Roman" w:cs="Times New Roman"/>
      <w:snapToGrid w:val="0"/>
      <w:kern w:val="0"/>
      <w:sz w:val="18"/>
      <w:szCs w:val="20"/>
    </w:rPr>
  </w:style>
  <w:style w:type="character" w:styleId="ae">
    <w:name w:val="endnote reference"/>
    <w:basedOn w:val="a8"/>
    <w:qFormat/>
    <w:rsid w:val="003571FE"/>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01F90"/>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01F90"/>
    <w:rPr>
      <w:rFonts w:eastAsia="Times New Roman"/>
      <w:snapToGrid w:val="0"/>
      <w:sz w:val="16"/>
      <w:szCs w:val="16"/>
      <w:lang w:val="en-GB" w:eastAsia="en-US"/>
    </w:rPr>
  </w:style>
  <w:style w:type="character" w:styleId="af2">
    <w:name w:val="page number"/>
    <w:basedOn w:val="a0"/>
    <w:qFormat/>
    <w:rsid w:val="00A01F90"/>
    <w:rPr>
      <w:rFonts w:ascii="Times New Roman" w:hAnsi="Times New Roman"/>
      <w:b/>
      <w:i w:val="0"/>
      <w:snapToGrid w:val="0"/>
      <w:spacing w:val="0"/>
      <w:kern w:val="0"/>
      <w:sz w:val="18"/>
      <w14:cntxtAlts w14:val="0"/>
    </w:rPr>
  </w:style>
  <w:style w:type="paragraph" w:styleId="af3">
    <w:name w:val="header"/>
    <w:basedOn w:val="a"/>
    <w:link w:val="af4"/>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01F90"/>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811747"/>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D242F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D242F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D242F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D242F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D242F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D242F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FF868-621B-4D94-8181-DE63C7EC3F2F}">
  <ds:schemaRefs>
    <ds:schemaRef ds:uri="http://schemas.openxmlformats.org/officeDocument/2006/bibliography"/>
  </ds:schemaRefs>
</ds:datastoreItem>
</file>

<file path=customXml/itemProps2.xml><?xml version="1.0" encoding="utf-8"?>
<ds:datastoreItem xmlns:ds="http://schemas.openxmlformats.org/officeDocument/2006/customXml" ds:itemID="{FADD74E4-0BDB-4B91-BFC1-D79FE4CDF6F6}"/>
</file>

<file path=customXml/itemProps3.xml><?xml version="1.0" encoding="utf-8"?>
<ds:datastoreItem xmlns:ds="http://schemas.openxmlformats.org/officeDocument/2006/customXml" ds:itemID="{35AEC966-20E5-42F0-B693-A138B74A0A61}"/>
</file>

<file path=docProps/app.xml><?xml version="1.0" encoding="utf-8"?>
<Properties xmlns="http://schemas.openxmlformats.org/officeDocument/2006/extended-properties" xmlns:vt="http://schemas.openxmlformats.org/officeDocument/2006/docPropsVTypes">
  <Template>ST.dotm</Template>
  <TotalTime>0</TotalTime>
  <Pages>8</Pages>
  <Words>4645</Words>
  <Characters>5328</Characters>
  <Application>Microsoft Office Word</Application>
  <DocSecurity>0</DocSecurity>
  <Lines>355</Lines>
  <Paragraphs>190</Paragraphs>
  <ScaleCrop>false</ScaleCrop>
  <Company>DCM</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ST/SG/AC.10/50/Add.2</dc:title>
  <dc:subject>2304048</dc:subject>
  <dc:creator>JI</dc:creator>
  <cp:keywords/>
  <dc:description/>
  <cp:lastModifiedBy>Xiangli Ferschin-Ji</cp:lastModifiedBy>
  <cp:revision>2</cp:revision>
  <cp:lastPrinted>2014-05-09T11:28:00Z</cp:lastPrinted>
  <dcterms:created xsi:type="dcterms:W3CDTF">2023-05-23T11:59:00Z</dcterms:created>
  <dcterms:modified xsi:type="dcterms:W3CDTF">2023-05-23T11:59:00Z</dcterms:modified>
</cp:coreProperties>
</file>