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0E917E27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04A6C5B" w14:textId="77777777" w:rsidR="002D5AAC" w:rsidRDefault="002D5AAC" w:rsidP="00F1615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222BB9CD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02839FAE" w14:textId="14D24B65" w:rsidR="002D5AAC" w:rsidRDefault="00F16158" w:rsidP="00F16158">
            <w:pPr>
              <w:jc w:val="right"/>
            </w:pPr>
            <w:r w:rsidRPr="00F16158">
              <w:rPr>
                <w:sz w:val="40"/>
              </w:rPr>
              <w:t>ECE</w:t>
            </w:r>
            <w:r>
              <w:t>/TRANS/WP.15/AC.1/2023/43</w:t>
            </w:r>
          </w:p>
        </w:tc>
      </w:tr>
      <w:tr w:rsidR="002D5AAC" w:rsidRPr="009F7D98" w14:paraId="6340B4BC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EA14A86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5D3ADB4" wp14:editId="14BB947B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CB4FBE8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792C99DC" w14:textId="77777777" w:rsidR="002D5AAC" w:rsidRDefault="00F16158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58749758" w14:textId="3F2D6756" w:rsidR="00F16158" w:rsidRPr="009F7D98" w:rsidRDefault="009F7D98" w:rsidP="00F16158">
            <w:pPr>
              <w:spacing w:line="240" w:lineRule="exact"/>
              <w:rPr>
                <w:lang w:val="fr-CH"/>
              </w:rPr>
            </w:pPr>
            <w:r w:rsidRPr="009F7D98">
              <w:rPr>
                <w:lang w:val="en-US"/>
              </w:rPr>
              <w:t>4</w:t>
            </w:r>
            <w:r>
              <w:t xml:space="preserve"> </w:t>
            </w:r>
            <w:r>
              <w:rPr>
                <w:lang w:val="fr-CH"/>
              </w:rPr>
              <w:t>July 2023</w:t>
            </w:r>
          </w:p>
          <w:p w14:paraId="4CE70FB6" w14:textId="77777777" w:rsidR="00F16158" w:rsidRDefault="00F16158" w:rsidP="00F1615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1630A543" w14:textId="193257BC" w:rsidR="00F16158" w:rsidRPr="008D53B6" w:rsidRDefault="00F16158" w:rsidP="00F1615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44626F62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5DC58356" w14:textId="77777777" w:rsidR="00F16158" w:rsidRPr="00F16158" w:rsidRDefault="00F16158" w:rsidP="00F16158">
      <w:pPr>
        <w:spacing w:before="120"/>
        <w:rPr>
          <w:sz w:val="28"/>
          <w:szCs w:val="28"/>
        </w:rPr>
      </w:pPr>
      <w:r w:rsidRPr="00F16158">
        <w:rPr>
          <w:sz w:val="28"/>
          <w:szCs w:val="28"/>
        </w:rPr>
        <w:t>Комитет по внутреннему транспорту</w:t>
      </w:r>
    </w:p>
    <w:p w14:paraId="7D4C5341" w14:textId="77777777" w:rsidR="00F16158" w:rsidRPr="00F16158" w:rsidRDefault="00F16158" w:rsidP="00F16158">
      <w:pPr>
        <w:spacing w:before="120"/>
        <w:rPr>
          <w:b/>
          <w:sz w:val="24"/>
          <w:szCs w:val="24"/>
        </w:rPr>
      </w:pPr>
      <w:r w:rsidRPr="00F16158">
        <w:rPr>
          <w:b/>
          <w:bCs/>
          <w:sz w:val="24"/>
          <w:szCs w:val="24"/>
        </w:rPr>
        <w:t>Рабочая группа по перевозкам опасных грузов</w:t>
      </w:r>
    </w:p>
    <w:p w14:paraId="7422DCB8" w14:textId="44D9E322" w:rsidR="00F16158" w:rsidRPr="00871A45" w:rsidRDefault="00F16158" w:rsidP="00F16158">
      <w:pPr>
        <w:spacing w:before="120"/>
        <w:rPr>
          <w:b/>
        </w:rPr>
      </w:pPr>
      <w:r>
        <w:rPr>
          <w:b/>
          <w:bCs/>
        </w:rPr>
        <w:t xml:space="preserve">Совместное совещание Комиссии экспертов МПОГ </w:t>
      </w:r>
      <w:r>
        <w:rPr>
          <w:b/>
          <w:bCs/>
        </w:rPr>
        <w:br/>
      </w:r>
      <w:r>
        <w:rPr>
          <w:b/>
          <w:bCs/>
        </w:rPr>
        <w:t>и Рабочей группы по перевозкам опасных грузов</w:t>
      </w:r>
    </w:p>
    <w:p w14:paraId="787A85A3" w14:textId="0C1E74E8" w:rsidR="00F16158" w:rsidRPr="00871A45" w:rsidRDefault="00F16158" w:rsidP="00F16158">
      <w:r>
        <w:t>Женева, 19</w:t>
      </w:r>
      <w:r>
        <w:rPr>
          <w:lang w:val="fr-CH"/>
        </w:rPr>
        <w:t>–</w:t>
      </w:r>
      <w:r>
        <w:t>29 сентября 2023</w:t>
      </w:r>
      <w:r w:rsidR="009F7D98">
        <w:t> год</w:t>
      </w:r>
      <w:r>
        <w:t>а</w:t>
      </w:r>
    </w:p>
    <w:p w14:paraId="0F65B5BB" w14:textId="77777777" w:rsidR="00F16158" w:rsidRPr="00871A45" w:rsidRDefault="00F16158" w:rsidP="00F16158">
      <w:r>
        <w:t>Пункт 5 а) предварительной повестки дня</w:t>
      </w:r>
    </w:p>
    <w:p w14:paraId="4BF96F9F" w14:textId="5ECE59C5" w:rsidR="00F16158" w:rsidRPr="00871A45" w:rsidRDefault="00F16158" w:rsidP="00F16158">
      <w:pPr>
        <w:rPr>
          <w:b/>
          <w:bCs/>
        </w:rPr>
      </w:pPr>
      <w:r>
        <w:rPr>
          <w:b/>
          <w:bCs/>
        </w:rPr>
        <w:t xml:space="preserve">Предложения о внесении поправок </w:t>
      </w:r>
      <w:r w:rsidR="00D26C9F">
        <w:rPr>
          <w:b/>
          <w:bCs/>
        </w:rPr>
        <w:br/>
      </w:r>
      <w:r>
        <w:rPr>
          <w:b/>
          <w:bCs/>
        </w:rPr>
        <w:t>в МПОГ/ДОПОГ/ВОПОГ:</w:t>
      </w:r>
      <w:r>
        <w:t xml:space="preserve"> </w:t>
      </w:r>
    </w:p>
    <w:p w14:paraId="3B3BF271" w14:textId="77777777" w:rsidR="00F16158" w:rsidRPr="00163993" w:rsidRDefault="00F16158" w:rsidP="00F16158">
      <w:pPr>
        <w:rPr>
          <w:b/>
          <w:bCs/>
        </w:rPr>
      </w:pPr>
      <w:r>
        <w:rPr>
          <w:b/>
          <w:bCs/>
        </w:rPr>
        <w:t>нерассмотренные предложения</w:t>
      </w:r>
    </w:p>
    <w:p w14:paraId="05D09E10" w14:textId="21C48A8E" w:rsidR="00F16158" w:rsidRPr="00871A45" w:rsidRDefault="00F16158" w:rsidP="00F16158">
      <w:pPr>
        <w:pStyle w:val="HChG"/>
      </w:pPr>
      <w:r>
        <w:tab/>
      </w:r>
      <w:r>
        <w:tab/>
      </w:r>
      <w:r>
        <w:rPr>
          <w:bCs/>
        </w:rPr>
        <w:t>Перевозка отходов во внутренней таре, упакованной в</w:t>
      </w:r>
      <w:r>
        <w:rPr>
          <w:bCs/>
          <w:lang w:val="fr-CH"/>
        </w:rPr>
        <w:t> </w:t>
      </w:r>
      <w:r>
        <w:rPr>
          <w:bCs/>
        </w:rPr>
        <w:t>одну и ту же наружную тару</w:t>
      </w:r>
    </w:p>
    <w:p w14:paraId="2F4C8A74" w14:textId="513BC2B3" w:rsidR="00F16158" w:rsidRDefault="00F16158" w:rsidP="00F16158">
      <w:pPr>
        <w:pStyle w:val="H1G"/>
        <w:rPr>
          <w:b w:val="0"/>
          <w:bCs/>
          <w:sz w:val="20"/>
        </w:rPr>
      </w:pPr>
      <w:r>
        <w:tab/>
      </w:r>
      <w:r>
        <w:tab/>
      </w:r>
      <w:r>
        <w:rPr>
          <w:bCs/>
        </w:rPr>
        <w:t>Передано Европейской федерацией по управлению отходами и</w:t>
      </w:r>
      <w:r>
        <w:rPr>
          <w:bCs/>
          <w:lang w:val="fr-CH"/>
        </w:rPr>
        <w:t> </w:t>
      </w:r>
      <w:r>
        <w:rPr>
          <w:bCs/>
        </w:rPr>
        <w:t>природоохранным технологиям (ФЕАД)</w:t>
      </w:r>
      <w:r w:rsidRPr="00F16158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  <w:r w:rsidRPr="00F16158">
        <w:rPr>
          <w:rStyle w:val="aa"/>
          <w:sz w:val="28"/>
          <w:szCs w:val="28"/>
          <w:vertAlign w:val="baseline"/>
        </w:rPr>
        <w:t xml:space="preserve"> </w:t>
      </w:r>
      <w:r w:rsidRPr="00F16158">
        <w:rPr>
          <w:rStyle w:val="aa"/>
          <w:b w:val="0"/>
          <w:bCs/>
          <w:sz w:val="20"/>
          <w:vertAlign w:val="baseline"/>
        </w:rPr>
        <w:footnoteReference w:customMarkFollows="1" w:id="2"/>
        <w:t>**</w:t>
      </w:r>
    </w:p>
    <w:tbl>
      <w:tblPr>
        <w:tblStyle w:val="ac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F16158" w:rsidRPr="00F16158" w14:paraId="55B9FC14" w14:textId="77777777" w:rsidTr="00850215">
        <w:trPr>
          <w:jc w:val="center"/>
        </w:trPr>
        <w:tc>
          <w:tcPr>
            <w:tcW w:w="9637" w:type="dxa"/>
            <w:tcBorders>
              <w:bottom w:val="nil"/>
            </w:tcBorders>
          </w:tcPr>
          <w:p w14:paraId="338D7B25" w14:textId="77777777" w:rsidR="00F16158" w:rsidRPr="00F16158" w:rsidRDefault="00F16158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F16158">
              <w:rPr>
                <w:rFonts w:cs="Times New Roman"/>
              </w:rPr>
              <w:tab/>
            </w:r>
            <w:r w:rsidRPr="00F16158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F16158" w:rsidRPr="00F16158" w14:paraId="6CC806B8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5B086999" w14:textId="22B2741D" w:rsidR="00F16158" w:rsidRPr="00F16158" w:rsidRDefault="00F16158" w:rsidP="00F16158">
            <w:pPr>
              <w:pStyle w:val="SingleTxtG"/>
              <w:tabs>
                <w:tab w:val="left" w:pos="3677"/>
              </w:tabs>
              <w:ind w:left="3677" w:hanging="2543"/>
            </w:pPr>
            <w:r w:rsidRPr="00470B9D">
              <w:rPr>
                <w:b/>
                <w:bCs/>
              </w:rPr>
              <w:t>Существо предложения</w:t>
            </w:r>
            <w:r>
              <w:t>:</w:t>
            </w:r>
            <w:r>
              <w:tab/>
              <w:t>В настоящем документе рассматривается необходимость внедрения решения, которое позволит осуществлять перевозку отходов во внутренней таре, упакованной в одну и ту же наружную тару в тех случаях, когда существующих правил в отношении комбинированной тары недостаточно для охвата всех возможных вариантов, встречающихся в реальной практике управления отходами, когда нередко имеется только внутренняя тара и в дополнение к ней требуется подходящая наружная тара.</w:t>
            </w:r>
          </w:p>
        </w:tc>
      </w:tr>
      <w:tr w:rsidR="00F16158" w:rsidRPr="00F16158" w14:paraId="462A6E1C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3AF4388E" w14:textId="1F72172A" w:rsidR="00F16158" w:rsidRPr="00F16158" w:rsidRDefault="00F16158" w:rsidP="00F16158">
            <w:pPr>
              <w:pStyle w:val="SingleTxtG"/>
              <w:tabs>
                <w:tab w:val="left" w:pos="3677"/>
              </w:tabs>
              <w:ind w:left="3677" w:hanging="2543"/>
            </w:pPr>
            <w:r w:rsidRPr="00470B9D">
              <w:rPr>
                <w:b/>
                <w:bCs/>
              </w:rPr>
              <w:t>Предлагаемое решение</w:t>
            </w:r>
            <w:r>
              <w:t>:</w:t>
            </w:r>
            <w:r>
              <w:tab/>
              <w:t>Включить новый пункт 4.1.1.5.3.</w:t>
            </w:r>
          </w:p>
        </w:tc>
      </w:tr>
      <w:tr w:rsidR="00F16158" w:rsidRPr="00F16158" w14:paraId="6E4CD227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11FE92A7" w14:textId="6B1DFDCC" w:rsidR="00F16158" w:rsidRPr="009F7D98" w:rsidRDefault="00F16158" w:rsidP="00F16158">
            <w:pPr>
              <w:pStyle w:val="SingleTxtG"/>
              <w:tabs>
                <w:tab w:val="left" w:pos="3677"/>
              </w:tabs>
              <w:ind w:left="3677" w:hanging="2543"/>
            </w:pPr>
            <w:r>
              <w:rPr>
                <w:b/>
                <w:bCs/>
              </w:rPr>
              <w:t>Справочные документы:</w:t>
            </w:r>
            <w:r>
              <w:rPr>
                <w:b/>
                <w:bCs/>
              </w:rPr>
              <w:tab/>
            </w:r>
            <w:r>
              <w:t>ECE/TRANS/WP.15/AC.1/2023/20</w:t>
            </w:r>
            <w:r>
              <w:br/>
            </w:r>
            <w:r>
              <w:t>Доклад ECE/TRANS/WP.15/AC.1/168, пункт 48</w:t>
            </w:r>
            <w:r w:rsidR="009F7D98" w:rsidRPr="009F7D98">
              <w:t>.</w:t>
            </w:r>
          </w:p>
        </w:tc>
      </w:tr>
      <w:tr w:rsidR="00F16158" w:rsidRPr="00F16158" w14:paraId="0B78195F" w14:textId="77777777" w:rsidTr="00850215">
        <w:trPr>
          <w:jc w:val="center"/>
        </w:trPr>
        <w:tc>
          <w:tcPr>
            <w:tcW w:w="9637" w:type="dxa"/>
            <w:tcBorders>
              <w:top w:val="nil"/>
            </w:tcBorders>
          </w:tcPr>
          <w:p w14:paraId="50B6AF83" w14:textId="77777777" w:rsidR="00F16158" w:rsidRPr="00F16158" w:rsidRDefault="00F16158" w:rsidP="00850215">
            <w:pPr>
              <w:rPr>
                <w:rFonts w:cs="Times New Roman"/>
              </w:rPr>
            </w:pPr>
          </w:p>
        </w:tc>
      </w:tr>
    </w:tbl>
    <w:p w14:paraId="2AA98C1B" w14:textId="77777777" w:rsidR="00F16158" w:rsidRDefault="00F16158" w:rsidP="009F7D98">
      <w:pPr>
        <w:pStyle w:val="HChG"/>
        <w:rPr>
          <w:color w:val="000000"/>
          <w:szCs w:val="28"/>
        </w:rPr>
      </w:pPr>
      <w:r>
        <w:lastRenderedPageBreak/>
        <w:tab/>
      </w:r>
      <w:r>
        <w:tab/>
        <w:t>Введение</w:t>
      </w:r>
    </w:p>
    <w:p w14:paraId="4570AB78" w14:textId="77777777" w:rsidR="00F16158" w:rsidRPr="00871A45" w:rsidRDefault="00F16158" w:rsidP="00F16158">
      <w:pPr>
        <w:pStyle w:val="SingleTxtG"/>
      </w:pPr>
      <w:r>
        <w:t>1.</w:t>
      </w:r>
      <w:r>
        <w:tab/>
        <w:t>Пункт 4.1.1.5.1 предусматривает использование определенных вариантов внутренней тары без дополнительного испытания наружной тары.</w:t>
      </w:r>
    </w:p>
    <w:p w14:paraId="0E6EF543" w14:textId="77777777" w:rsidR="00F16158" w:rsidRPr="00871A45" w:rsidRDefault="00F16158" w:rsidP="00F16158">
      <w:pPr>
        <w:pStyle w:val="SingleTxtG"/>
        <w:rPr>
          <w:rFonts w:eastAsia="Raleway"/>
          <w:smallCaps/>
          <w:color w:val="333333"/>
        </w:rPr>
      </w:pPr>
      <w:r>
        <w:t>2.</w:t>
      </w:r>
      <w:r>
        <w:tab/>
        <w:t>В пункте 6.1.5.1.7 определены специальные правила испытаний для наружной тары с различными вариантами внутренней тары.</w:t>
      </w:r>
    </w:p>
    <w:p w14:paraId="51C3B693" w14:textId="77777777" w:rsidR="00F16158" w:rsidRPr="00871A45" w:rsidRDefault="00F16158" w:rsidP="00F16158">
      <w:pPr>
        <w:pStyle w:val="SingleTxtG"/>
      </w:pPr>
      <w:r>
        <w:t>3.</w:t>
      </w:r>
      <w:r>
        <w:tab/>
        <w:t>Оригинальная продукция упаковывается в комбинированную тару, специально испытанную для этой цели (см. раздел 6.1.5 МПОГ/ДОПОГ). Для сбора отходов часто остается доступной только внутренняя тара (см. фотографии). Эти отходы должны быть отсортированы в соответствии с их опасными свойствами и упакованы с соблюдением всех требований МПОГ/ДОПОГ.</w:t>
      </w:r>
    </w:p>
    <w:p w14:paraId="5C3FF7D2" w14:textId="4F1D6121" w:rsidR="00F16158" w:rsidRPr="00871A45" w:rsidRDefault="00F16158" w:rsidP="00F16158">
      <w:pPr>
        <w:pStyle w:val="SingleTxtG"/>
      </w:pPr>
      <w:r>
        <w:t>4.</w:t>
      </w:r>
      <w:r>
        <w:tab/>
        <w:t>Варианты, предусмотренные в пункте 4.1.1.5.1, и даже положения пункта</w:t>
      </w:r>
      <w:r w:rsidR="00B57FA3">
        <w:rPr>
          <w:lang w:val="fr-CH"/>
        </w:rPr>
        <w:t> </w:t>
      </w:r>
      <w:r>
        <w:t xml:space="preserve">6.1.5.1.7 слишком строги для управления отходами, поскольку круг существующих вариантов внутренней тары гораздо шире, чем варианты, предусмотренные в пункте 4.1.1.5.1, или данная тара не может быть правильно использована в соответствии с сертификацией согласно пункту 6.1.5.1.7. Кроме того, по соображениям безопасности </w:t>
      </w:r>
      <w:r w:rsidRPr="00FC1F5C">
        <w:t>едва ли возможно</w:t>
      </w:r>
      <w:r>
        <w:t xml:space="preserve"> переупаковывать каждую единицу одиночной тары, содержащую отходы. Таким образом, для использования той или иной наружной тары взамен отсутствующей не существует простого правового решения.</w:t>
      </w:r>
    </w:p>
    <w:p w14:paraId="1D132C00" w14:textId="77777777" w:rsidR="00F16158" w:rsidRPr="00871A45" w:rsidRDefault="00F16158" w:rsidP="00F16158">
      <w:pPr>
        <w:pStyle w:val="SingleTxtG"/>
      </w:pPr>
      <w:r>
        <w:t>5.</w:t>
      </w:r>
      <w:r>
        <w:tab/>
        <w:t>В отсутствие в МПОГ/ДОПОГ применимых правил некоторые страны разработали собственные национальные отступления, чтобы обеспечить решения для целей управления отходами. Поэтому существует необходимость в согласованных правилах, обеспечивающих равные условия для разных стран и возможность осуществления международных перевозок.</w:t>
      </w:r>
    </w:p>
    <w:p w14:paraId="038BC762" w14:textId="77777777" w:rsidR="00F16158" w:rsidRPr="00871A45" w:rsidRDefault="00F16158" w:rsidP="00F16158">
      <w:pPr>
        <w:pStyle w:val="SingleTxtG"/>
      </w:pPr>
      <w:r>
        <w:t>6.</w:t>
      </w:r>
      <w:r>
        <w:tab/>
        <w:t>На приведенных ниже фотографиях показаны ситуации, с которыми ежедневно сталкивается сектор управления отходами.</w:t>
      </w:r>
    </w:p>
    <w:p w14:paraId="246CA3BD" w14:textId="07569A95" w:rsidR="00F16158" w:rsidRPr="00B570D1" w:rsidRDefault="00F16158" w:rsidP="00F16158">
      <w:pPr>
        <w:pStyle w:val="SingleTxtG"/>
        <w:ind w:left="2977"/>
      </w:pPr>
      <w:r>
        <w:t>Рис.1</w:t>
      </w:r>
      <w:r w:rsidR="00B570D1">
        <w:t xml:space="preserve">: </w:t>
      </w:r>
      <w:r w:rsidRPr="00B570D1">
        <w:t>Несортированные отходы, предлагаемые для утилизации</w:t>
      </w:r>
    </w:p>
    <w:p w14:paraId="76D258C8" w14:textId="77777777" w:rsidR="00F16158" w:rsidRDefault="00F16158" w:rsidP="00F16158">
      <w:pPr>
        <w:pBdr>
          <w:top w:val="nil"/>
          <w:left w:val="nil"/>
          <w:bottom w:val="nil"/>
          <w:right w:val="nil"/>
          <w:between w:val="nil"/>
        </w:pBdr>
        <w:spacing w:after="120"/>
        <w:ind w:left="1134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0B38316C" wp14:editId="05CCA899">
            <wp:extent cx="3034030" cy="2040255"/>
            <wp:effectExtent l="0" t="0" r="0" b="0"/>
            <wp:docPr id="7" name="Рисунок 7" descr="A picture containing trash, several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A picture containing trash, several&#10;&#10;Description automatically generated"/>
                    <pic:cNvPicPr preferRelativeResize="0"/>
                  </pic:nvPicPr>
                  <pic:blipFill>
                    <a:blip r:embed="rId8"/>
                    <a:srcRect t="10619" r="-2" b="-2"/>
                    <a:stretch>
                      <a:fillRect/>
                    </a:stretch>
                  </pic:blipFill>
                  <pic:spPr>
                    <a:xfrm>
                      <a:off x="0" y="0"/>
                      <a:ext cx="3034030" cy="20402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EA4E9A9" w14:textId="37D33CB5" w:rsidR="009F7D98" w:rsidRDefault="009F7D98">
      <w:pPr>
        <w:suppressAutoHyphens w:val="0"/>
        <w:spacing w:line="240" w:lineRule="auto"/>
        <w:rPr>
          <w:color w:val="000000"/>
        </w:rPr>
      </w:pPr>
      <w:r>
        <w:rPr>
          <w:color w:val="000000"/>
        </w:rPr>
        <w:br w:type="page"/>
      </w:r>
    </w:p>
    <w:p w14:paraId="3DCCBB41" w14:textId="77777777" w:rsidR="00F16158" w:rsidRDefault="00F16158" w:rsidP="00F16158">
      <w:pPr>
        <w:pBdr>
          <w:top w:val="nil"/>
          <w:left w:val="nil"/>
          <w:bottom w:val="nil"/>
          <w:right w:val="nil"/>
          <w:between w:val="nil"/>
        </w:pBdr>
        <w:spacing w:after="120"/>
        <w:ind w:left="1134"/>
        <w:jc w:val="center"/>
        <w:rPr>
          <w:color w:val="000000"/>
        </w:rPr>
      </w:pPr>
    </w:p>
    <w:p w14:paraId="17A50616" w14:textId="6A228498" w:rsidR="00F16158" w:rsidRPr="00B570D1" w:rsidRDefault="00F16158" w:rsidP="009F7D98">
      <w:pPr>
        <w:pStyle w:val="SingleTxtG"/>
        <w:ind w:left="2977"/>
        <w:jc w:val="left"/>
        <w:rPr>
          <w:color w:val="000000"/>
        </w:rPr>
      </w:pPr>
      <w:r>
        <w:t>Рис. 2</w:t>
      </w:r>
      <w:r w:rsidR="00B570D1">
        <w:t xml:space="preserve">: </w:t>
      </w:r>
      <w:r w:rsidRPr="00B570D1">
        <w:t>Отходы университетской лаборатории, предлагаемые для</w:t>
      </w:r>
      <w:r w:rsidR="0069408B" w:rsidRPr="00B570D1">
        <w:rPr>
          <w:lang w:val="fr-CH"/>
        </w:rPr>
        <w:t> </w:t>
      </w:r>
      <w:r w:rsidRPr="00B570D1">
        <w:t>утилизации</w:t>
      </w:r>
    </w:p>
    <w:p w14:paraId="30E7400D" w14:textId="77777777" w:rsidR="00F16158" w:rsidRDefault="00F16158" w:rsidP="00F16158">
      <w:pPr>
        <w:pBdr>
          <w:top w:val="nil"/>
          <w:left w:val="nil"/>
          <w:bottom w:val="nil"/>
          <w:right w:val="nil"/>
          <w:between w:val="nil"/>
        </w:pBdr>
        <w:spacing w:after="120"/>
        <w:ind w:left="1134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176C9714" wp14:editId="02D50750">
            <wp:extent cx="2035885" cy="3045292"/>
            <wp:effectExtent l="0" t="9208" r="0" b="0"/>
            <wp:docPr id="6" name="image5.jpg" descr="A picture containing indoor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 descr="A picture containing indoor&#10;&#10;Description automatically generated"/>
                    <pic:cNvPicPr preferRelativeResize="0"/>
                  </pic:nvPicPr>
                  <pic:blipFill>
                    <a:blip r:embed="rId9"/>
                    <a:srcRect l="10440" r="39279" b="-2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036436" cy="30461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2910632" w14:textId="77777777" w:rsidR="00F16158" w:rsidRDefault="00F16158" w:rsidP="00F16158">
      <w:pPr>
        <w:pStyle w:val="HChG"/>
      </w:pPr>
      <w:r>
        <w:tab/>
      </w:r>
      <w:r>
        <w:tab/>
      </w:r>
      <w:r>
        <w:rPr>
          <w:bCs/>
        </w:rPr>
        <w:t>Предложение</w:t>
      </w:r>
    </w:p>
    <w:p w14:paraId="00A76CFB" w14:textId="7A1AC40E" w:rsidR="00F16158" w:rsidRPr="00871A45" w:rsidRDefault="00F16158" w:rsidP="00F16158">
      <w:pPr>
        <w:pStyle w:val="SingleTxtG"/>
      </w:pPr>
      <w:r>
        <w:t>7.</w:t>
      </w:r>
      <w:r>
        <w:tab/>
        <w:t>По итогам обсуждений на сессии Совместного совещания в марте 2023</w:t>
      </w:r>
      <w:r w:rsidR="009F7D98">
        <w:t> год</w:t>
      </w:r>
      <w:r>
        <w:t>а в Берне и онлайновом совещании неофициальной рабочей группы по перевозке опасных отходов 30 мая 2023</w:t>
      </w:r>
      <w:r w:rsidR="009F7D98">
        <w:t> год</w:t>
      </w:r>
      <w:r>
        <w:t>а ФЕАД предлагает добавить новый пункт 4.1.1.5.3:</w:t>
      </w:r>
    </w:p>
    <w:p w14:paraId="320C913B" w14:textId="26CA8887" w:rsidR="00F16158" w:rsidRPr="00871A45" w:rsidRDefault="009F7D98" w:rsidP="00F16158">
      <w:pPr>
        <w:pStyle w:val="SingleTxtG"/>
        <w:ind w:left="1701"/>
      </w:pPr>
      <w:r>
        <w:t>«</w:t>
      </w:r>
      <w:r w:rsidR="00F16158">
        <w:t>4.1.1.5.3</w:t>
      </w:r>
      <w:r w:rsidR="00F16158">
        <w:tab/>
        <w:t>В случае перевозки отходов от места сбора до предприятия промежуточной обработки или предприятия по переработке внутренняя тара различных размеров и формы, содержащая жидкие или твердые отходы, может быть упакована в одну и ту же наружную тару, если соблюдаются нижеследующие условия. Эти положения не распространяются на вещества классов 1, 2, 6.2 и 7, а также на отходы, в отношении которых действуют специальные положения, уже предусмотренные в других разделах МПОГ/ДОПОГ:</w:t>
      </w:r>
    </w:p>
    <w:p w14:paraId="272C592E" w14:textId="77777777" w:rsidR="00F16158" w:rsidRPr="00871A45" w:rsidRDefault="00F16158" w:rsidP="00F16158">
      <w:pPr>
        <w:pStyle w:val="SingleTxtG"/>
        <w:ind w:left="1701" w:firstLine="567"/>
      </w:pPr>
      <w:r>
        <w:t>a)</w:t>
      </w:r>
      <w:r>
        <w:tab/>
        <w:t>на основе знаний о составе отходов и физико-химических свойствах идентифицированных компонентов содержимое каждой внутренней тары должно быть идентифицировано в соответствии с классификационными критериями части 2, включая, при необходимости, пункт 2.1.3.5.5;</w:t>
      </w:r>
    </w:p>
    <w:p w14:paraId="6B660965" w14:textId="77777777" w:rsidR="00F16158" w:rsidRPr="00871A45" w:rsidRDefault="00F16158" w:rsidP="00F16158">
      <w:pPr>
        <w:pStyle w:val="SingleTxtG"/>
        <w:ind w:left="1701" w:firstLine="567"/>
      </w:pPr>
      <w:r>
        <w:t>b)</w:t>
      </w:r>
      <w:r>
        <w:tab/>
        <w:t>если наружная тара представляет собой тару, то она должна быть испытана в соответствии с требованиями для группы упаковки I; если наружная тара представляет собой КСМ или крупногабаритную тару, то она должна быть испытана в соответствии с требованиями для группы упаковки II;</w:t>
      </w:r>
    </w:p>
    <w:p w14:paraId="44835B6B" w14:textId="77777777" w:rsidR="00F16158" w:rsidRPr="00871A45" w:rsidRDefault="00F16158" w:rsidP="00F16158">
      <w:pPr>
        <w:pStyle w:val="SingleTxtG"/>
        <w:ind w:left="1701" w:firstLine="567"/>
      </w:pPr>
      <w:r>
        <w:t>c)</w:t>
      </w:r>
      <w:r>
        <w:tab/>
        <w:t xml:space="preserve">Наружная тара должна представлять собой один из следующих видов тары: </w:t>
      </w:r>
    </w:p>
    <w:p w14:paraId="7E56F381" w14:textId="77777777" w:rsidR="00F16158" w:rsidRPr="00871A45" w:rsidRDefault="00F16158" w:rsidP="00F16158">
      <w:pPr>
        <w:pStyle w:val="SingleTxtG"/>
        <w:ind w:left="2835"/>
      </w:pPr>
      <w:r>
        <w:t>i)</w:t>
      </w:r>
      <w:r>
        <w:tab/>
        <w:t xml:space="preserve">тара с кодами 1H2, 1A2, 3A1, 3H2, 4A, 4H1 и 4H2 (в том числе испытанные в соответствии с условиями пункта 6.1.5.1.7), </w:t>
      </w:r>
    </w:p>
    <w:p w14:paraId="68C8A1AF" w14:textId="77777777" w:rsidR="00F16158" w:rsidRPr="00871A45" w:rsidRDefault="00F16158" w:rsidP="00F16158">
      <w:pPr>
        <w:pStyle w:val="SingleTxtG"/>
        <w:ind w:left="2835"/>
      </w:pPr>
      <w:r>
        <w:t>ii)</w:t>
      </w:r>
      <w:r>
        <w:tab/>
        <w:t xml:space="preserve">КСМ с кодами 11A, 11H1 и 11H2, </w:t>
      </w:r>
    </w:p>
    <w:p w14:paraId="73EFA04C" w14:textId="77777777" w:rsidR="00F16158" w:rsidRPr="00871A45" w:rsidRDefault="00F16158" w:rsidP="00F16158">
      <w:pPr>
        <w:pStyle w:val="SingleTxtG"/>
        <w:ind w:left="2835"/>
        <w:rPr>
          <w:rFonts w:ascii="Arial" w:eastAsia="Arial" w:hAnsi="Arial" w:cs="Arial"/>
          <w:sz w:val="22"/>
          <w:szCs w:val="22"/>
        </w:rPr>
      </w:pPr>
      <w:r>
        <w:t>iii)</w:t>
      </w:r>
      <w:r>
        <w:tab/>
        <w:t>тара крупногабаритная с кодами 50A и 50H;</w:t>
      </w:r>
    </w:p>
    <w:p w14:paraId="4AE568C3" w14:textId="77777777" w:rsidR="00F16158" w:rsidRPr="00871A45" w:rsidRDefault="00F16158" w:rsidP="00F16158">
      <w:pPr>
        <w:pStyle w:val="SingleTxtG"/>
        <w:ind w:left="1701" w:firstLine="567"/>
      </w:pPr>
      <w:r>
        <w:t>d)</w:t>
      </w:r>
      <w:r>
        <w:tab/>
        <w:t>разрешается использование наружной тары, испытанной только для твердых веществ,</w:t>
      </w:r>
    </w:p>
    <w:p w14:paraId="5DF0E312" w14:textId="77777777" w:rsidR="00F16158" w:rsidRPr="00871A45" w:rsidRDefault="00F16158" w:rsidP="00F16158">
      <w:pPr>
        <w:pStyle w:val="SingleTxtG"/>
        <w:ind w:left="1701" w:firstLine="567"/>
      </w:pPr>
      <w:r>
        <w:t>e)</w:t>
      </w:r>
      <w:r>
        <w:tab/>
        <w:t>наружная тара способна удерживать жидкости при нормальных условиях перевозки;</w:t>
      </w:r>
    </w:p>
    <w:p w14:paraId="7D440865" w14:textId="77777777" w:rsidR="00F16158" w:rsidRPr="00871A45" w:rsidRDefault="00F16158" w:rsidP="00F16158">
      <w:pPr>
        <w:pStyle w:val="SingleTxtG"/>
        <w:ind w:left="1701" w:firstLine="567"/>
      </w:pPr>
      <w:r>
        <w:t>f)</w:t>
      </w:r>
      <w:r>
        <w:tab/>
        <w:t>используется достаточное количество прокладочного материала для предотвращения значительного перемещения внутренней тары в нормальных условиях перевозки;</w:t>
      </w:r>
    </w:p>
    <w:p w14:paraId="3603093F" w14:textId="77777777" w:rsidR="00F16158" w:rsidRPr="00871A45" w:rsidRDefault="00F16158" w:rsidP="00F16158">
      <w:pPr>
        <w:pStyle w:val="SingleTxtG"/>
        <w:ind w:left="1701" w:firstLine="567"/>
      </w:pPr>
      <w:r>
        <w:t>g)</w:t>
      </w:r>
      <w:r>
        <w:tab/>
        <w:t xml:space="preserve">если наружная тара предназначена для помещения в нее хрупкой внутренней тары, содержащей жидкости, необходимо предусмотреть средства удержания жидкого содержимого в случае утечки, чтобы не допустить </w:t>
      </w:r>
      <w:r w:rsidRPr="00320ADB">
        <w:t>существенно</w:t>
      </w:r>
      <w:r>
        <w:t>го</w:t>
      </w:r>
      <w:r w:rsidRPr="00320ADB">
        <w:t xml:space="preserve"> ухудш</w:t>
      </w:r>
      <w:r>
        <w:t>ения</w:t>
      </w:r>
      <w:r w:rsidRPr="00320ADB">
        <w:t xml:space="preserve"> защитны</w:t>
      </w:r>
      <w:r>
        <w:t>х</w:t>
      </w:r>
      <w:r w:rsidRPr="00320ADB">
        <w:t xml:space="preserve"> свойств прокладочного материала или наружной тары</w:t>
      </w:r>
      <w:r>
        <w:t>. Такие средства удержания могут быть выполнены в виде абсорбирующего материала и/или других не менее эффективных средств удержания в достаточных количествах;</w:t>
      </w:r>
    </w:p>
    <w:p w14:paraId="2D8687C9" w14:textId="77777777" w:rsidR="00F16158" w:rsidRPr="00871A45" w:rsidRDefault="00F16158" w:rsidP="00F16158">
      <w:pPr>
        <w:pStyle w:val="SingleTxtG"/>
        <w:ind w:left="1701" w:firstLine="567"/>
      </w:pPr>
      <w:r>
        <w:t>h)</w:t>
      </w:r>
      <w:r>
        <w:tab/>
        <w:t>для тары с кодами 1H2, 3H2 и 4H2 доказательство достаточной химической совместимости считается предоставленным, если совместимость материала со стандартными жидкостями была проверена в рамках испытания и утверждения конструкции тары с кодом 1H1 или 3H1;</w:t>
      </w:r>
    </w:p>
    <w:p w14:paraId="1D13F1F4" w14:textId="77777777" w:rsidR="00F16158" w:rsidRDefault="00F16158" w:rsidP="00F16158">
      <w:pPr>
        <w:pStyle w:val="SingleTxtG"/>
        <w:ind w:left="1701" w:firstLine="567"/>
      </w:pPr>
      <w:r>
        <w:t>i)</w:t>
      </w:r>
      <w:r>
        <w:tab/>
        <w:t>в зависимости от вида отходов в каждой единице внутренней тары, идентифицированных в соответствии с пунктом a), внутренняя тара упаковывается в одну и ту же надлежащую наружную тару только обученным и компетентным персоналом с использованием письменных инструкций или протоколов, обеспечивающих соблюдение пункта 4.1.1.6 и положений о совместной упаковке, изложенных в пункте 4.1.10.4. Затем отходам, содержащимся в одной наружной таре, назначают наиболее подходящую сводную позицию;</w:t>
      </w:r>
    </w:p>
    <w:p w14:paraId="2135DF81" w14:textId="77777777" w:rsidR="00F16158" w:rsidRPr="00871A45" w:rsidRDefault="00F16158" w:rsidP="00F16158">
      <w:pPr>
        <w:pStyle w:val="SingleTxtG"/>
        <w:ind w:left="1701" w:firstLine="567"/>
      </w:pPr>
      <w:r>
        <w:t>j)</w:t>
      </w:r>
      <w:r>
        <w:tab/>
        <w:t>в отступление от пункта 5.1.4 единственный маркировочный знак и знак опасности на наружной таре основывается на сводной позиции, назначенной наружной таре в соответствии с подпунктом i);</w:t>
      </w:r>
    </w:p>
    <w:p w14:paraId="2ACC24BE" w14:textId="4D36D9B8" w:rsidR="00F16158" w:rsidRPr="00871A45" w:rsidRDefault="00F16158" w:rsidP="00F16158">
      <w:pPr>
        <w:pStyle w:val="SingleTxtG"/>
        <w:ind w:left="1701" w:firstLine="567"/>
      </w:pPr>
      <w:r>
        <w:t>k)</w:t>
      </w:r>
      <w:r>
        <w:tab/>
        <w:t>если отходы, содержащиеся во внутренней таре, идентифицированы как опасный груз, номеру ООН которого присвоен код MP2 в колонке 9b таблицы A главы 3.2, то они должны упаковываться в наружную  тару только вместе с другой внутренней тарой, содержимое которой имеет тот же номер ООН. Затем на наружную тару наносится маркировочный знак и знак опасности в соответствии с этим номером ООН</w:t>
      </w:r>
      <w:r w:rsidR="009F7D98">
        <w:t>»</w:t>
      </w:r>
      <w:r>
        <w:t>.</w:t>
      </w:r>
    </w:p>
    <w:p w14:paraId="74AA4E6F" w14:textId="77777777" w:rsidR="00F16158" w:rsidRPr="00871A45" w:rsidRDefault="00F16158" w:rsidP="00F16158">
      <w:pPr>
        <w:pStyle w:val="SingleTxtG"/>
      </w:pPr>
      <w:r>
        <w:t>8.</w:t>
      </w:r>
      <w:r>
        <w:tab/>
        <w:t>Необходимо добавить новый пункт 5.4.1.1.3.x:</w:t>
      </w:r>
    </w:p>
    <w:p w14:paraId="448FE81E" w14:textId="00B02AE5" w:rsidR="00F16158" w:rsidRPr="00871A45" w:rsidRDefault="009F7D98" w:rsidP="00F16158">
      <w:pPr>
        <w:pStyle w:val="SingleTxtG"/>
        <w:ind w:left="1701"/>
      </w:pPr>
      <w:r>
        <w:t>«</w:t>
      </w:r>
      <w:r w:rsidR="00F16158">
        <w:t xml:space="preserve">5.4.1.1.3.x </w:t>
      </w:r>
      <w:r w:rsidR="00F16158">
        <w:tab/>
      </w:r>
      <w:r w:rsidR="00F16158">
        <w:rPr>
          <w:i/>
          <w:iCs/>
        </w:rPr>
        <w:t>Специальные положения, касающиеся перевозки отходов во внутренней таре, упакованной в одну и ту же наружную тару</w:t>
      </w:r>
    </w:p>
    <w:p w14:paraId="5FC8A109" w14:textId="77777777" w:rsidR="00F16158" w:rsidRPr="00871A45" w:rsidRDefault="00F16158" w:rsidP="00F16158">
      <w:pPr>
        <w:pStyle w:val="SingleTxtG"/>
        <w:ind w:left="1701"/>
      </w:pPr>
      <w:r>
        <w:t>В случае перевозки в соответствии с подпунктом 4.1.1.5.3 i) информация в транспортном документе согласно подразделу 5.4.1.1 указывается исходя из сводной позиции, назначенной наружной таре. Техническое название, предписанное в главе 3.3, специальное положение 274, можно не добавлять.</w:t>
      </w:r>
    </w:p>
    <w:p w14:paraId="2ED6C3D1" w14:textId="64988CBA" w:rsidR="00F16158" w:rsidRPr="00871A45" w:rsidRDefault="00F16158" w:rsidP="00F16158">
      <w:pPr>
        <w:pStyle w:val="SingleTxtG"/>
        <w:ind w:left="1701"/>
      </w:pPr>
      <w:r>
        <w:t>При перевозке, осуществляемой в соответствии с пунктом 4.1.1.5.3, в</w:t>
      </w:r>
      <w:r w:rsidR="002443D6">
        <w:rPr>
          <w:lang w:val="fr-CH"/>
        </w:rPr>
        <w:t> </w:t>
      </w:r>
      <w:r>
        <w:t xml:space="preserve">транспортном документе должна быть сделана следующая запись: </w:t>
      </w:r>
      <w:r w:rsidR="009F7D98">
        <w:t>«</w:t>
      </w:r>
      <w:r>
        <w:t>Отходы, перевозимые в соответствии с пунктом 4.1.1.5.3</w:t>
      </w:r>
      <w:r w:rsidR="009F7D98">
        <w:t>»</w:t>
      </w:r>
      <w:r>
        <w:t>. Указания дополнительной информации, предусмотренной пунктами 5.4.1.1.3.1 и 5.4.1.1.3.2, не требуются</w:t>
      </w:r>
      <w:r w:rsidR="009F7D98">
        <w:t>»</w:t>
      </w:r>
      <w:r>
        <w:t>.</w:t>
      </w:r>
    </w:p>
    <w:p w14:paraId="0022F1D6" w14:textId="77777777" w:rsidR="00F16158" w:rsidRPr="00871A45" w:rsidRDefault="00F16158" w:rsidP="00F16158">
      <w:pPr>
        <w:pStyle w:val="SingleTxtG"/>
      </w:pPr>
      <w:r>
        <w:t>9.</w:t>
      </w:r>
      <w:r>
        <w:tab/>
        <w:t>Другие обязательства в соответствии с МПОГ/ДОПОГ остаются применимыми. Данное предложение основано на знаниях и практическом опыте, приобретенных сектором управления отходами за последние 20 лет в разных странах.</w:t>
      </w:r>
    </w:p>
    <w:p w14:paraId="14DF5B4D" w14:textId="77777777" w:rsidR="009F7D98" w:rsidRDefault="009F7D98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57A4481A" w14:textId="2A2C0BBE" w:rsidR="00F16158" w:rsidRPr="00B570D1" w:rsidRDefault="00F16158" w:rsidP="009F7D98">
      <w:pPr>
        <w:pStyle w:val="SingleTxtG"/>
        <w:ind w:left="2977"/>
        <w:jc w:val="left"/>
      </w:pPr>
      <w:r>
        <w:t>Рис. 3</w:t>
      </w:r>
      <w:r w:rsidR="00B570D1">
        <w:t xml:space="preserve">: </w:t>
      </w:r>
      <w:r w:rsidRPr="00B570D1">
        <w:t>Пример отсортированных отходов для утилизации</w:t>
      </w:r>
    </w:p>
    <w:p w14:paraId="546EF17A" w14:textId="77777777" w:rsidR="00F16158" w:rsidRDefault="00F16158" w:rsidP="00F16158">
      <w:pPr>
        <w:ind w:left="1134"/>
        <w:jc w:val="center"/>
      </w:pPr>
      <w:r>
        <w:rPr>
          <w:noProof/>
        </w:rPr>
        <w:drawing>
          <wp:inline distT="0" distB="0" distL="0" distR="0" wp14:anchorId="7E2316E3" wp14:editId="07F1B023">
            <wp:extent cx="3051604" cy="2169317"/>
            <wp:effectExtent l="0" t="0" r="0" b="2540"/>
            <wp:docPr id="5" name="image6.jpg" descr="A picture containing bowl, blue, container, plastic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A picture containing bowl, blue, container, plastic&#10;&#10;Description automatically generated"/>
                    <pic:cNvPicPr preferRelativeResize="0"/>
                  </pic:nvPicPr>
                  <pic:blipFill>
                    <a:blip r:embed="rId10"/>
                    <a:srcRect t="7841" r="-2" b="2771"/>
                    <a:stretch>
                      <a:fillRect/>
                    </a:stretch>
                  </pic:blipFill>
                  <pic:spPr>
                    <a:xfrm>
                      <a:off x="0" y="0"/>
                      <a:ext cx="3064408" cy="217841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F32A9FD" w14:textId="77777777" w:rsidR="00F16158" w:rsidRDefault="00F16158" w:rsidP="00F16158">
      <w:pPr>
        <w:ind w:left="1134"/>
        <w:jc w:val="both"/>
      </w:pPr>
    </w:p>
    <w:p w14:paraId="15B0327E" w14:textId="5844069D" w:rsidR="00F16158" w:rsidRPr="00B570D1" w:rsidRDefault="00F16158" w:rsidP="009F7D98">
      <w:pPr>
        <w:pStyle w:val="SingleTxtG"/>
        <w:ind w:left="2977"/>
        <w:jc w:val="left"/>
      </w:pPr>
      <w:r>
        <w:t>Рис. 4</w:t>
      </w:r>
      <w:r w:rsidR="00B570D1">
        <w:t xml:space="preserve">: </w:t>
      </w:r>
      <w:r w:rsidRPr="00B570D1">
        <w:t xml:space="preserve">Отсортированные отходы (внутренняя тара </w:t>
      </w:r>
      <w:r w:rsidR="00B570D1">
        <w:br/>
      </w:r>
      <w:r w:rsidRPr="00B570D1">
        <w:t>в наружной таре)</w:t>
      </w:r>
    </w:p>
    <w:p w14:paraId="238DCE9D" w14:textId="77777777" w:rsidR="00F16158" w:rsidRDefault="00F16158" w:rsidP="00F16158">
      <w:pPr>
        <w:ind w:left="1134"/>
        <w:jc w:val="center"/>
      </w:pPr>
      <w:r>
        <w:rPr>
          <w:noProof/>
        </w:rPr>
        <w:drawing>
          <wp:inline distT="0" distB="0" distL="0" distR="0" wp14:anchorId="52A57462" wp14:editId="0A38DC4B">
            <wp:extent cx="3010040" cy="2410584"/>
            <wp:effectExtent l="0" t="0" r="0" b="8890"/>
            <wp:docPr id="4" name="image3.jpg" descr="A picture containing dirty, kitchen applianc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A picture containing dirty, kitchen appliance&#10;&#10;Description automatically generated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019429" cy="24181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23C116A" w14:textId="77777777" w:rsidR="00F16158" w:rsidRPr="00871A45" w:rsidRDefault="00F16158" w:rsidP="00F16158">
      <w:pPr>
        <w:pStyle w:val="HChG"/>
      </w:pPr>
      <w:r>
        <w:tab/>
      </w:r>
      <w:r>
        <w:tab/>
      </w:r>
      <w:r>
        <w:rPr>
          <w:bCs/>
        </w:rPr>
        <w:t>Обоснование</w:t>
      </w:r>
    </w:p>
    <w:p w14:paraId="2574C1B6" w14:textId="6B8F7166" w:rsidR="00F16158" w:rsidRDefault="00F16158" w:rsidP="00F16158">
      <w:pPr>
        <w:pStyle w:val="SingleTxtG"/>
      </w:pPr>
      <w:r>
        <w:t>10.</w:t>
      </w:r>
      <w:r>
        <w:tab/>
        <w:t>Данное предложение проясняет текущее положение в сфере управления отходами без повышения существующего уровня риска.</w:t>
      </w:r>
    </w:p>
    <w:p w14:paraId="6A2D9677" w14:textId="083324F5" w:rsidR="00E12C5F" w:rsidRPr="008D53B6" w:rsidRDefault="00F16158" w:rsidP="00F16158">
      <w:pPr>
        <w:pStyle w:val="SingleTxtG"/>
        <w:spacing w:before="240" w:after="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8D53B6" w:rsidSect="00F1615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EE26F" w14:textId="77777777" w:rsidR="006E04A1" w:rsidRPr="00A312BC" w:rsidRDefault="006E04A1" w:rsidP="00A312BC"/>
  </w:endnote>
  <w:endnote w:type="continuationSeparator" w:id="0">
    <w:p w14:paraId="721F3667" w14:textId="77777777" w:rsidR="006E04A1" w:rsidRPr="00A312BC" w:rsidRDefault="006E04A1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aleway">
    <w:charset w:val="CC"/>
    <w:family w:val="auto"/>
    <w:pitch w:val="variable"/>
    <w:sig w:usb0="A00002FF" w:usb1="5000205B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ADA59" w14:textId="6A6CC084" w:rsidR="00F16158" w:rsidRPr="00F16158" w:rsidRDefault="00F16158">
    <w:pPr>
      <w:pStyle w:val="a8"/>
    </w:pPr>
    <w:r w:rsidRPr="00F16158">
      <w:rPr>
        <w:b/>
        <w:sz w:val="18"/>
      </w:rPr>
      <w:fldChar w:fldCharType="begin"/>
    </w:r>
    <w:r w:rsidRPr="00F16158">
      <w:rPr>
        <w:b/>
        <w:sz w:val="18"/>
      </w:rPr>
      <w:instrText xml:space="preserve"> PAGE  \* MERGEFORMAT </w:instrText>
    </w:r>
    <w:r w:rsidRPr="00F16158">
      <w:rPr>
        <w:b/>
        <w:sz w:val="18"/>
      </w:rPr>
      <w:fldChar w:fldCharType="separate"/>
    </w:r>
    <w:r w:rsidRPr="00F16158">
      <w:rPr>
        <w:b/>
        <w:noProof/>
        <w:sz w:val="18"/>
      </w:rPr>
      <w:t>2</w:t>
    </w:r>
    <w:r w:rsidRPr="00F16158">
      <w:rPr>
        <w:b/>
        <w:sz w:val="18"/>
      </w:rPr>
      <w:fldChar w:fldCharType="end"/>
    </w:r>
    <w:r>
      <w:rPr>
        <w:b/>
        <w:sz w:val="18"/>
      </w:rPr>
      <w:tab/>
    </w:r>
    <w:r>
      <w:t>GE.23-12920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3055F" w14:textId="54F6E60E" w:rsidR="00F16158" w:rsidRPr="00F16158" w:rsidRDefault="00F16158" w:rsidP="00F16158">
    <w:pPr>
      <w:pStyle w:val="a8"/>
      <w:tabs>
        <w:tab w:val="clear" w:pos="9639"/>
        <w:tab w:val="right" w:pos="9638"/>
      </w:tabs>
      <w:rPr>
        <w:b/>
        <w:sz w:val="18"/>
      </w:rPr>
    </w:pPr>
    <w:r>
      <w:t>GE.23-12920</w:t>
    </w:r>
    <w:r>
      <w:tab/>
    </w:r>
    <w:r w:rsidRPr="00F16158">
      <w:rPr>
        <w:b/>
        <w:sz w:val="18"/>
      </w:rPr>
      <w:fldChar w:fldCharType="begin"/>
    </w:r>
    <w:r w:rsidRPr="00F16158">
      <w:rPr>
        <w:b/>
        <w:sz w:val="18"/>
      </w:rPr>
      <w:instrText xml:space="preserve"> PAGE  \* MERGEFORMAT </w:instrText>
    </w:r>
    <w:r w:rsidRPr="00F16158">
      <w:rPr>
        <w:b/>
        <w:sz w:val="18"/>
      </w:rPr>
      <w:fldChar w:fldCharType="separate"/>
    </w:r>
    <w:r w:rsidRPr="00F16158">
      <w:rPr>
        <w:b/>
        <w:noProof/>
        <w:sz w:val="18"/>
      </w:rPr>
      <w:t>3</w:t>
    </w:r>
    <w:r w:rsidRPr="00F1615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2F185" w14:textId="01FECF98" w:rsidR="00042B72" w:rsidRPr="00F16158" w:rsidRDefault="00F16158" w:rsidP="00F16158">
    <w:pPr>
      <w:spacing w:before="120" w:line="240" w:lineRule="auto"/>
      <w:rPr>
        <w:lang w:val="fr-CH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B3517D3" wp14:editId="6AB7B70F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23-12920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882942A" wp14:editId="2B1F9746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CH"/>
      </w:rPr>
      <w:t xml:space="preserve">  250723  310723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BEE19" w14:textId="77777777" w:rsidR="006E04A1" w:rsidRPr="001075E9" w:rsidRDefault="006E04A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F876079" w14:textId="77777777" w:rsidR="006E04A1" w:rsidRDefault="006E04A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42295A5" w14:textId="77777777" w:rsidR="00F16158" w:rsidRPr="0073256F" w:rsidRDefault="00F16158" w:rsidP="00F16158">
      <w:pPr>
        <w:pStyle w:val="ad"/>
      </w:pPr>
      <w:r>
        <w:tab/>
      </w:r>
      <w:r w:rsidRPr="00F16158">
        <w:rPr>
          <w:sz w:val="20"/>
        </w:rPr>
        <w:t>*</w:t>
      </w:r>
      <w:r>
        <w:tab/>
        <w:t>A/76/6 (разд. 20), п. 20.76.</w:t>
      </w:r>
    </w:p>
  </w:footnote>
  <w:footnote w:id="2">
    <w:p w14:paraId="5DD38F17" w14:textId="77777777" w:rsidR="00F16158" w:rsidRPr="00871A45" w:rsidRDefault="00F16158" w:rsidP="00F16158">
      <w:pPr>
        <w:pStyle w:val="ad"/>
      </w:pPr>
      <w:r>
        <w:tab/>
      </w:r>
      <w:r w:rsidRPr="00F16158">
        <w:rPr>
          <w:sz w:val="20"/>
        </w:rPr>
        <w:t>**</w:t>
      </w:r>
      <w:r>
        <w:tab/>
        <w:t>Распространено Межправительственной организацией по международным железнодорожным перевозкам (ОТИФ) под условным обозначением OTIF/RID/RC/2023/43.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94F06" w14:textId="7CEC557A" w:rsidR="00F16158" w:rsidRPr="00F16158" w:rsidRDefault="00F16158">
    <w:pPr>
      <w:pStyle w:val="a5"/>
    </w:pPr>
    <w:fldSimple w:instr=" TITLE  \* MERGEFORMAT ">
      <w:r w:rsidR="003D206A">
        <w:t>ECE/TRANS/WP.15/AC.1/2023/43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FD4EE" w14:textId="15444E04" w:rsidR="00F16158" w:rsidRPr="00F16158" w:rsidRDefault="00F16158" w:rsidP="00F16158">
    <w:pPr>
      <w:pStyle w:val="a5"/>
      <w:jc w:val="right"/>
    </w:pPr>
    <w:fldSimple w:instr=" TITLE  \* MERGEFORMAT ">
      <w:r w:rsidR="003D206A">
        <w:t>ECE/TRANS/WP.15/AC.1/2023/43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9F85E" w14:textId="77777777" w:rsidR="00F16158" w:rsidRDefault="00F16158" w:rsidP="00F16158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913857122">
    <w:abstractNumId w:val="16"/>
  </w:num>
  <w:num w:numId="2" w16cid:durableId="210191993">
    <w:abstractNumId w:val="11"/>
  </w:num>
  <w:num w:numId="3" w16cid:durableId="813645026">
    <w:abstractNumId w:val="10"/>
  </w:num>
  <w:num w:numId="4" w16cid:durableId="232005523">
    <w:abstractNumId w:val="17"/>
  </w:num>
  <w:num w:numId="5" w16cid:durableId="17046520">
    <w:abstractNumId w:val="13"/>
  </w:num>
  <w:num w:numId="6" w16cid:durableId="205915229">
    <w:abstractNumId w:val="8"/>
  </w:num>
  <w:num w:numId="7" w16cid:durableId="34933365">
    <w:abstractNumId w:val="3"/>
  </w:num>
  <w:num w:numId="8" w16cid:durableId="991904808">
    <w:abstractNumId w:val="2"/>
  </w:num>
  <w:num w:numId="9" w16cid:durableId="591202677">
    <w:abstractNumId w:val="1"/>
  </w:num>
  <w:num w:numId="10" w16cid:durableId="30689471">
    <w:abstractNumId w:val="0"/>
  </w:num>
  <w:num w:numId="11" w16cid:durableId="555314905">
    <w:abstractNumId w:val="9"/>
  </w:num>
  <w:num w:numId="12" w16cid:durableId="1267466345">
    <w:abstractNumId w:val="7"/>
  </w:num>
  <w:num w:numId="13" w16cid:durableId="214002502">
    <w:abstractNumId w:val="6"/>
  </w:num>
  <w:num w:numId="14" w16cid:durableId="18243603">
    <w:abstractNumId w:val="5"/>
  </w:num>
  <w:num w:numId="15" w16cid:durableId="133104595">
    <w:abstractNumId w:val="4"/>
  </w:num>
  <w:num w:numId="16" w16cid:durableId="145897433">
    <w:abstractNumId w:val="15"/>
  </w:num>
  <w:num w:numId="17" w16cid:durableId="338124896">
    <w:abstractNumId w:val="12"/>
  </w:num>
  <w:num w:numId="18" w16cid:durableId="1402405293">
    <w:abstractNumId w:val="14"/>
  </w:num>
  <w:num w:numId="19" w16cid:durableId="1375351394">
    <w:abstractNumId w:val="15"/>
  </w:num>
  <w:num w:numId="20" w16cid:durableId="911428610">
    <w:abstractNumId w:val="12"/>
  </w:num>
  <w:num w:numId="21" w16cid:durableId="145058654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4A1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443D6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D206A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9408B"/>
    <w:rsid w:val="006A1ED8"/>
    <w:rsid w:val="006C2031"/>
    <w:rsid w:val="006D461A"/>
    <w:rsid w:val="006E04A1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B52A4"/>
    <w:rsid w:val="009C59D7"/>
    <w:rsid w:val="009C6FE6"/>
    <w:rsid w:val="009D7E7D"/>
    <w:rsid w:val="009F7D98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570D1"/>
    <w:rsid w:val="00B57FA3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26C9F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16158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CE25DD"/>
  <w15:docId w15:val="{A1DEA712-BB67-4517-9D9F-888BA774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locked/>
    <w:rsid w:val="00F16158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gif"/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5</Pages>
  <Words>1033</Words>
  <Characters>6967</Characters>
  <Application>Microsoft Office Word</Application>
  <DocSecurity>0</DocSecurity>
  <Lines>633</Lines>
  <Paragraphs>266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8" baseType="lpstr">
      <vt:lpstr>ECE/TRANS/WP.15/AC.1/2023/43</vt:lpstr>
      <vt:lpstr>    Перевозка отходов во внутренней таре, упакованной в одну и ту же наружную тару</vt:lpstr>
      <vt:lpstr>        Передано Европейской федерацией по управлению отходами и природоохранным техно</vt:lpstr>
      <vt:lpstr>    Введение</vt:lpstr>
      <vt:lpstr>    Предложение</vt:lpstr>
      <vt:lpstr>    Обоснование</vt:lpstr>
      <vt:lpstr>A/</vt:lpstr>
      <vt:lpstr>A/</vt:lpstr>
    </vt:vector>
  </TitlesOfParts>
  <Company>DCM</Company>
  <LinksUpToDate>false</LinksUpToDate>
  <CharactersWithSpaces>7734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ECE/TRANS/WP.15/AC.1/2023/43</dc:title>
  <dc:subject/>
  <dc:creator>Olga OVTCHINNIKOVA</dc:creator>
  <cp:keywords/>
  <cp:lastModifiedBy>Olga Ovchinnikova</cp:lastModifiedBy>
  <cp:revision>3</cp:revision>
  <cp:lastPrinted>2023-07-31T07:24:00Z</cp:lastPrinted>
  <dcterms:created xsi:type="dcterms:W3CDTF">2023-07-31T07:24:00Z</dcterms:created>
  <dcterms:modified xsi:type="dcterms:W3CDTF">2023-07-31T07:25:00Z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