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923B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AEC18B" w14:textId="77777777" w:rsidR="002D5AAC" w:rsidRDefault="002D5AAC" w:rsidP="000070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43DA7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52005FA" w14:textId="53C4FBB9" w:rsidR="002D5AAC" w:rsidRDefault="0000702E" w:rsidP="0000702E">
            <w:pPr>
              <w:jc w:val="right"/>
            </w:pPr>
            <w:r w:rsidRPr="0000702E">
              <w:rPr>
                <w:sz w:val="40"/>
              </w:rPr>
              <w:t>ECE</w:t>
            </w:r>
            <w:r>
              <w:t>/TRANS/WP.15/AC.1/2023/38</w:t>
            </w:r>
          </w:p>
        </w:tc>
      </w:tr>
      <w:tr w:rsidR="002D5AAC" w14:paraId="183A7F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FEF5A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41852C" wp14:editId="379ED67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22E9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F0A0FD" w14:textId="77777777" w:rsidR="002D5AAC" w:rsidRDefault="0000702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99203E9" w14:textId="77777777" w:rsidR="0000702E" w:rsidRDefault="0000702E" w:rsidP="000070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July 2023</w:t>
            </w:r>
          </w:p>
          <w:p w14:paraId="610622AE" w14:textId="77777777" w:rsidR="0000702E" w:rsidRDefault="0000702E" w:rsidP="000070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711B8C" w14:textId="56CF1B68" w:rsidR="0000702E" w:rsidRPr="008D53B6" w:rsidRDefault="0000702E" w:rsidP="000070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48D98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642A64" w14:textId="77777777" w:rsidR="0000702E" w:rsidRPr="0000702E" w:rsidRDefault="0000702E" w:rsidP="0000702E">
      <w:pPr>
        <w:spacing w:before="120"/>
        <w:rPr>
          <w:sz w:val="28"/>
          <w:szCs w:val="28"/>
        </w:rPr>
      </w:pPr>
      <w:r w:rsidRPr="0000702E">
        <w:rPr>
          <w:sz w:val="28"/>
          <w:szCs w:val="28"/>
        </w:rPr>
        <w:t>Комитет по внутреннему транспорту</w:t>
      </w:r>
    </w:p>
    <w:p w14:paraId="6EBAEBBB" w14:textId="77777777" w:rsidR="0000702E" w:rsidRPr="0000702E" w:rsidRDefault="0000702E" w:rsidP="0000702E">
      <w:pPr>
        <w:spacing w:before="120"/>
        <w:rPr>
          <w:b/>
          <w:sz w:val="24"/>
          <w:szCs w:val="24"/>
        </w:rPr>
      </w:pPr>
      <w:r w:rsidRPr="0000702E">
        <w:rPr>
          <w:b/>
          <w:bCs/>
          <w:sz w:val="24"/>
          <w:szCs w:val="24"/>
        </w:rPr>
        <w:t>Рабочая группа по перевозкам опасных грузов</w:t>
      </w:r>
    </w:p>
    <w:p w14:paraId="13F267FC" w14:textId="3BCDEADC" w:rsidR="0000702E" w:rsidRPr="00FB0FB8" w:rsidRDefault="0000702E" w:rsidP="0000702E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558BFC8C" w14:textId="573B3D69" w:rsidR="0000702E" w:rsidRPr="00FB0FB8" w:rsidRDefault="0000702E" w:rsidP="0000702E">
      <w:r>
        <w:t>Женева, 19</w:t>
      </w:r>
      <w:r>
        <w:rPr>
          <w:lang w:val="en-US"/>
        </w:rPr>
        <w:t>–</w:t>
      </w:r>
      <w:r>
        <w:t>29 сентября 2023 года</w:t>
      </w:r>
    </w:p>
    <w:p w14:paraId="76646411" w14:textId="77777777" w:rsidR="0000702E" w:rsidRPr="00FB0FB8" w:rsidRDefault="0000702E" w:rsidP="0000702E">
      <w:r>
        <w:t>Пункт 5 b) предварительной повестки дня</w:t>
      </w:r>
    </w:p>
    <w:p w14:paraId="045FDEE2" w14:textId="77777777" w:rsidR="0000702E" w:rsidRPr="00FB0FB8" w:rsidRDefault="0000702E" w:rsidP="0000702E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6CF63D92" w14:textId="77777777" w:rsidR="0000702E" w:rsidRPr="00FB0FB8" w:rsidRDefault="0000702E" w:rsidP="0000702E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3DA4F018" w14:textId="77777777" w:rsidR="0000702E" w:rsidRPr="00FB0FB8" w:rsidRDefault="0000702E" w:rsidP="0000702E">
      <w:pPr>
        <w:pStyle w:val="HChG"/>
        <w:rPr>
          <w:b w:val="0"/>
          <w:bCs/>
          <w:szCs w:val="28"/>
        </w:rPr>
      </w:pPr>
      <w:r>
        <w:tab/>
      </w:r>
      <w:r>
        <w:tab/>
      </w:r>
      <w:r>
        <w:rPr>
          <w:bCs/>
        </w:rPr>
        <w:t>Испытание тары или КСМ, оборудованных вентиляционным устройством</w:t>
      </w:r>
    </w:p>
    <w:p w14:paraId="7B9B8B7A" w14:textId="64040F4C" w:rsidR="0000702E" w:rsidRPr="00FB0FB8" w:rsidRDefault="0000702E" w:rsidP="0000702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00702E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00702E">
        <w:rPr>
          <w:b w:val="0"/>
          <w:sz w:val="20"/>
          <w:shd w:val="clear" w:color="auto" w:fill="FFFFFF"/>
          <w:lang w:val="en-US"/>
        </w:rPr>
        <w:t xml:space="preserve"> </w:t>
      </w:r>
      <w:r w:rsidRPr="0000702E">
        <w:rPr>
          <w:rStyle w:val="aa"/>
          <w:b w:val="0"/>
          <w:sz w:val="20"/>
          <w:shd w:val="clear" w:color="auto" w:fill="FFFFFF"/>
          <w:vertAlign w:val="baseline"/>
          <w:lang w:val="en-US"/>
        </w:rPr>
        <w:footnoteReference w:customMarkFollows="1" w:id="2"/>
        <w:t>**</w:t>
      </w:r>
      <w:r>
        <w:t xml:space="preserve">  </w:t>
      </w:r>
    </w:p>
    <w:p w14:paraId="1942C175" w14:textId="77777777" w:rsidR="0000702E" w:rsidRPr="00FB0FB8" w:rsidRDefault="0000702E" w:rsidP="0000702E">
      <w:pPr>
        <w:pStyle w:val="HChG"/>
        <w:rPr>
          <w:iCs/>
          <w:szCs w:val="28"/>
        </w:rPr>
      </w:pPr>
      <w:r>
        <w:tab/>
      </w:r>
      <w:r>
        <w:tab/>
        <w:t>Введение</w:t>
      </w:r>
    </w:p>
    <w:p w14:paraId="31045BFA" w14:textId="77777777" w:rsidR="0000702E" w:rsidRPr="00FB0FB8" w:rsidRDefault="0000702E" w:rsidP="0000702E">
      <w:pPr>
        <w:spacing w:after="120"/>
        <w:ind w:left="1134" w:right="1134"/>
        <w:jc w:val="both"/>
      </w:pPr>
      <w:r>
        <w:t>1.</w:t>
      </w:r>
      <w:r>
        <w:tab/>
        <w:t>Признанный институт тары в Нидерландах указал на возможное несоответствие между эксплуатацией тары или КСМ, оборудованных вентиляционным устройством, согласно пункту 4.1.1.8, и испытаниями тары или КСМ, оборудованных вентиляционным устройством, согласно пункту 6.1.5.2.5 или 6.1.5.2.6.</w:t>
      </w:r>
    </w:p>
    <w:p w14:paraId="0F4961B0" w14:textId="3871FCDD" w:rsidR="0000702E" w:rsidRPr="00FB0FB8" w:rsidRDefault="0000702E" w:rsidP="0000702E">
      <w:pPr>
        <w:spacing w:after="120"/>
        <w:ind w:left="1134" w:right="1134"/>
        <w:jc w:val="both"/>
      </w:pPr>
      <w:r>
        <w:t>2.</w:t>
      </w:r>
      <w:r>
        <w:tab/>
        <w:t xml:space="preserve">Второе предложение второго абзаца пункта 4.1.1.8 звучит следующим образом: </w:t>
      </w:r>
      <w:r>
        <w:t>«</w:t>
      </w:r>
      <w:r>
        <w:t>Вентиляционное отверстие должно быть выполнено так, чтобы в том положении тары или КСМ, в котором предусмотрена их транспортировка, исключалась возможность утечки жидкости и проникновения посторонних веществ при нормальных условиях перевозки</w:t>
      </w:r>
      <w:r>
        <w:t>»</w:t>
      </w:r>
      <w:r>
        <w:t>. Это можно истолковать как требование в отношении нормального функционирования вентиляционного устройства при обычных условиях перевозки без каких-либо обязательств по проведению испытаний, поскольку в пункте 4.1.1.8 ссылки на испытания тары или КСМ, оборудованных вентиляционным устройством, нет.</w:t>
      </w:r>
    </w:p>
    <w:p w14:paraId="0D354494" w14:textId="4822A3EA" w:rsidR="0000702E" w:rsidRPr="00FB0FB8" w:rsidRDefault="0000702E" w:rsidP="0000702E">
      <w:pPr>
        <w:spacing w:after="120"/>
        <w:ind w:left="1134" w:right="1134"/>
        <w:jc w:val="both"/>
      </w:pPr>
      <w:r>
        <w:t>3.</w:t>
      </w:r>
      <w:r>
        <w:tab/>
        <w:t>Для тары, оборудованной вентиляционным отверстием, требования к испытаниям приведены в пунктах 6.1.5.2.5 (второй абзац) и 6.1.5.2.6 (третий абзац). Необходимо провести испытание на выдерживание, а также испытания, предписанные в подразделах 6.1.5.3</w:t>
      </w:r>
      <w:r>
        <w:t>–</w:t>
      </w:r>
      <w:r>
        <w:t>6.1.5.6.</w:t>
      </w:r>
    </w:p>
    <w:p w14:paraId="4F94989D" w14:textId="49451B20" w:rsidR="0000702E" w:rsidRPr="00FB0FB8" w:rsidRDefault="0000702E" w:rsidP="0000702E">
      <w:pPr>
        <w:spacing w:after="120"/>
        <w:ind w:left="1134" w:right="1134"/>
        <w:jc w:val="both"/>
      </w:pPr>
      <w:r>
        <w:t>4.</w:t>
      </w:r>
      <w:r>
        <w:tab/>
        <w:t xml:space="preserve">Нидерланды исходят из того, что тара или КСМ, оборудованные вентиляционным отверстием, должны подвергаться испытаниям, указанным в </w:t>
      </w:r>
      <w:r>
        <w:lastRenderedPageBreak/>
        <w:t>пунктах</w:t>
      </w:r>
      <w:r>
        <w:t> </w:t>
      </w:r>
      <w:r>
        <w:t>6.1.5.2.5 или 6.1.5.2.6, однако в пункте 4.1.1.8 ссылка на эти испытания отсутствует.</w:t>
      </w:r>
    </w:p>
    <w:p w14:paraId="12AF9761" w14:textId="77777777" w:rsidR="0000702E" w:rsidRDefault="0000702E" w:rsidP="0000702E">
      <w:pPr>
        <w:spacing w:after="120"/>
        <w:ind w:left="1134" w:right="1134"/>
        <w:jc w:val="both"/>
      </w:pPr>
      <w:r>
        <w:t>5.</w:t>
      </w:r>
      <w:r>
        <w:tab/>
        <w:t>По мнению Нидерландов, между положениями пункта 4.1.1.8 и положениями пунктов 6.1.5.2.5 и 6.1.5.2.6 существует несоответствие, поскольку, прочитав один только пункт 4.1.1.8, пользователь, возможно, будет руководствоваться лишь требованием этого пункта, без проведения необходимых дополнительных испытаний, указанных в разделе 6.1.5. Для устранения этого пробела и во избежание недопонимания предлагается уточнить и изменить формулировку пункта 4.1.1.8 МПОГ/ДОПОГ.</w:t>
      </w:r>
    </w:p>
    <w:p w14:paraId="754F1DA1" w14:textId="411700D1" w:rsidR="0000702E" w:rsidRPr="00FB0FB8" w:rsidRDefault="0000702E" w:rsidP="0000702E">
      <w:pPr>
        <w:pStyle w:val="HChG"/>
        <w:rPr>
          <w:iCs/>
          <w:szCs w:val="28"/>
        </w:rPr>
      </w:pPr>
      <w:r>
        <w:tab/>
      </w:r>
      <w:r>
        <w:tab/>
      </w:r>
      <w:r>
        <w:t>Предложение</w:t>
      </w:r>
    </w:p>
    <w:p w14:paraId="7730AEEF" w14:textId="77777777" w:rsidR="0000702E" w:rsidRPr="00FB0FB8" w:rsidRDefault="0000702E" w:rsidP="0000702E">
      <w:pPr>
        <w:spacing w:after="120"/>
        <w:ind w:left="1134" w:right="1134"/>
        <w:jc w:val="both"/>
      </w:pPr>
      <w:r>
        <w:t>6.</w:t>
      </w:r>
      <w:r>
        <w:tab/>
        <w:t>В конце второго абзаца пункта 4.1.1.8 добавить новое предложение следующего содержания:</w:t>
      </w:r>
    </w:p>
    <w:p w14:paraId="21B3F3FF" w14:textId="4BFE589C" w:rsidR="0000702E" w:rsidRPr="00156995" w:rsidRDefault="0000702E" w:rsidP="0000702E">
      <w:pPr>
        <w:spacing w:after="120"/>
        <w:ind w:left="1134" w:right="1134"/>
        <w:jc w:val="both"/>
      </w:pPr>
      <w:r>
        <w:t>«</w:t>
      </w:r>
      <w:r>
        <w:t>Тара или КСМ, оборудованные вентиляционным отверстием, должны быть способны выдерживать испытания, предписанные</w:t>
      </w:r>
      <w:r w:rsidRPr="00FB0FB8">
        <w:t xml:space="preserve"> </w:t>
      </w:r>
      <w:r>
        <w:t>в пункте 6.1.5.2.5 или в пункте 6.1.5.2.6</w:t>
      </w:r>
      <w:r w:rsidRPr="00156995">
        <w:t>, в зависимости от конкретного случая</w:t>
      </w:r>
      <w:r>
        <w:t>»</w:t>
      </w:r>
      <w:r>
        <w:t>.</w:t>
      </w:r>
    </w:p>
    <w:p w14:paraId="0FA44A24" w14:textId="1C67E9BE" w:rsidR="0000702E" w:rsidRPr="00FB0FB8" w:rsidRDefault="0000702E" w:rsidP="0000702E">
      <w:pPr>
        <w:pStyle w:val="HChG"/>
        <w:rPr>
          <w:iCs/>
          <w:szCs w:val="28"/>
        </w:rPr>
      </w:pPr>
      <w:r>
        <w:tab/>
      </w:r>
      <w:r>
        <w:tab/>
      </w:r>
      <w:r>
        <w:t>Обоснование</w:t>
      </w:r>
    </w:p>
    <w:p w14:paraId="2CBD0C03" w14:textId="77777777" w:rsidR="0000702E" w:rsidRPr="00FB0FB8" w:rsidRDefault="0000702E" w:rsidP="0000702E">
      <w:pPr>
        <w:spacing w:after="120"/>
        <w:ind w:left="1134" w:right="1134"/>
        <w:jc w:val="both"/>
      </w:pPr>
      <w:r>
        <w:t>7.</w:t>
      </w:r>
      <w:r>
        <w:tab/>
        <w:t>Целью настоящего документа является устранение несоответствия между предписаниями по эксплуатации  тары или КСМ, оборудованных вентиляционным устройством, в пункте 4.1.1.8, и содержащимся в разделе 6.1.5 требованием в отношении испытаний тары или КСМ, оборудованных вентиляционным устройством, а также предотвращение небезопасных ситуаций при перевозке опасных грузов в такой таре или КСМ.</w:t>
      </w:r>
    </w:p>
    <w:p w14:paraId="6B82AD1F" w14:textId="77777777" w:rsidR="0000702E" w:rsidRPr="00FB0FB8" w:rsidRDefault="0000702E" w:rsidP="0000702E">
      <w:pPr>
        <w:spacing w:after="120"/>
        <w:ind w:left="1134" w:right="1134"/>
        <w:jc w:val="both"/>
      </w:pPr>
      <w:r>
        <w:t>8.</w:t>
      </w:r>
      <w:r>
        <w:tab/>
        <w:t>Предлагаемая поправка к пункту 4.1.1.8 МПОГ/ДОПОГ не противоречит и не идет вразрез с Типовыми правилами ООН, поскольку пункты 6.1.5.2.5 и 6.1.5.2.6 в Типовых правилах отсутствуют.</w:t>
      </w:r>
    </w:p>
    <w:p w14:paraId="0F387CE5" w14:textId="6D60DFAE" w:rsidR="0000702E" w:rsidRPr="00FB0FB8" w:rsidRDefault="0000702E" w:rsidP="0000702E">
      <w:pPr>
        <w:spacing w:after="120"/>
        <w:ind w:left="1134" w:right="1134"/>
        <w:jc w:val="both"/>
      </w:pPr>
      <w:r>
        <w:t>9.</w:t>
      </w:r>
      <w:r>
        <w:tab/>
        <w:t>Более систематичный подход и более тщательное обоснование положений МПОГ/ДОПОГ позвол</w:t>
      </w:r>
      <w:r>
        <w:rPr>
          <w:rFonts w:eastAsiaTheme="minorEastAsia"/>
          <w:lang w:eastAsia="zh-CN" w:bidi="ar-TN"/>
        </w:rPr>
        <w:t>яю</w:t>
      </w:r>
      <w:r>
        <w:t xml:space="preserve">т сделать правовые тексты более четкими и избежать различий в критериях, применяемых разными Договаривающимися сторонами/ государствами и разными инспекционными службами, и тем самым способствуют достижению цели № 16 в области устойчивого развития Организации Объединенных Наций </w:t>
      </w:r>
      <w:r>
        <w:t>«</w:t>
      </w:r>
      <w:r>
        <w:t>Мир, правосудие и эффективные учреждения</w:t>
      </w:r>
      <w:r>
        <w:t>»</w:t>
      </w:r>
      <w:r>
        <w:t>.</w:t>
      </w:r>
    </w:p>
    <w:p w14:paraId="051C0FC6" w14:textId="77777777" w:rsidR="0000702E" w:rsidRPr="00FB0FB8" w:rsidRDefault="0000702E" w:rsidP="0000702E">
      <w:pPr>
        <w:spacing w:before="240"/>
        <w:jc w:val="center"/>
        <w:rPr>
          <w:u w:val="single"/>
        </w:rPr>
      </w:pPr>
      <w:r w:rsidRPr="00FB0FB8">
        <w:rPr>
          <w:u w:val="single"/>
        </w:rPr>
        <w:tab/>
      </w:r>
      <w:r w:rsidRPr="00FB0FB8">
        <w:rPr>
          <w:u w:val="single"/>
        </w:rPr>
        <w:tab/>
      </w:r>
      <w:r w:rsidRPr="00FB0FB8">
        <w:rPr>
          <w:u w:val="single"/>
        </w:rPr>
        <w:tab/>
      </w:r>
    </w:p>
    <w:p w14:paraId="2095C359" w14:textId="77777777" w:rsidR="0000702E" w:rsidRPr="00FB0FB8" w:rsidRDefault="0000702E" w:rsidP="0000702E"/>
    <w:p w14:paraId="1D033284" w14:textId="77777777" w:rsidR="00E12C5F" w:rsidRPr="008D53B6" w:rsidRDefault="00E12C5F" w:rsidP="00D9145B"/>
    <w:sectPr w:rsidR="00E12C5F" w:rsidRPr="008D53B6" w:rsidSect="000070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BFD6" w14:textId="77777777" w:rsidR="008C77E7" w:rsidRPr="00A312BC" w:rsidRDefault="008C77E7" w:rsidP="00A312BC"/>
  </w:endnote>
  <w:endnote w:type="continuationSeparator" w:id="0">
    <w:p w14:paraId="6EA03F91" w14:textId="77777777" w:rsidR="008C77E7" w:rsidRPr="00A312BC" w:rsidRDefault="008C77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6032" w14:textId="0976F200" w:rsidR="0000702E" w:rsidRPr="0000702E" w:rsidRDefault="0000702E">
    <w:pPr>
      <w:pStyle w:val="a8"/>
    </w:pPr>
    <w:r w:rsidRPr="0000702E">
      <w:rPr>
        <w:b/>
        <w:sz w:val="18"/>
      </w:rPr>
      <w:fldChar w:fldCharType="begin"/>
    </w:r>
    <w:r w:rsidRPr="0000702E">
      <w:rPr>
        <w:b/>
        <w:sz w:val="18"/>
      </w:rPr>
      <w:instrText xml:space="preserve"> PAGE  \* MERGEFORMAT </w:instrText>
    </w:r>
    <w:r w:rsidRPr="0000702E">
      <w:rPr>
        <w:b/>
        <w:sz w:val="18"/>
      </w:rPr>
      <w:fldChar w:fldCharType="separate"/>
    </w:r>
    <w:r w:rsidRPr="0000702E">
      <w:rPr>
        <w:b/>
        <w:noProof/>
        <w:sz w:val="18"/>
      </w:rPr>
      <w:t>2</w:t>
    </w:r>
    <w:r w:rsidRPr="0000702E">
      <w:rPr>
        <w:b/>
        <w:sz w:val="18"/>
      </w:rPr>
      <w:fldChar w:fldCharType="end"/>
    </w:r>
    <w:r>
      <w:rPr>
        <w:b/>
        <w:sz w:val="18"/>
      </w:rPr>
      <w:tab/>
    </w:r>
    <w:r>
      <w:t>GE.23-12750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804B" w14:textId="04D9E632" w:rsidR="0000702E" w:rsidRPr="0000702E" w:rsidRDefault="0000702E" w:rsidP="0000702E">
    <w:pPr>
      <w:pStyle w:val="a8"/>
      <w:tabs>
        <w:tab w:val="clear" w:pos="9639"/>
        <w:tab w:val="right" w:pos="9638"/>
      </w:tabs>
      <w:rPr>
        <w:b/>
        <w:sz w:val="18"/>
      </w:rPr>
    </w:pPr>
    <w:r>
      <w:t>GE.23-12750</w:t>
    </w:r>
    <w:r>
      <w:tab/>
    </w:r>
    <w:r w:rsidRPr="0000702E">
      <w:rPr>
        <w:b/>
        <w:sz w:val="18"/>
      </w:rPr>
      <w:fldChar w:fldCharType="begin"/>
    </w:r>
    <w:r w:rsidRPr="0000702E">
      <w:rPr>
        <w:b/>
        <w:sz w:val="18"/>
      </w:rPr>
      <w:instrText xml:space="preserve"> PAGE  \* MERGEFORMAT </w:instrText>
    </w:r>
    <w:r w:rsidRPr="0000702E">
      <w:rPr>
        <w:b/>
        <w:sz w:val="18"/>
      </w:rPr>
      <w:fldChar w:fldCharType="separate"/>
    </w:r>
    <w:r w:rsidRPr="0000702E">
      <w:rPr>
        <w:b/>
        <w:noProof/>
        <w:sz w:val="18"/>
      </w:rPr>
      <w:t>3</w:t>
    </w:r>
    <w:r w:rsidRPr="000070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C214" w14:textId="49857D93" w:rsidR="00042B72" w:rsidRPr="0000702E" w:rsidRDefault="0000702E" w:rsidP="0000702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3472CE" wp14:editId="5638A3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23-12750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ACD50E" wp14:editId="290DFBC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180723   200723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0870" w14:textId="77777777" w:rsidR="008C77E7" w:rsidRPr="001075E9" w:rsidRDefault="008C77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7EF6D8" w14:textId="77777777" w:rsidR="008C77E7" w:rsidRDefault="008C77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58A1A2B" w14:textId="799A26F0" w:rsidR="0000702E" w:rsidRPr="0000702E" w:rsidRDefault="0000702E">
      <w:pPr>
        <w:pStyle w:val="ad"/>
        <w:rPr>
          <w:sz w:val="20"/>
          <w:lang w:val="en-US"/>
        </w:rPr>
      </w:pPr>
      <w:r>
        <w:tab/>
      </w:r>
      <w:r w:rsidRPr="0000702E">
        <w:rPr>
          <w:rStyle w:val="aa"/>
          <w:sz w:val="20"/>
          <w:vertAlign w:val="baseline"/>
        </w:rPr>
        <w:t>*</w:t>
      </w:r>
      <w:r w:rsidRPr="0000702E">
        <w:rPr>
          <w:rStyle w:val="aa"/>
          <w:vertAlign w:val="baseline"/>
        </w:rPr>
        <w:tab/>
      </w:r>
      <w:r>
        <w:t>A/77/6 (разд. 20), п. 20.76.</w:t>
      </w:r>
    </w:p>
  </w:footnote>
  <w:footnote w:id="2">
    <w:p w14:paraId="5A220B8D" w14:textId="2BCB4A75" w:rsidR="0000702E" w:rsidRPr="0000702E" w:rsidRDefault="0000702E">
      <w:pPr>
        <w:pStyle w:val="ad"/>
        <w:rPr>
          <w:sz w:val="20"/>
        </w:rPr>
      </w:pPr>
      <w:r>
        <w:tab/>
      </w:r>
      <w:r w:rsidRPr="0000702E">
        <w:rPr>
          <w:rStyle w:val="aa"/>
          <w:sz w:val="20"/>
          <w:vertAlign w:val="baseline"/>
        </w:rPr>
        <w:t>**</w:t>
      </w:r>
      <w:r w:rsidRPr="0000702E">
        <w:rPr>
          <w:rStyle w:val="aa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D98A" w14:textId="47B69AF4" w:rsidR="0000702E" w:rsidRPr="0000702E" w:rsidRDefault="0000702E">
    <w:pPr>
      <w:pStyle w:val="a5"/>
    </w:pPr>
    <w:fldSimple w:instr=" TITLE  \* MERGEFORMAT ">
      <w:r w:rsidR="00654220">
        <w:t>ECE/TRANS/WP.15/AC.1/2023/38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06A7" w14:textId="58804E18" w:rsidR="0000702E" w:rsidRPr="0000702E" w:rsidRDefault="0000702E" w:rsidP="0000702E">
    <w:pPr>
      <w:pStyle w:val="a5"/>
      <w:jc w:val="right"/>
    </w:pPr>
    <w:fldSimple w:instr=" TITLE  \* MERGEFORMAT ">
      <w:r w:rsidR="00654220">
        <w:t>ECE/TRANS/WP.15/AC.1/2023/38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20418492">
    <w:abstractNumId w:val="17"/>
  </w:num>
  <w:num w:numId="2" w16cid:durableId="13239541">
    <w:abstractNumId w:val="12"/>
  </w:num>
  <w:num w:numId="3" w16cid:durableId="1611935300">
    <w:abstractNumId w:val="11"/>
  </w:num>
  <w:num w:numId="4" w16cid:durableId="272323791">
    <w:abstractNumId w:val="18"/>
  </w:num>
  <w:num w:numId="5" w16cid:durableId="1549296762">
    <w:abstractNumId w:val="14"/>
  </w:num>
  <w:num w:numId="6" w16cid:durableId="2053268731">
    <w:abstractNumId w:val="8"/>
  </w:num>
  <w:num w:numId="7" w16cid:durableId="1083378927">
    <w:abstractNumId w:val="3"/>
  </w:num>
  <w:num w:numId="8" w16cid:durableId="1901165051">
    <w:abstractNumId w:val="2"/>
  </w:num>
  <w:num w:numId="9" w16cid:durableId="1722947035">
    <w:abstractNumId w:val="1"/>
  </w:num>
  <w:num w:numId="10" w16cid:durableId="1711495795">
    <w:abstractNumId w:val="0"/>
  </w:num>
  <w:num w:numId="11" w16cid:durableId="443157823">
    <w:abstractNumId w:val="9"/>
  </w:num>
  <w:num w:numId="12" w16cid:durableId="166867776">
    <w:abstractNumId w:val="7"/>
  </w:num>
  <w:num w:numId="13" w16cid:durableId="564536824">
    <w:abstractNumId w:val="6"/>
  </w:num>
  <w:num w:numId="14" w16cid:durableId="894850556">
    <w:abstractNumId w:val="5"/>
  </w:num>
  <w:num w:numId="15" w16cid:durableId="1743521884">
    <w:abstractNumId w:val="4"/>
  </w:num>
  <w:num w:numId="16" w16cid:durableId="234626103">
    <w:abstractNumId w:val="16"/>
  </w:num>
  <w:num w:numId="17" w16cid:durableId="1553231595">
    <w:abstractNumId w:val="13"/>
  </w:num>
  <w:num w:numId="18" w16cid:durableId="1850483612">
    <w:abstractNumId w:val="15"/>
  </w:num>
  <w:num w:numId="19" w16cid:durableId="857426301">
    <w:abstractNumId w:val="16"/>
  </w:num>
  <w:num w:numId="20" w16cid:durableId="1242132864">
    <w:abstractNumId w:val="13"/>
  </w:num>
  <w:num w:numId="21" w16cid:durableId="622418551">
    <w:abstractNumId w:val="15"/>
  </w:num>
  <w:num w:numId="22" w16cid:durableId="123994340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E7"/>
    <w:rsid w:val="0000702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422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3F4"/>
    <w:rsid w:val="00806737"/>
    <w:rsid w:val="00825F8D"/>
    <w:rsid w:val="00834B71"/>
    <w:rsid w:val="0086445C"/>
    <w:rsid w:val="00894693"/>
    <w:rsid w:val="008A08D7"/>
    <w:rsid w:val="008A37C8"/>
    <w:rsid w:val="008B6909"/>
    <w:rsid w:val="008C77E7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0BC52"/>
  <w15:docId w15:val="{B2F8BD07-8428-4294-8A1D-C16E17CF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00702E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9359-1A58-469B-926C-97B7BB59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462</Words>
  <Characters>3311</Characters>
  <Application>Microsoft Office Word</Application>
  <DocSecurity>0</DocSecurity>
  <Lines>75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ECE/TRANS/WP.15/AC.1/2023/38</vt:lpstr>
      <vt:lpstr>A/</vt:lpstr>
      <vt:lpstr>A/</vt:lpstr>
    </vt:vector>
  </TitlesOfParts>
  <Company>DCM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ECE/TRANS/WP.15/AC.1/2023/38</dc:title>
  <dc:subject/>
  <dc:creator>Anna BLAGODATSKIKH</dc:creator>
  <cp:keywords/>
  <cp:lastModifiedBy>Anna Blagodatskikh</cp:lastModifiedBy>
  <cp:revision>3</cp:revision>
  <cp:lastPrinted>2023-07-20T12:52:00Z</cp:lastPrinted>
  <dcterms:created xsi:type="dcterms:W3CDTF">2023-07-20T12:52:00Z</dcterms:created>
  <dcterms:modified xsi:type="dcterms:W3CDTF">2023-07-20T12:53:00Z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