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36BB5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B8B6FC" w14:textId="77777777" w:rsidR="002D5AAC" w:rsidRDefault="002D5AAC" w:rsidP="009E68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50AB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DBB18A" w14:textId="6D028B24" w:rsidR="002D5AAC" w:rsidRDefault="009E68AF" w:rsidP="009E68AF">
            <w:pPr>
              <w:jc w:val="right"/>
            </w:pPr>
            <w:r w:rsidRPr="009E68AF">
              <w:rPr>
                <w:sz w:val="40"/>
              </w:rPr>
              <w:t>ECE</w:t>
            </w:r>
            <w:r>
              <w:t>/TRANS/WP.15/AC.1/2023/24</w:t>
            </w:r>
          </w:p>
        </w:tc>
      </w:tr>
      <w:tr w:rsidR="002D5AAC" w:rsidRPr="00F112C8" w14:paraId="4C8B84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E12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585080" wp14:editId="491511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D322C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BA8B2A" w14:textId="77777777" w:rsidR="00F112C8" w:rsidRPr="00F112C8" w:rsidRDefault="00F112C8" w:rsidP="00F112C8">
            <w:pPr>
              <w:spacing w:before="240" w:line="240" w:lineRule="exact"/>
              <w:rPr>
                <w:lang w:val="en-US"/>
              </w:rPr>
            </w:pPr>
            <w:r w:rsidRPr="00F112C8">
              <w:rPr>
                <w:lang w:val="en-US"/>
              </w:rPr>
              <w:t>Distr.: General</w:t>
            </w:r>
          </w:p>
          <w:p w14:paraId="1279C644" w14:textId="77777777" w:rsidR="00F112C8" w:rsidRPr="00F112C8" w:rsidRDefault="00F112C8" w:rsidP="00F112C8">
            <w:pPr>
              <w:spacing w:line="240" w:lineRule="exact"/>
              <w:rPr>
                <w:lang w:val="en-US"/>
              </w:rPr>
            </w:pPr>
            <w:r w:rsidRPr="00F112C8">
              <w:rPr>
                <w:lang w:val="en-US"/>
              </w:rPr>
              <w:t>15 June 2023</w:t>
            </w:r>
          </w:p>
          <w:p w14:paraId="64B7E9C8" w14:textId="5E737877" w:rsidR="00F112C8" w:rsidRPr="00F112C8" w:rsidRDefault="00F112C8" w:rsidP="00F11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E9C731" w14:textId="7E9077A4" w:rsidR="009E68AF" w:rsidRPr="00F112C8" w:rsidRDefault="00F112C8" w:rsidP="00F112C8">
            <w:pPr>
              <w:spacing w:line="240" w:lineRule="exact"/>
              <w:rPr>
                <w:lang w:val="en-US"/>
              </w:rPr>
            </w:pPr>
            <w:r w:rsidRPr="00F112C8">
              <w:rPr>
                <w:lang w:val="en-US"/>
              </w:rPr>
              <w:t>Original: English</w:t>
            </w:r>
          </w:p>
        </w:tc>
      </w:tr>
    </w:tbl>
    <w:p w14:paraId="1F6D036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090444" w14:textId="77777777" w:rsidR="00281288" w:rsidRPr="00281288" w:rsidRDefault="00281288" w:rsidP="00281288">
      <w:pPr>
        <w:spacing w:before="120"/>
        <w:rPr>
          <w:sz w:val="40"/>
          <w:szCs w:val="40"/>
        </w:rPr>
      </w:pPr>
      <w:r w:rsidRPr="00281288">
        <w:rPr>
          <w:sz w:val="28"/>
          <w:szCs w:val="32"/>
        </w:rPr>
        <w:t>Комитет по внутреннему транспорту</w:t>
      </w:r>
    </w:p>
    <w:p w14:paraId="5CF56A9C" w14:textId="77777777" w:rsidR="00281288" w:rsidRPr="00281288" w:rsidRDefault="00281288" w:rsidP="00281288">
      <w:pPr>
        <w:spacing w:before="120"/>
        <w:rPr>
          <w:b/>
          <w:sz w:val="32"/>
          <w:szCs w:val="32"/>
        </w:rPr>
      </w:pPr>
      <w:r w:rsidRPr="00281288">
        <w:rPr>
          <w:b/>
          <w:bCs/>
          <w:sz w:val="24"/>
          <w:szCs w:val="28"/>
        </w:rPr>
        <w:t>Рабочая группа по перевозкам опасных грузов</w:t>
      </w:r>
    </w:p>
    <w:p w14:paraId="4E07CE91" w14:textId="32BF5EBC" w:rsidR="00281288" w:rsidRPr="00FC310A" w:rsidRDefault="00281288" w:rsidP="00281288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1C8C8019" w14:textId="635C62B7" w:rsidR="00281288" w:rsidRPr="00FC310A" w:rsidRDefault="00281288" w:rsidP="00281288">
      <w:r>
        <w:t xml:space="preserve">Женева, </w:t>
      </w:r>
      <w:r>
        <w:t xml:space="preserve">19–29 </w:t>
      </w:r>
      <w:r>
        <w:t>сентября 2023 года</w:t>
      </w:r>
    </w:p>
    <w:p w14:paraId="551AF661" w14:textId="77777777" w:rsidR="00281288" w:rsidRPr="00FC310A" w:rsidRDefault="00281288" w:rsidP="00281288">
      <w:r>
        <w:t>Пункт 5 а) предварительной повестки дня</w:t>
      </w:r>
    </w:p>
    <w:p w14:paraId="066AC307" w14:textId="77777777" w:rsidR="00281288" w:rsidRPr="00FC310A" w:rsidRDefault="00281288" w:rsidP="00281288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48C8AA93" w14:textId="77777777" w:rsidR="00281288" w:rsidRPr="00FC310A" w:rsidRDefault="00281288" w:rsidP="00281288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5544AABC" w14:textId="4AF5A4F5" w:rsidR="00281288" w:rsidRPr="00FC310A" w:rsidRDefault="00281288" w:rsidP="00281288">
      <w:pPr>
        <w:pStyle w:val="HChG"/>
      </w:pPr>
      <w:r>
        <w:tab/>
      </w:r>
      <w:r>
        <w:tab/>
      </w:r>
      <w:r>
        <w:rPr>
          <w:bCs/>
        </w:rPr>
        <w:t xml:space="preserve">Опасные грузы в машинах, приборах или изделиях — истечение срока действия переходной меры </w:t>
      </w:r>
      <w:r>
        <w:rPr>
          <w:bCs/>
        </w:rPr>
        <w:br/>
      </w:r>
      <w:r>
        <w:rPr>
          <w:bCs/>
        </w:rPr>
        <w:t>в пункте 1.6.1.46 МПОГ/ДОПОГ</w:t>
      </w:r>
    </w:p>
    <w:p w14:paraId="4656C643" w14:textId="15CE05FE" w:rsidR="00281288" w:rsidRPr="00FC310A" w:rsidRDefault="00281288" w:rsidP="00281288">
      <w:pPr>
        <w:pStyle w:val="H1G"/>
        <w:rPr>
          <w:rStyle w:val="aa"/>
        </w:rPr>
      </w:pPr>
      <w:r>
        <w:tab/>
      </w:r>
      <w:r>
        <w:tab/>
      </w:r>
      <w:r>
        <w:rPr>
          <w:bCs/>
        </w:rPr>
        <w:t>Передано правительством Германии и Европейским советом химической промышленности (ЕСХП)</w:t>
      </w:r>
      <w:r w:rsidRPr="00281288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281288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281288">
        <w:rPr>
          <w:b w:val="0"/>
        </w:rPr>
        <w:t xml:space="preserve"> </w:t>
      </w:r>
    </w:p>
    <w:tbl>
      <w:tblPr>
        <w:tblStyle w:val="ac"/>
        <w:tblW w:w="9629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281288" w14:paraId="489FA737" w14:textId="77777777" w:rsidTr="00281288">
        <w:trPr>
          <w:jc w:val="center"/>
        </w:trPr>
        <w:tc>
          <w:tcPr>
            <w:tcW w:w="9629" w:type="dxa"/>
            <w:shd w:val="clear" w:color="auto" w:fill="auto"/>
          </w:tcPr>
          <w:p w14:paraId="5DF63016" w14:textId="77777777" w:rsidR="00281288" w:rsidRPr="00C6263E" w:rsidRDefault="00281288" w:rsidP="00FC7E13">
            <w:pPr>
              <w:spacing w:before="240" w:after="120"/>
              <w:ind w:left="255"/>
              <w:rPr>
                <w:i/>
                <w:sz w:val="24"/>
              </w:rPr>
            </w:pPr>
            <w:r w:rsidRPr="00281288">
              <w:rPr>
                <w:i/>
                <w:iCs/>
                <w:sz w:val="24"/>
                <w:szCs w:val="28"/>
              </w:rPr>
              <w:t>Резюме</w:t>
            </w:r>
          </w:p>
        </w:tc>
      </w:tr>
      <w:tr w:rsidR="00281288" w:rsidRPr="00281288" w14:paraId="5394B97D" w14:textId="77777777" w:rsidTr="00281288">
        <w:trPr>
          <w:jc w:val="center"/>
        </w:trPr>
        <w:tc>
          <w:tcPr>
            <w:tcW w:w="9629" w:type="dxa"/>
            <w:shd w:val="clear" w:color="auto" w:fill="auto"/>
          </w:tcPr>
          <w:p w14:paraId="2FDEC00C" w14:textId="58E0E8E6" w:rsidR="00281288" w:rsidRPr="00FC310A" w:rsidRDefault="00281288" w:rsidP="00281288">
            <w:pPr>
              <w:pStyle w:val="SingleTxtG"/>
              <w:tabs>
                <w:tab w:val="left" w:pos="3536"/>
              </w:tabs>
              <w:ind w:left="3402" w:hanging="2268"/>
            </w:pPr>
            <w:r w:rsidRPr="004474BA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</w:r>
            <w:r>
              <w:tab/>
            </w:r>
            <w:r>
              <w:t xml:space="preserve">Положения о перевозке опасных грузов в изделиях, </w:t>
            </w:r>
            <w:r>
              <w:br/>
            </w:r>
            <w:r>
              <w:tab/>
            </w:r>
            <w:r>
              <w:t xml:space="preserve">машинах и приборах вызывают трудности применительно </w:t>
            </w:r>
            <w:r>
              <w:br/>
            </w:r>
            <w:r>
              <w:tab/>
            </w:r>
            <w:r>
              <w:t xml:space="preserve">к использованным изделиям, машинам и приборам, </w:t>
            </w:r>
            <w:r>
              <w:br/>
            </w:r>
            <w:r>
              <w:tab/>
            </w:r>
            <w:r>
              <w:t xml:space="preserve">содержащим остатки, которые не могут быть удалены для </w:t>
            </w:r>
            <w:r>
              <w:br/>
            </w:r>
            <w:r>
              <w:tab/>
            </w:r>
            <w:r>
              <w:t>целей предстоящей перевозки.</w:t>
            </w:r>
          </w:p>
          <w:p w14:paraId="0F7A68C0" w14:textId="0885DB56" w:rsidR="00281288" w:rsidRPr="00FC310A" w:rsidRDefault="00281288" w:rsidP="00281288">
            <w:pPr>
              <w:pStyle w:val="SingleTxtG"/>
              <w:tabs>
                <w:tab w:val="left" w:pos="3536"/>
              </w:tabs>
              <w:ind w:left="3402" w:hanging="2268"/>
            </w:pPr>
            <w:r w:rsidRPr="004474BA">
              <w:rPr>
                <w:b/>
                <w:bCs/>
              </w:rPr>
              <w:t>Предлагаемое решение</w:t>
            </w:r>
            <w:r>
              <w:t>:</w:t>
            </w:r>
            <w:r>
              <w:tab/>
            </w:r>
            <w:r>
              <w:tab/>
            </w:r>
            <w:r>
              <w:t xml:space="preserve">Введение специального положения для освобождения </w:t>
            </w:r>
            <w:r>
              <w:br/>
            </w:r>
            <w:r>
              <w:tab/>
            </w:r>
            <w:r>
              <w:t>определенных транспортных конфигураций.</w:t>
            </w:r>
          </w:p>
          <w:p w14:paraId="3EC98233" w14:textId="3C34BB45" w:rsidR="00281288" w:rsidRPr="00281288" w:rsidRDefault="00281288" w:rsidP="00281288">
            <w:pPr>
              <w:pStyle w:val="SingleTxtG"/>
              <w:tabs>
                <w:tab w:val="left" w:pos="3536"/>
              </w:tabs>
              <w:ind w:left="3402" w:hanging="2268"/>
              <w:jc w:val="left"/>
            </w:pPr>
            <w:r>
              <w:rPr>
                <w:b/>
                <w:bCs/>
              </w:rPr>
              <w:t xml:space="preserve">Справочные документы: </w:t>
            </w:r>
            <w:r>
              <w:rPr>
                <w:b/>
                <w:bCs/>
              </w:rPr>
              <w:tab/>
            </w:r>
            <w:r>
              <w:t xml:space="preserve">Неофициальный документ INF.21 осенней сессии </w:t>
            </w:r>
            <w:r>
              <w:br/>
            </w:r>
            <w:r>
              <w:tab/>
            </w:r>
            <w:r>
              <w:t xml:space="preserve">Совместного совещания 2022 года; </w:t>
            </w:r>
            <w:r>
              <w:br/>
            </w:r>
            <w:r>
              <w:tab/>
            </w:r>
            <w:r>
              <w:t>доклад</w:t>
            </w:r>
            <w:r w:rsidRPr="00281288">
              <w:t xml:space="preserve"> </w:t>
            </w:r>
            <w:r w:rsidRPr="00FC310A">
              <w:rPr>
                <w:lang w:val="en-US"/>
              </w:rPr>
              <w:t>ECE</w:t>
            </w:r>
            <w:r w:rsidRPr="00281288">
              <w:t>/</w:t>
            </w:r>
            <w:r w:rsidRPr="00FC310A">
              <w:rPr>
                <w:lang w:val="en-US"/>
              </w:rPr>
              <w:t>TRANS</w:t>
            </w:r>
            <w:r w:rsidRPr="00281288">
              <w:t>/</w:t>
            </w:r>
            <w:r w:rsidRPr="00FC310A">
              <w:rPr>
                <w:lang w:val="en-US"/>
              </w:rPr>
              <w:t>WP</w:t>
            </w:r>
            <w:r w:rsidRPr="00281288">
              <w:t>.15/</w:t>
            </w:r>
            <w:r w:rsidRPr="00FC310A">
              <w:rPr>
                <w:lang w:val="en-US"/>
              </w:rPr>
              <w:t>AC</w:t>
            </w:r>
            <w:r w:rsidRPr="00281288">
              <w:t xml:space="preserve">.1/166, </w:t>
            </w:r>
            <w:r>
              <w:t>пункт</w:t>
            </w:r>
            <w:r w:rsidRPr="00281288">
              <w:t xml:space="preserve"> 29.</w:t>
            </w:r>
          </w:p>
        </w:tc>
      </w:tr>
      <w:tr w:rsidR="00281288" w:rsidRPr="00281288" w14:paraId="211943FA" w14:textId="77777777" w:rsidTr="00281288">
        <w:trPr>
          <w:jc w:val="center"/>
        </w:trPr>
        <w:tc>
          <w:tcPr>
            <w:tcW w:w="9629" w:type="dxa"/>
            <w:shd w:val="clear" w:color="auto" w:fill="auto"/>
          </w:tcPr>
          <w:p w14:paraId="3710F87A" w14:textId="77777777" w:rsidR="00281288" w:rsidRPr="00281288" w:rsidRDefault="00281288" w:rsidP="00FC7E13"/>
        </w:tc>
      </w:tr>
    </w:tbl>
    <w:p w14:paraId="1232ABBF" w14:textId="77777777" w:rsidR="00281288" w:rsidRPr="00FC310A" w:rsidRDefault="00281288" w:rsidP="00281288">
      <w:pPr>
        <w:pStyle w:val="HChG"/>
      </w:pPr>
      <w:r w:rsidRPr="00281288">
        <w:tab/>
      </w:r>
      <w:r w:rsidRPr="00281288">
        <w:tab/>
      </w:r>
      <w:r>
        <w:rPr>
          <w:bCs/>
        </w:rPr>
        <w:t>Введение</w:t>
      </w:r>
    </w:p>
    <w:p w14:paraId="3CF370F7" w14:textId="77777777" w:rsidR="00281288" w:rsidRPr="00FC310A" w:rsidRDefault="00281288" w:rsidP="00281288">
      <w:pPr>
        <w:pStyle w:val="SingleTxtG"/>
      </w:pPr>
      <w:r>
        <w:t>1.</w:t>
      </w:r>
      <w:r>
        <w:tab/>
        <w:t xml:space="preserve">На Совместном совещании МПОГ/ДОПОГ/ВОПОГ, проводившемся в Женеве </w:t>
      </w:r>
      <w:proofErr w:type="gramStart"/>
      <w:r>
        <w:t>12−16</w:t>
      </w:r>
      <w:proofErr w:type="gramEnd"/>
      <w:r>
        <w:t xml:space="preserve"> сентября 2022 года, ЕСХП в неофициальном документе INF.21 указал на </w:t>
      </w:r>
      <w:r>
        <w:lastRenderedPageBreak/>
        <w:t>некоторые проблемы, связанные с осуществлением положений о классификации опасных грузов.</w:t>
      </w:r>
    </w:p>
    <w:p w14:paraId="62417E82" w14:textId="7D0551ED" w:rsidR="00281288" w:rsidRPr="00FC310A" w:rsidRDefault="00281288" w:rsidP="00281288">
      <w:pPr>
        <w:pStyle w:val="SingleTxtG"/>
      </w:pPr>
      <w:r>
        <w:t>2.</w:t>
      </w:r>
      <w:r>
        <w:tab/>
        <w:t xml:space="preserve">На своей осенней сессии в 2017 году Совместное совещание решило исключить изъятие в пункте 1.1.3.1 b), применявшееся </w:t>
      </w:r>
      <w:r>
        <w:t>«</w:t>
      </w:r>
      <w:r>
        <w:t xml:space="preserve">к перевозке машин или механизмов, </w:t>
      </w:r>
      <w:r>
        <w:br/>
      </w:r>
      <w:r>
        <w:t>не указанных в МПОГ/настоящем приложении и содержащих опасные грузы в их внутреннем или эксплуатационном оборудовании, при условии, что приняты меры для предотвращения любой утечки содержимого в обычных условиях перевозки</w:t>
      </w:r>
      <w:r>
        <w:t>»</w:t>
      </w:r>
      <w:r>
        <w:t xml:space="preserve">. </w:t>
      </w:r>
      <w:r>
        <w:br/>
      </w:r>
      <w:r>
        <w:t>В течение переходного периода это изъятие может по-прежнему применяться, однако срок действия переходной меры в пункте 1.6.1.46 истек 31 декабря 2022 года.</w:t>
      </w:r>
    </w:p>
    <w:p w14:paraId="059F25B6" w14:textId="77777777" w:rsidR="00281288" w:rsidRPr="00FC310A" w:rsidRDefault="00281288" w:rsidP="00281288">
      <w:pPr>
        <w:pStyle w:val="SingleTxtG"/>
      </w:pPr>
      <w:r>
        <w:t>3.</w:t>
      </w:r>
      <w:r>
        <w:tab/>
        <w:t>Это означает, что соответствующие положения были в целом согласованы с Типовыми правилами ООН. Кроме того, для номера ООН 3363 было создано специальное положение 672, которое по сути практически полностью освобождает его от действия предписаний МПОГ/ДОПОГ/ВОПОГ при выполнении условий, предусмотренных этим специальным положением.</w:t>
      </w:r>
    </w:p>
    <w:p w14:paraId="45765A7C" w14:textId="77777777" w:rsidR="00281288" w:rsidRPr="00FC310A" w:rsidRDefault="00281288" w:rsidP="00281288">
      <w:pPr>
        <w:pStyle w:val="HChG"/>
      </w:pPr>
      <w:r>
        <w:tab/>
      </w:r>
      <w:r>
        <w:tab/>
      </w:r>
      <w:r>
        <w:rPr>
          <w:bCs/>
        </w:rPr>
        <w:t>Справочная информация</w:t>
      </w:r>
    </w:p>
    <w:p w14:paraId="687A16B2" w14:textId="77777777" w:rsidR="00281288" w:rsidRPr="00FC310A" w:rsidRDefault="00281288" w:rsidP="00281288">
      <w:pPr>
        <w:pStyle w:val="SingleTxtG"/>
      </w:pPr>
      <w:r>
        <w:t>4.</w:t>
      </w:r>
      <w:r>
        <w:tab/>
        <w:t>Применение положений о классификации изделий (включая машины и приборы) и соблюдение условий перевозки не вызывает принципиальных проблем при условии, что эта продукция является новой. В этом случае обычно точно известно, какие опасные грузы присутствуют в изделии и каково их количество.</w:t>
      </w:r>
    </w:p>
    <w:p w14:paraId="2EC587BA" w14:textId="5024F1E6" w:rsidR="00281288" w:rsidRPr="00FC310A" w:rsidRDefault="00281288" w:rsidP="00281288">
      <w:pPr>
        <w:pStyle w:val="SingleTxtG"/>
      </w:pPr>
      <w:r>
        <w:t>5.</w:t>
      </w:r>
      <w:r>
        <w:tab/>
        <w:t>Однако в случае с изделиями, находившимися в эксплуатации, дело обстоит иначе. Так, особые проблемы возникают в связи с изделиями, машинами и приборами, которые изымаются с производственных предприятий в целях ремонта, технического обслуживания или использования на другом объекте. Такие элементы, как, например, регуляторы давления, насосы, расходомеры, клапаны и т.</w:t>
      </w:r>
      <w:r>
        <w:t> </w:t>
      </w:r>
      <w:r>
        <w:t>д., могут содержать в мертвом пространстве опасные грузы, которые невозможно удалить полностью даже путем очистки. Кроме того, невозможно точно определить, в каких количествах они присутствуют в изделиях, и поэтому нельзя принять окончательное решение о присвоении номера ООН 3363, для которого предусмотрены предельные значения ограниченных количеств, или других номеров ООН.</w:t>
      </w:r>
    </w:p>
    <w:p w14:paraId="6AF4B4F9" w14:textId="77777777" w:rsidR="00281288" w:rsidRPr="00FC310A" w:rsidRDefault="00281288" w:rsidP="00281288">
      <w:pPr>
        <w:pStyle w:val="SingleTxtG"/>
      </w:pPr>
      <w:r>
        <w:t>6.</w:t>
      </w:r>
      <w:r>
        <w:tab/>
        <w:t>При обсуждении неофициального документа INF.21 на осенней сессии прошлого года несколько делегатов поддержали пересмотр положений об опасных грузах в машинах, приборах и изделиях, и была упомянута также возможность принятия соответствующего специального положения. Поскольку срок действия переходной меры истек 31 декабря 2022 года, Германия выступила инициатором многостороннего специального соглашения в рамках ДОПОГ (М 350).</w:t>
      </w:r>
    </w:p>
    <w:p w14:paraId="48CF9C75" w14:textId="77777777" w:rsidR="00281288" w:rsidRPr="00FC310A" w:rsidRDefault="00281288" w:rsidP="00281288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FB212D6" w14:textId="3460E7B0" w:rsidR="00281288" w:rsidRPr="00FC310A" w:rsidRDefault="00281288" w:rsidP="00281288">
      <w:pPr>
        <w:pStyle w:val="SingleTxtG"/>
      </w:pPr>
      <w:r>
        <w:t>7.</w:t>
      </w:r>
      <w:r>
        <w:tab/>
        <w:t xml:space="preserve">В колонке 6 таблицы А главы 3.2 для № ООН 3363, 3537, 3538, 3539, 3540, 3541, 3542, 3543, 3544, 3545, 3546, 3547 и 3548 добавить новое специальное </w:t>
      </w:r>
      <w:r>
        <w:br/>
      </w:r>
      <w:r>
        <w:t xml:space="preserve">положение </w:t>
      </w:r>
      <w:r>
        <w:t>«</w:t>
      </w:r>
      <w:proofErr w:type="spellStart"/>
      <w:r>
        <w:t>xxx</w:t>
      </w:r>
      <w:proofErr w:type="spellEnd"/>
      <w:r>
        <w:t>»</w:t>
      </w:r>
      <w:r>
        <w:t>.</w:t>
      </w:r>
    </w:p>
    <w:p w14:paraId="4D898FE1" w14:textId="77777777" w:rsidR="00281288" w:rsidRPr="00FC310A" w:rsidRDefault="00281288" w:rsidP="00281288">
      <w:pPr>
        <w:pStyle w:val="SingleTxtG"/>
      </w:pPr>
      <w:r>
        <w:t>8.</w:t>
      </w:r>
      <w:r>
        <w:tab/>
        <w:t>Включить в главу 3.3 новое специальное положение следующего содержания:</w:t>
      </w:r>
    </w:p>
    <w:p w14:paraId="31619969" w14:textId="68851DE6" w:rsidR="00281288" w:rsidRPr="00FC310A" w:rsidRDefault="00281288" w:rsidP="00281288">
      <w:pPr>
        <w:pStyle w:val="SingleTxtG"/>
        <w:ind w:left="1701" w:hanging="567"/>
      </w:pPr>
      <w:r>
        <w:t>«</w:t>
      </w:r>
      <w:proofErr w:type="spellStart"/>
      <w:r>
        <w:t>xxx</w:t>
      </w:r>
      <w:proofErr w:type="spellEnd"/>
      <w:r>
        <w:tab/>
        <w:t>На опасные грузы, содержащиеся в использованных изделиях, опасные грузы, содержащиеся в использованных машинах, и опасные грузы, содержащиеся в использованных приборах, не распространяются другие положения МПОГ/ДОПОГ/ВОПОГ при перевозке с целью утилизации, переработки, ремонта, проверки или обслуживания и при условии, что приняты меры для предотвращения любой утечки содержимого в нормальных условиях перевозки</w:t>
      </w:r>
      <w:r>
        <w:t>»</w:t>
      </w:r>
      <w:r>
        <w:t>.</w:t>
      </w:r>
    </w:p>
    <w:p w14:paraId="08470F7D" w14:textId="77777777" w:rsidR="00281288" w:rsidRPr="00FC310A" w:rsidRDefault="00281288" w:rsidP="00281288">
      <w:pPr>
        <w:spacing w:before="240"/>
        <w:jc w:val="center"/>
        <w:rPr>
          <w:u w:val="single"/>
        </w:rPr>
      </w:pPr>
      <w:r w:rsidRPr="00FC310A">
        <w:rPr>
          <w:u w:val="single"/>
        </w:rPr>
        <w:tab/>
      </w:r>
      <w:r w:rsidRPr="00FC310A">
        <w:rPr>
          <w:u w:val="single"/>
        </w:rPr>
        <w:tab/>
      </w:r>
      <w:r w:rsidRPr="00FC310A">
        <w:rPr>
          <w:u w:val="single"/>
        </w:rPr>
        <w:tab/>
      </w:r>
    </w:p>
    <w:p w14:paraId="521A38A0" w14:textId="77777777" w:rsidR="00E12C5F" w:rsidRPr="008D53B6" w:rsidRDefault="00E12C5F" w:rsidP="00D9145B"/>
    <w:sectPr w:rsidR="00E12C5F" w:rsidRPr="008D53B6" w:rsidSect="009E68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07A0" w14:textId="77777777" w:rsidR="00E450AF" w:rsidRPr="00A312BC" w:rsidRDefault="00E450AF" w:rsidP="00A312BC"/>
  </w:endnote>
  <w:endnote w:type="continuationSeparator" w:id="0">
    <w:p w14:paraId="04BD8001" w14:textId="77777777" w:rsidR="00E450AF" w:rsidRPr="00A312BC" w:rsidRDefault="00E450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CC4B" w14:textId="24400E93" w:rsidR="009E68AF" w:rsidRPr="009E68AF" w:rsidRDefault="009E68AF">
    <w:pPr>
      <w:pStyle w:val="a8"/>
    </w:pPr>
    <w:r w:rsidRPr="009E68AF">
      <w:rPr>
        <w:b/>
        <w:sz w:val="18"/>
      </w:rPr>
      <w:fldChar w:fldCharType="begin"/>
    </w:r>
    <w:r w:rsidRPr="009E68AF">
      <w:rPr>
        <w:b/>
        <w:sz w:val="18"/>
      </w:rPr>
      <w:instrText xml:space="preserve"> PAGE  \* MERGEFORMAT </w:instrText>
    </w:r>
    <w:r w:rsidRPr="009E68AF">
      <w:rPr>
        <w:b/>
        <w:sz w:val="18"/>
      </w:rPr>
      <w:fldChar w:fldCharType="separate"/>
    </w:r>
    <w:r w:rsidRPr="009E68AF">
      <w:rPr>
        <w:b/>
        <w:noProof/>
        <w:sz w:val="18"/>
      </w:rPr>
      <w:t>2</w:t>
    </w:r>
    <w:r w:rsidRPr="009E68AF">
      <w:rPr>
        <w:b/>
        <w:sz w:val="18"/>
      </w:rPr>
      <w:fldChar w:fldCharType="end"/>
    </w:r>
    <w:r>
      <w:rPr>
        <w:b/>
        <w:sz w:val="18"/>
      </w:rPr>
      <w:tab/>
    </w:r>
    <w:r>
      <w:t>GE.23-11546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2560" w14:textId="7E5C9968" w:rsidR="009E68AF" w:rsidRPr="009E68AF" w:rsidRDefault="009E68AF" w:rsidP="009E68AF">
    <w:pPr>
      <w:pStyle w:val="a8"/>
      <w:tabs>
        <w:tab w:val="clear" w:pos="9639"/>
        <w:tab w:val="right" w:pos="9638"/>
      </w:tabs>
      <w:rPr>
        <w:b/>
        <w:sz w:val="18"/>
      </w:rPr>
    </w:pPr>
    <w:r>
      <w:t>GE.23-11546</w:t>
    </w:r>
    <w:r>
      <w:tab/>
    </w:r>
    <w:r w:rsidRPr="009E68AF">
      <w:rPr>
        <w:b/>
        <w:sz w:val="18"/>
      </w:rPr>
      <w:fldChar w:fldCharType="begin"/>
    </w:r>
    <w:r w:rsidRPr="009E68AF">
      <w:rPr>
        <w:b/>
        <w:sz w:val="18"/>
      </w:rPr>
      <w:instrText xml:space="preserve"> PAGE  \* MERGEFORMAT </w:instrText>
    </w:r>
    <w:r w:rsidRPr="009E68AF">
      <w:rPr>
        <w:b/>
        <w:sz w:val="18"/>
      </w:rPr>
      <w:fldChar w:fldCharType="separate"/>
    </w:r>
    <w:r w:rsidRPr="009E68AF">
      <w:rPr>
        <w:b/>
        <w:noProof/>
        <w:sz w:val="18"/>
      </w:rPr>
      <w:t>3</w:t>
    </w:r>
    <w:r w:rsidRPr="009E68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650A" w14:textId="1F61EAE3" w:rsidR="00042B72" w:rsidRPr="009E68AF" w:rsidRDefault="009E68AF" w:rsidP="009E68A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97DC6A" wp14:editId="096F51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23-11546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7CE73E" wp14:editId="67D5DD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120723  130723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BFD2" w14:textId="77777777" w:rsidR="00E450AF" w:rsidRPr="001075E9" w:rsidRDefault="00E450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6549A2" w14:textId="77777777" w:rsidR="00E450AF" w:rsidRDefault="00E450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B35081" w14:textId="75231717" w:rsidR="00281288" w:rsidRPr="00281288" w:rsidRDefault="00281288">
      <w:pPr>
        <w:pStyle w:val="ad"/>
        <w:rPr>
          <w:sz w:val="20"/>
          <w:lang w:val="en-US"/>
        </w:rPr>
      </w:pPr>
      <w:r>
        <w:tab/>
      </w:r>
      <w:r w:rsidRPr="00281288">
        <w:rPr>
          <w:rStyle w:val="aa"/>
          <w:sz w:val="20"/>
          <w:vertAlign w:val="baseline"/>
        </w:rPr>
        <w:t>*</w:t>
      </w:r>
      <w:r w:rsidRPr="00281288">
        <w:rPr>
          <w:rStyle w:val="aa"/>
          <w:vertAlign w:val="baseline"/>
        </w:rPr>
        <w:tab/>
      </w:r>
      <w:r>
        <w:t>A/77/6 (разд. 20), таблица 20.6.</w:t>
      </w:r>
    </w:p>
  </w:footnote>
  <w:footnote w:id="2">
    <w:p w14:paraId="28EF3863" w14:textId="7D76EB7B" w:rsidR="00281288" w:rsidRPr="00281288" w:rsidRDefault="00281288">
      <w:pPr>
        <w:pStyle w:val="ad"/>
        <w:rPr>
          <w:sz w:val="20"/>
        </w:rPr>
      </w:pPr>
      <w:r>
        <w:tab/>
      </w:r>
      <w:r w:rsidRPr="00281288">
        <w:rPr>
          <w:rStyle w:val="aa"/>
          <w:sz w:val="20"/>
          <w:vertAlign w:val="baseline"/>
        </w:rPr>
        <w:t>**</w:t>
      </w:r>
      <w:r w:rsidRPr="00281288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30C3" w14:textId="353C81DD" w:rsidR="009E68AF" w:rsidRPr="009E68AF" w:rsidRDefault="009E68A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FC5C66">
      <w:t>ECE/TRANS/WP.15/AC.1/2023/24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C96A" w14:textId="02E30EDB" w:rsidR="009E68AF" w:rsidRPr="009E68AF" w:rsidRDefault="009E68AF" w:rsidP="009E68A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C5C66">
      <w:t>ECE/TRANS/WP.15/AC.1/2023/24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47430121">
    <w:abstractNumId w:val="17"/>
  </w:num>
  <w:num w:numId="2" w16cid:durableId="1372530505">
    <w:abstractNumId w:val="12"/>
  </w:num>
  <w:num w:numId="3" w16cid:durableId="1986159876">
    <w:abstractNumId w:val="11"/>
  </w:num>
  <w:num w:numId="4" w16cid:durableId="324403462">
    <w:abstractNumId w:val="18"/>
  </w:num>
  <w:num w:numId="5" w16cid:durableId="1356268928">
    <w:abstractNumId w:val="14"/>
  </w:num>
  <w:num w:numId="6" w16cid:durableId="1680886935">
    <w:abstractNumId w:val="8"/>
  </w:num>
  <w:num w:numId="7" w16cid:durableId="32924065">
    <w:abstractNumId w:val="3"/>
  </w:num>
  <w:num w:numId="8" w16cid:durableId="682242663">
    <w:abstractNumId w:val="2"/>
  </w:num>
  <w:num w:numId="9" w16cid:durableId="1833712126">
    <w:abstractNumId w:val="1"/>
  </w:num>
  <w:num w:numId="10" w16cid:durableId="282661405">
    <w:abstractNumId w:val="0"/>
  </w:num>
  <w:num w:numId="11" w16cid:durableId="1940599072">
    <w:abstractNumId w:val="9"/>
  </w:num>
  <w:num w:numId="12" w16cid:durableId="665212081">
    <w:abstractNumId w:val="7"/>
  </w:num>
  <w:num w:numId="13" w16cid:durableId="1608075938">
    <w:abstractNumId w:val="6"/>
  </w:num>
  <w:num w:numId="14" w16cid:durableId="1903641689">
    <w:abstractNumId w:val="5"/>
  </w:num>
  <w:num w:numId="15" w16cid:durableId="109519812">
    <w:abstractNumId w:val="4"/>
  </w:num>
  <w:num w:numId="16" w16cid:durableId="1415781107">
    <w:abstractNumId w:val="16"/>
  </w:num>
  <w:num w:numId="17" w16cid:durableId="59987431">
    <w:abstractNumId w:val="13"/>
  </w:num>
  <w:num w:numId="18" w16cid:durableId="41253889">
    <w:abstractNumId w:val="15"/>
  </w:num>
  <w:num w:numId="19" w16cid:durableId="1930657341">
    <w:abstractNumId w:val="16"/>
  </w:num>
  <w:num w:numId="20" w16cid:durableId="1503736822">
    <w:abstractNumId w:val="13"/>
  </w:num>
  <w:num w:numId="21" w16cid:durableId="653532812">
    <w:abstractNumId w:val="15"/>
  </w:num>
  <w:num w:numId="22" w16cid:durableId="19415250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AF"/>
    <w:rsid w:val="00033EE1"/>
    <w:rsid w:val="00042B72"/>
    <w:rsid w:val="000509EC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128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68A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50AF"/>
    <w:rsid w:val="00E73F76"/>
    <w:rsid w:val="00EA2C9F"/>
    <w:rsid w:val="00EA420E"/>
    <w:rsid w:val="00ED0BDA"/>
    <w:rsid w:val="00EE142A"/>
    <w:rsid w:val="00EF1360"/>
    <w:rsid w:val="00EF3220"/>
    <w:rsid w:val="00F112C8"/>
    <w:rsid w:val="00F2523A"/>
    <w:rsid w:val="00F43903"/>
    <w:rsid w:val="00F94155"/>
    <w:rsid w:val="00F9783F"/>
    <w:rsid w:val="00FC5C6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B6B03"/>
  <w15:docId w15:val="{A2AA68FC-A628-49FD-ABA9-F5568D3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81288"/>
    <w:rPr>
      <w:lang w:val="ru-RU" w:eastAsia="en-US"/>
    </w:rPr>
  </w:style>
  <w:style w:type="paragraph" w:customStyle="1" w:styleId="ParNoG">
    <w:name w:val="_ParNo_G"/>
    <w:basedOn w:val="a"/>
    <w:qFormat/>
    <w:rsid w:val="00281288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579</Words>
  <Characters>3923</Characters>
  <Application>Microsoft Office Word</Application>
  <DocSecurity>0</DocSecurity>
  <Lines>87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ECE/TRANS/WP.15/AC.1/2023/24</dc:title>
  <dc:subject/>
  <dc:creator>Ekaterina SALYNSKAYA</dc:creator>
  <cp:keywords/>
  <cp:lastModifiedBy>Ekaterina Salynskaya</cp:lastModifiedBy>
  <cp:revision>3</cp:revision>
  <cp:lastPrinted>2023-07-13T08:41:00Z</cp:lastPrinted>
  <dcterms:created xsi:type="dcterms:W3CDTF">2023-07-13T08:41:00Z</dcterms:created>
  <dcterms:modified xsi:type="dcterms:W3CDTF">2023-07-13T08:41:00Z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