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0DEE84A" w14:textId="77777777" w:rsidTr="00C97039">
        <w:trPr>
          <w:trHeight w:hRule="exact" w:val="851"/>
        </w:trPr>
        <w:tc>
          <w:tcPr>
            <w:tcW w:w="1276" w:type="dxa"/>
            <w:tcBorders>
              <w:bottom w:val="single" w:sz="4" w:space="0" w:color="auto"/>
            </w:tcBorders>
          </w:tcPr>
          <w:p w14:paraId="3BA07DED" w14:textId="77777777" w:rsidR="00F35BAF" w:rsidRPr="00DB58B5" w:rsidRDefault="00F35BAF" w:rsidP="00521DC4"/>
        </w:tc>
        <w:tc>
          <w:tcPr>
            <w:tcW w:w="2268" w:type="dxa"/>
            <w:tcBorders>
              <w:bottom w:val="single" w:sz="4" w:space="0" w:color="auto"/>
            </w:tcBorders>
            <w:vAlign w:val="bottom"/>
          </w:tcPr>
          <w:p w14:paraId="170BD3F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BCFE05B" w14:textId="0886F987" w:rsidR="00F35BAF" w:rsidRPr="00DB58B5" w:rsidRDefault="00521DC4" w:rsidP="00521DC4">
            <w:pPr>
              <w:jc w:val="right"/>
            </w:pPr>
            <w:r w:rsidRPr="00521DC4">
              <w:rPr>
                <w:sz w:val="40"/>
              </w:rPr>
              <w:t>ECE</w:t>
            </w:r>
            <w:r>
              <w:t>/TRANS/WP.15/AC.1/2023/24</w:t>
            </w:r>
          </w:p>
        </w:tc>
      </w:tr>
      <w:tr w:rsidR="00F35BAF" w:rsidRPr="00DB58B5" w14:paraId="4069F06E" w14:textId="77777777" w:rsidTr="00C97039">
        <w:trPr>
          <w:trHeight w:hRule="exact" w:val="2835"/>
        </w:trPr>
        <w:tc>
          <w:tcPr>
            <w:tcW w:w="1276" w:type="dxa"/>
            <w:tcBorders>
              <w:top w:val="single" w:sz="4" w:space="0" w:color="auto"/>
              <w:bottom w:val="single" w:sz="12" w:space="0" w:color="auto"/>
            </w:tcBorders>
          </w:tcPr>
          <w:p w14:paraId="72822191" w14:textId="77777777" w:rsidR="00F35BAF" w:rsidRPr="00DB58B5" w:rsidRDefault="00F35BAF" w:rsidP="00C97039">
            <w:pPr>
              <w:spacing w:before="120"/>
              <w:jc w:val="center"/>
            </w:pPr>
            <w:r>
              <w:rPr>
                <w:noProof/>
                <w:lang w:eastAsia="fr-CH"/>
              </w:rPr>
              <w:drawing>
                <wp:inline distT="0" distB="0" distL="0" distR="0" wp14:anchorId="1A1A7540" wp14:editId="0410E96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4EAAD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EBD6CCB" w14:textId="77777777" w:rsidR="00F35BAF" w:rsidRDefault="00521DC4" w:rsidP="00C97039">
            <w:pPr>
              <w:spacing w:before="240"/>
            </w:pPr>
            <w:r>
              <w:t>Distr. générale</w:t>
            </w:r>
          </w:p>
          <w:p w14:paraId="1D8C325B" w14:textId="085141F4" w:rsidR="00521DC4" w:rsidRDefault="00521DC4" w:rsidP="00521DC4">
            <w:pPr>
              <w:spacing w:line="240" w:lineRule="exact"/>
            </w:pPr>
            <w:r>
              <w:t>15 juin 2023</w:t>
            </w:r>
          </w:p>
          <w:p w14:paraId="6BAD4BEB" w14:textId="77777777" w:rsidR="00521DC4" w:rsidRDefault="00521DC4" w:rsidP="00521DC4">
            <w:pPr>
              <w:spacing w:line="240" w:lineRule="exact"/>
            </w:pPr>
            <w:r>
              <w:t>Français</w:t>
            </w:r>
          </w:p>
          <w:p w14:paraId="35FCDAFD" w14:textId="52F169E0" w:rsidR="00521DC4" w:rsidRPr="00DB58B5" w:rsidRDefault="00521DC4" w:rsidP="00521DC4">
            <w:pPr>
              <w:spacing w:line="240" w:lineRule="exact"/>
            </w:pPr>
            <w:r>
              <w:t>Original : anglais</w:t>
            </w:r>
          </w:p>
        </w:tc>
      </w:tr>
    </w:tbl>
    <w:p w14:paraId="3B39819B" w14:textId="77777777" w:rsidR="007F20FA" w:rsidRPr="000312C0" w:rsidRDefault="007F20FA" w:rsidP="007F20FA">
      <w:pPr>
        <w:spacing w:before="120"/>
        <w:rPr>
          <w:b/>
          <w:sz w:val="28"/>
          <w:szCs w:val="28"/>
        </w:rPr>
      </w:pPr>
      <w:r w:rsidRPr="000312C0">
        <w:rPr>
          <w:b/>
          <w:sz w:val="28"/>
          <w:szCs w:val="28"/>
        </w:rPr>
        <w:t>Commission économique pour l’Europe</w:t>
      </w:r>
    </w:p>
    <w:p w14:paraId="282DE263" w14:textId="77777777" w:rsidR="007F20FA" w:rsidRDefault="007F20FA" w:rsidP="007F20FA">
      <w:pPr>
        <w:spacing w:before="120"/>
        <w:rPr>
          <w:sz w:val="28"/>
          <w:szCs w:val="28"/>
        </w:rPr>
      </w:pPr>
      <w:r w:rsidRPr="00685843">
        <w:rPr>
          <w:sz w:val="28"/>
          <w:szCs w:val="28"/>
        </w:rPr>
        <w:t>Comité des transports intérieurs</w:t>
      </w:r>
    </w:p>
    <w:p w14:paraId="265A8DED" w14:textId="77777777" w:rsidR="00521DC4" w:rsidRPr="009E01B8" w:rsidRDefault="00521DC4"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7B037C1C" w14:textId="50DF13C9" w:rsidR="00521DC4" w:rsidRPr="004812F5" w:rsidRDefault="00521DC4" w:rsidP="00AF0CB5">
      <w:pPr>
        <w:spacing w:before="120"/>
        <w:rPr>
          <w:b/>
        </w:rPr>
      </w:pPr>
      <w:r w:rsidRPr="004812F5">
        <w:rPr>
          <w:b/>
          <w:lang w:val="fr-FR"/>
        </w:rPr>
        <w:t xml:space="preserve">Réunion commune </w:t>
      </w:r>
      <w:r>
        <w:rPr>
          <w:b/>
          <w:bCs/>
          <w:lang w:val="fr-FR"/>
        </w:rPr>
        <w:t xml:space="preserve">de la Commission d’experts du RID et du Groupe </w:t>
      </w:r>
      <w:r>
        <w:rPr>
          <w:b/>
          <w:bCs/>
          <w:lang w:val="fr-FR"/>
        </w:rPr>
        <w:br/>
      </w:r>
      <w:r>
        <w:rPr>
          <w:b/>
          <w:bCs/>
          <w:lang w:val="fr-FR"/>
        </w:rPr>
        <w:t>de travail des transports de marchandises dangereuses</w:t>
      </w:r>
    </w:p>
    <w:p w14:paraId="28AD2A75" w14:textId="464DE566" w:rsidR="00521DC4" w:rsidRDefault="00521DC4" w:rsidP="00AF0CB5">
      <w:r>
        <w:t>Genève, 19-29 septembre 2023</w:t>
      </w:r>
    </w:p>
    <w:p w14:paraId="164285B3" w14:textId="36681191" w:rsidR="00521DC4" w:rsidRDefault="00521DC4" w:rsidP="00AF0CB5">
      <w:r w:rsidRPr="00B93E72">
        <w:t>Poin</w:t>
      </w:r>
      <w:r>
        <w:t>t 5 a)</w:t>
      </w:r>
      <w:r w:rsidRPr="00B93E72">
        <w:t xml:space="preserve"> de l’ordre du jour provisoire</w:t>
      </w:r>
    </w:p>
    <w:p w14:paraId="7C9B4F7E" w14:textId="0B1D685C" w:rsidR="00521DC4" w:rsidRPr="00073D15" w:rsidRDefault="00521DC4" w:rsidP="00521DC4">
      <w:pPr>
        <w:rPr>
          <w:b/>
          <w:bCs/>
        </w:rPr>
      </w:pPr>
      <w:r>
        <w:rPr>
          <w:b/>
          <w:bCs/>
          <w:lang w:val="fr-FR"/>
        </w:rPr>
        <w:t>Propositions d’amendements au RID, à l’ADR et à l’ADN</w:t>
      </w:r>
      <w:r>
        <w:rPr>
          <w:b/>
          <w:bCs/>
          <w:lang w:val="fr-FR"/>
        </w:rPr>
        <w:t> </w:t>
      </w:r>
      <w:r>
        <w:rPr>
          <w:b/>
          <w:bCs/>
          <w:lang w:val="fr-FR"/>
        </w:rPr>
        <w:t>:</w:t>
      </w:r>
      <w:r>
        <w:rPr>
          <w:b/>
          <w:bCs/>
        </w:rPr>
        <w:t xml:space="preserve"> </w:t>
      </w:r>
      <w:r>
        <w:rPr>
          <w:b/>
          <w:bCs/>
        </w:rPr>
        <w:br/>
      </w:r>
      <w:r>
        <w:rPr>
          <w:b/>
          <w:bCs/>
          <w:lang w:val="fr-FR"/>
        </w:rPr>
        <w:t>Questions en suspens</w:t>
      </w:r>
    </w:p>
    <w:p w14:paraId="6D45A0AA" w14:textId="317CCBAB" w:rsidR="00521DC4" w:rsidRPr="00073D15" w:rsidRDefault="00521DC4" w:rsidP="00521DC4">
      <w:pPr>
        <w:pStyle w:val="HChG"/>
      </w:pPr>
      <w:r>
        <w:rPr>
          <w:lang w:val="fr-FR"/>
        </w:rPr>
        <w:tab/>
      </w:r>
      <w:r>
        <w:rPr>
          <w:lang w:val="fr-FR"/>
        </w:rPr>
        <w:tab/>
      </w:r>
      <w:r>
        <w:rPr>
          <w:bCs/>
          <w:lang w:val="fr-FR"/>
        </w:rPr>
        <w:t>Marchandises dangereuses contenues dans des machines, des</w:t>
      </w:r>
      <w:r>
        <w:rPr>
          <w:bCs/>
          <w:lang w:val="fr-FR"/>
        </w:rPr>
        <w:t> </w:t>
      </w:r>
      <w:r>
        <w:rPr>
          <w:bCs/>
          <w:lang w:val="fr-FR"/>
        </w:rPr>
        <w:t>appareils ou des objets</w:t>
      </w:r>
      <w:r>
        <w:rPr>
          <w:bCs/>
          <w:lang w:val="fr-FR"/>
        </w:rPr>
        <w:t> </w:t>
      </w:r>
      <w:r>
        <w:rPr>
          <w:bCs/>
          <w:lang w:val="fr-FR"/>
        </w:rPr>
        <w:t>: expiration de la mesure transitoire énoncée au 1.6.1.46 du RID et de l’ADR</w:t>
      </w:r>
    </w:p>
    <w:p w14:paraId="1E4E51AC" w14:textId="08FB1FBF" w:rsidR="00F9573C" w:rsidRDefault="00521DC4" w:rsidP="00521DC4">
      <w:pPr>
        <w:pStyle w:val="H1G"/>
      </w:pPr>
      <w:r>
        <w:rPr>
          <w:lang w:val="fr-FR"/>
        </w:rPr>
        <w:tab/>
      </w:r>
      <w:r>
        <w:rPr>
          <w:lang w:val="fr-FR"/>
        </w:rPr>
        <w:tab/>
        <w:t>Communication du Gouvernement allemand et du European Chemical</w:t>
      </w:r>
      <w:r>
        <w:rPr>
          <w:lang w:val="fr-FR"/>
        </w:rPr>
        <w:t> </w:t>
      </w:r>
      <w:r>
        <w:rPr>
          <w:lang w:val="fr-FR"/>
        </w:rPr>
        <w:t>Industry Council (Cefic)</w:t>
      </w:r>
      <w:r w:rsidRPr="00521DC4">
        <w:rPr>
          <w:rStyle w:val="Appelnotedebasdep"/>
          <w:b w:val="0"/>
          <w:bCs/>
          <w:sz w:val="20"/>
          <w:vertAlign w:val="baseline"/>
        </w:rPr>
        <w:footnoteReference w:customMarkFollows="1" w:id="2"/>
        <w:t>*</w:t>
      </w:r>
      <w:r w:rsidRPr="00521DC4">
        <w:rPr>
          <w:b w:val="0"/>
          <w:bCs/>
          <w:sz w:val="20"/>
          <w:vertAlign w:val="superscript"/>
        </w:rPr>
        <w:t>,</w:t>
      </w:r>
      <w:r w:rsidRPr="00521DC4">
        <w:rPr>
          <w:rStyle w:val="Appelnotedebasdep"/>
          <w:b w:val="0"/>
          <w:bCs/>
          <w:sz w:val="20"/>
        </w:rPr>
        <w:t xml:space="preserve"> </w:t>
      </w:r>
      <w:r w:rsidRPr="00521DC4">
        <w:rPr>
          <w:rStyle w:val="Appelnotedebasdep"/>
          <w:b w:val="0"/>
          <w:bCs/>
          <w:sz w:val="20"/>
          <w:vertAlign w:val="baseline"/>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521DC4" w14:paraId="3A22A201" w14:textId="77777777">
        <w:trPr>
          <w:jc w:val="center"/>
        </w:trPr>
        <w:tc>
          <w:tcPr>
            <w:tcW w:w="9637" w:type="dxa"/>
            <w:shd w:val="clear" w:color="auto" w:fill="auto"/>
          </w:tcPr>
          <w:p w14:paraId="4E129673" w14:textId="77777777" w:rsidR="00521DC4" w:rsidRDefault="00521DC4">
            <w:pPr>
              <w:spacing w:before="240" w:after="120"/>
              <w:ind w:left="255"/>
              <w:rPr>
                <w:i/>
                <w:sz w:val="24"/>
              </w:rPr>
            </w:pPr>
            <w:r>
              <w:rPr>
                <w:i/>
                <w:sz w:val="24"/>
              </w:rPr>
              <w:t>Résumé</w:t>
            </w:r>
          </w:p>
        </w:tc>
      </w:tr>
      <w:tr w:rsidR="00521DC4" w14:paraId="6FA784EF" w14:textId="77777777">
        <w:trPr>
          <w:jc w:val="center"/>
        </w:trPr>
        <w:tc>
          <w:tcPr>
            <w:tcW w:w="9637" w:type="dxa"/>
            <w:shd w:val="clear" w:color="auto" w:fill="auto"/>
          </w:tcPr>
          <w:p w14:paraId="5DADCD3D" w14:textId="31341C65" w:rsidR="00521DC4" w:rsidRDefault="00521DC4" w:rsidP="00521DC4">
            <w:pPr>
              <w:pStyle w:val="SingleTxtG"/>
              <w:ind w:left="3402" w:hanging="2268"/>
            </w:pPr>
            <w:r>
              <w:rPr>
                <w:b/>
                <w:bCs/>
                <w:lang w:val="fr-FR"/>
              </w:rPr>
              <w:t>Résumé analytique</w:t>
            </w:r>
            <w:r>
              <w:rPr>
                <w:b/>
                <w:bCs/>
                <w:lang w:val="fr-FR"/>
              </w:rPr>
              <w:t> </w:t>
            </w:r>
            <w:r w:rsidRPr="00521DC4">
              <w:rPr>
                <w:lang w:val="fr-FR"/>
              </w:rPr>
              <w:t>:</w:t>
            </w:r>
            <w:r>
              <w:rPr>
                <w:lang w:val="fr-FR"/>
              </w:rPr>
              <w:tab/>
              <w:t>L’application des dispositions relatives au transport de marchandises dangereuses contenues dans des articles, machines ou appareils pose problème lorsque lesdits articles, machines ou appareils sont usagés et renferment des résidus qui ne peuvent pas être enlevés en vue du transport.</w:t>
            </w:r>
          </w:p>
        </w:tc>
      </w:tr>
      <w:tr w:rsidR="00521DC4" w14:paraId="0AEB3979" w14:textId="77777777">
        <w:trPr>
          <w:jc w:val="center"/>
        </w:trPr>
        <w:tc>
          <w:tcPr>
            <w:tcW w:w="9637" w:type="dxa"/>
            <w:shd w:val="clear" w:color="auto" w:fill="auto"/>
          </w:tcPr>
          <w:p w14:paraId="7389DCDF" w14:textId="19C2A129" w:rsidR="00521DC4" w:rsidRPr="00521DC4" w:rsidRDefault="00521DC4" w:rsidP="00521DC4">
            <w:pPr>
              <w:pStyle w:val="SingleTxtG"/>
              <w:ind w:left="3402" w:hanging="2268"/>
            </w:pPr>
            <w:r>
              <w:rPr>
                <w:b/>
                <w:bCs/>
                <w:lang w:val="fr-FR"/>
              </w:rPr>
              <w:t>Mesure à prendre</w:t>
            </w:r>
            <w:r>
              <w:rPr>
                <w:b/>
                <w:bCs/>
                <w:lang w:val="fr-FR"/>
              </w:rPr>
              <w:t> </w:t>
            </w:r>
            <w:r w:rsidRPr="00521DC4">
              <w:rPr>
                <w:lang w:val="fr-FR"/>
              </w:rPr>
              <w:t>:</w:t>
            </w:r>
            <w:r>
              <w:rPr>
                <w:lang w:val="fr-FR"/>
              </w:rPr>
              <w:tab/>
            </w:r>
            <w:r>
              <w:rPr>
                <w:lang w:val="fr-FR"/>
              </w:rPr>
              <w:tab/>
              <w:t>Ajout d’une disposition spéciale destinée à exempter certaines configurations</w:t>
            </w:r>
          </w:p>
        </w:tc>
      </w:tr>
      <w:tr w:rsidR="00521DC4" w14:paraId="5C5813FE" w14:textId="77777777">
        <w:trPr>
          <w:jc w:val="center"/>
        </w:trPr>
        <w:tc>
          <w:tcPr>
            <w:tcW w:w="9637" w:type="dxa"/>
            <w:shd w:val="clear" w:color="auto" w:fill="auto"/>
          </w:tcPr>
          <w:p w14:paraId="2F1BE620" w14:textId="1FAEB92E" w:rsidR="00521DC4" w:rsidRDefault="00521DC4" w:rsidP="00521DC4">
            <w:pPr>
              <w:pStyle w:val="SingleTxtG"/>
              <w:ind w:left="3402" w:hanging="2268"/>
              <w:jc w:val="left"/>
              <w:rPr>
                <w:b/>
                <w:bCs/>
                <w:lang w:val="fr-FR"/>
              </w:rPr>
            </w:pPr>
            <w:r>
              <w:rPr>
                <w:b/>
                <w:bCs/>
                <w:lang w:val="fr-FR"/>
              </w:rPr>
              <w:t>Documents connexes</w:t>
            </w:r>
            <w:r>
              <w:rPr>
                <w:b/>
                <w:bCs/>
                <w:lang w:val="fr-FR"/>
              </w:rPr>
              <w:t> </w:t>
            </w:r>
            <w:r w:rsidRPr="00521DC4">
              <w:rPr>
                <w:lang w:val="fr-FR"/>
              </w:rPr>
              <w:t>:</w:t>
            </w:r>
            <w:r>
              <w:rPr>
                <w:lang w:val="fr-FR"/>
              </w:rPr>
              <w:tab/>
              <w:t xml:space="preserve">Document informel INF.21 de la session de l’automne 2022 de la Réunion commune ; </w:t>
            </w:r>
            <w:r>
              <w:rPr>
                <w:lang w:val="fr-FR"/>
              </w:rPr>
              <w:br/>
              <w:t>Rapport ECE/TRANS/WP.15/AC.1/166, paragraphe</w:t>
            </w:r>
            <w:r>
              <w:rPr>
                <w:lang w:val="fr-FR"/>
              </w:rPr>
              <w:t> </w:t>
            </w:r>
            <w:r>
              <w:rPr>
                <w:lang w:val="fr-FR"/>
              </w:rPr>
              <w:t>29.</w:t>
            </w:r>
          </w:p>
        </w:tc>
      </w:tr>
      <w:tr w:rsidR="00521DC4" w14:paraId="0B54EB8A" w14:textId="77777777">
        <w:trPr>
          <w:jc w:val="center"/>
        </w:trPr>
        <w:tc>
          <w:tcPr>
            <w:tcW w:w="9637" w:type="dxa"/>
            <w:shd w:val="clear" w:color="auto" w:fill="auto"/>
          </w:tcPr>
          <w:p w14:paraId="08A3B49F" w14:textId="77777777" w:rsidR="00521DC4" w:rsidRDefault="00521DC4"/>
        </w:tc>
      </w:tr>
    </w:tbl>
    <w:p w14:paraId="18714233" w14:textId="62169918" w:rsidR="00521DC4" w:rsidRDefault="00521DC4" w:rsidP="00521DC4">
      <w:pPr>
        <w:pStyle w:val="SingleTxtG"/>
        <w:ind w:left="0"/>
      </w:pPr>
      <w:r>
        <w:br w:type="page"/>
      </w:r>
    </w:p>
    <w:p w14:paraId="48B8D7B5" w14:textId="77777777" w:rsidR="00521DC4" w:rsidRPr="00073D15" w:rsidRDefault="00521DC4" w:rsidP="00521DC4">
      <w:pPr>
        <w:pStyle w:val="HChG"/>
      </w:pPr>
      <w:r>
        <w:rPr>
          <w:lang w:val="fr-FR"/>
        </w:rPr>
        <w:lastRenderedPageBreak/>
        <w:tab/>
      </w:r>
      <w:r>
        <w:rPr>
          <w:lang w:val="fr-FR"/>
        </w:rPr>
        <w:tab/>
      </w:r>
      <w:r>
        <w:rPr>
          <w:bCs/>
          <w:lang w:val="fr-FR"/>
        </w:rPr>
        <w:t>Introduction</w:t>
      </w:r>
    </w:p>
    <w:p w14:paraId="76381317" w14:textId="795EDABC" w:rsidR="00521DC4" w:rsidRPr="00073D15" w:rsidRDefault="00521DC4" w:rsidP="00521DC4">
      <w:pPr>
        <w:pStyle w:val="SingleTxtG"/>
      </w:pPr>
      <w:r>
        <w:rPr>
          <w:lang w:val="fr-FR"/>
        </w:rPr>
        <w:t>1.</w:t>
      </w:r>
      <w:r>
        <w:rPr>
          <w:lang w:val="fr-FR"/>
        </w:rPr>
        <w:tab/>
        <w:t>À la session de la Réunion commune RID/ADR/ADN qui s’est tenue du 12 au 16</w:t>
      </w:r>
      <w:r>
        <w:rPr>
          <w:lang w:val="fr-FR"/>
        </w:rPr>
        <w:t> </w:t>
      </w:r>
      <w:r>
        <w:rPr>
          <w:lang w:val="fr-FR"/>
        </w:rPr>
        <w:t>septembre 2022, le Cefic a exposé, dans le document informel INF.21, certains problèmes liés à l’application des dispositions relatives au classement des marchandises dangereuses.</w:t>
      </w:r>
    </w:p>
    <w:p w14:paraId="60415F7A" w14:textId="28C33EC4" w:rsidR="00521DC4" w:rsidRPr="00073D15" w:rsidRDefault="00521DC4" w:rsidP="00521DC4">
      <w:pPr>
        <w:pStyle w:val="SingleTxtG"/>
      </w:pPr>
      <w:r>
        <w:rPr>
          <w:lang w:val="fr-FR"/>
        </w:rPr>
        <w:t>2.</w:t>
      </w:r>
      <w:r>
        <w:rPr>
          <w:lang w:val="fr-FR"/>
        </w:rPr>
        <w:tab/>
        <w:t>À sa session de l’automne 2017, la Réunion commune avait décidé de supprimer l’exemption énoncée au 1.1.3.1</w:t>
      </w:r>
      <w:r>
        <w:rPr>
          <w:lang w:val="fr-FR"/>
        </w:rPr>
        <w:t> </w:t>
      </w:r>
      <w:r>
        <w:rPr>
          <w:lang w:val="fr-FR"/>
        </w:rPr>
        <w:t>b) concernant le « transport de machines ou de matériels non spécifiés dans le RID/la présente annexe et qui comportent accessoirement des marchandises dangereuses dans leur structure ou leur circuit de fonctionnement, à condition que des mesures soient prises pour empêcher toute fuite de contenu dans des conditions normales de transport ». Cette exemption pouvait encore être appliquée au titre d’une mesure transitoire énoncée au 1.6.1.46, or celle-ci a expiré le 31</w:t>
      </w:r>
      <w:r>
        <w:rPr>
          <w:lang w:val="fr-FR"/>
        </w:rPr>
        <w:t> </w:t>
      </w:r>
      <w:r>
        <w:rPr>
          <w:lang w:val="fr-FR"/>
        </w:rPr>
        <w:t>décembre 2022.</w:t>
      </w:r>
    </w:p>
    <w:p w14:paraId="46F8AA8E" w14:textId="3322625F" w:rsidR="00521DC4" w:rsidRPr="00073D15" w:rsidRDefault="00521DC4" w:rsidP="00521DC4">
      <w:pPr>
        <w:pStyle w:val="SingleTxtG"/>
      </w:pPr>
      <w:r>
        <w:rPr>
          <w:lang w:val="fr-FR"/>
        </w:rPr>
        <w:t>3.</w:t>
      </w:r>
      <w:r>
        <w:rPr>
          <w:lang w:val="fr-FR"/>
        </w:rPr>
        <w:tab/>
        <w:t>Les dispositions ont donc été largement harmonisées avec le Règlement type. Par</w:t>
      </w:r>
      <w:r>
        <w:rPr>
          <w:lang w:val="fr-FR"/>
        </w:rPr>
        <w:t> </w:t>
      </w:r>
      <w:r>
        <w:rPr>
          <w:lang w:val="fr-FR"/>
        </w:rPr>
        <w:t>ailleurs, sous réserve que les conditions prévues par la disposition spéciale</w:t>
      </w:r>
      <w:r>
        <w:rPr>
          <w:lang w:val="fr-FR"/>
        </w:rPr>
        <w:t> </w:t>
      </w:r>
      <w:r>
        <w:rPr>
          <w:lang w:val="fr-FR"/>
        </w:rPr>
        <w:t>672, nouvellement créée, soient remplies, le No</w:t>
      </w:r>
      <w:r>
        <w:rPr>
          <w:lang w:val="fr-FR"/>
        </w:rPr>
        <w:t> </w:t>
      </w:r>
      <w:r>
        <w:rPr>
          <w:lang w:val="fr-FR"/>
        </w:rPr>
        <w:t>ONU</w:t>
      </w:r>
      <w:r>
        <w:rPr>
          <w:lang w:val="fr-FR"/>
        </w:rPr>
        <w:t> </w:t>
      </w:r>
      <w:r>
        <w:rPr>
          <w:lang w:val="fr-FR"/>
        </w:rPr>
        <w:t>3363 est généralement exempté des dispositions du RID, de l’ADR et de l’ADN.</w:t>
      </w:r>
    </w:p>
    <w:p w14:paraId="4CB3DE41" w14:textId="77777777" w:rsidR="00521DC4" w:rsidRPr="00073D15" w:rsidRDefault="00521DC4" w:rsidP="00521DC4">
      <w:pPr>
        <w:pStyle w:val="HChG"/>
      </w:pPr>
      <w:r>
        <w:rPr>
          <w:lang w:val="fr-FR"/>
        </w:rPr>
        <w:tab/>
      </w:r>
      <w:r>
        <w:rPr>
          <w:lang w:val="fr-FR"/>
        </w:rPr>
        <w:tab/>
      </w:r>
      <w:r>
        <w:rPr>
          <w:bCs/>
          <w:lang w:val="fr-FR"/>
        </w:rPr>
        <w:t>Contexte</w:t>
      </w:r>
    </w:p>
    <w:p w14:paraId="2B624732" w14:textId="1D077B78" w:rsidR="00521DC4" w:rsidRPr="00073D15" w:rsidRDefault="00521DC4" w:rsidP="00521DC4">
      <w:pPr>
        <w:pStyle w:val="SingleTxtG"/>
      </w:pPr>
      <w:r>
        <w:rPr>
          <w:lang w:val="fr-FR"/>
        </w:rPr>
        <w:t>4.</w:t>
      </w:r>
      <w:r>
        <w:rPr>
          <w:lang w:val="fr-FR"/>
        </w:rPr>
        <w:tab/>
        <w:t>L’application des dispositions relatives au classement des objets (y</w:t>
      </w:r>
      <w:r>
        <w:rPr>
          <w:lang w:val="fr-FR"/>
        </w:rPr>
        <w:t> </w:t>
      </w:r>
      <w:r>
        <w:rPr>
          <w:lang w:val="fr-FR"/>
        </w:rPr>
        <w:t>compris des machines et des appareils) et le respect des conditions de transport ne posent pas de problèmes fondamentaux lorsque les objets en question viennent d’être fabriqués, étant donné qu’en général, on sait alors exactement quelles marchandises dangereuses y sont contenues et dans quelles quantités.</w:t>
      </w:r>
    </w:p>
    <w:p w14:paraId="74520BFF" w14:textId="1B208261" w:rsidR="00521DC4" w:rsidRPr="00073D15" w:rsidRDefault="00521DC4" w:rsidP="00521DC4">
      <w:pPr>
        <w:pStyle w:val="SingleTxtG"/>
      </w:pPr>
      <w:r>
        <w:rPr>
          <w:lang w:val="fr-FR"/>
        </w:rPr>
        <w:t>5.</w:t>
      </w:r>
      <w:r>
        <w:rPr>
          <w:lang w:val="fr-FR"/>
        </w:rPr>
        <w:tab/>
        <w:t>Toutefois, il n’en va pas de même pour les objets usagés. Par exemple, les objets, machines et appareils retirés des usines de production pour être réparés, entretenus ou affectés à une autre usine posent certains problèmes. Les pièces concernées (détendeurs, pompes, débitmètres, soupapes, etc.) peuvent contenir des marchandises dangereuses, logées dans des espaces inutilisés, qu’il est impossible d’enlever complètement, même par un nettoyage. En</w:t>
      </w:r>
      <w:r>
        <w:rPr>
          <w:lang w:val="fr-FR"/>
        </w:rPr>
        <w:t> </w:t>
      </w:r>
      <w:r>
        <w:rPr>
          <w:lang w:val="fr-FR"/>
        </w:rPr>
        <w:t>outre, il n’est pas possible de déterminer exactement les quantités présentes dans les objets, de sorte qu’aucune décision définitive ne peut être prise concernant l’affectation au No</w:t>
      </w:r>
      <w:r>
        <w:rPr>
          <w:lang w:val="fr-FR"/>
        </w:rPr>
        <w:t> </w:t>
      </w:r>
      <w:r>
        <w:rPr>
          <w:lang w:val="fr-FR"/>
        </w:rPr>
        <w:t>ONU 3363, laquelle dépend du respect des prescriptions relatives aux quantités limitées, ou aux autres numéros ONU.</w:t>
      </w:r>
    </w:p>
    <w:p w14:paraId="0AA336BE" w14:textId="0E3979DC" w:rsidR="00521DC4" w:rsidRPr="00073D15" w:rsidRDefault="00521DC4" w:rsidP="00521DC4">
      <w:pPr>
        <w:pStyle w:val="SingleTxtG"/>
      </w:pPr>
      <w:r>
        <w:rPr>
          <w:lang w:val="fr-FR"/>
        </w:rPr>
        <w:t>6.</w:t>
      </w:r>
      <w:r>
        <w:rPr>
          <w:lang w:val="fr-FR"/>
        </w:rPr>
        <w:tab/>
        <w:t>Lorsque le document informel INF.21 a été examiné à la session de l’automne dernier, plusieurs représentants se sont dits favorables à une révision des dispositions relatives aux marchandises dangereuses contenues dans des machines, appareils ou objets, et la possibilité d’ajouter une disposition spéciale en la matière a été évoquée. Depuis l’expiration de la mesure transitoire, le 31</w:t>
      </w:r>
      <w:r>
        <w:rPr>
          <w:lang w:val="fr-FR"/>
        </w:rPr>
        <w:t> </w:t>
      </w:r>
      <w:r>
        <w:rPr>
          <w:lang w:val="fr-FR"/>
        </w:rPr>
        <w:t>décembre 2022, l’Allemagne a mis en place un accord particulier multilatéral au titre de l’ADR (M</w:t>
      </w:r>
      <w:r>
        <w:rPr>
          <w:lang w:val="fr-FR"/>
        </w:rPr>
        <w:t> </w:t>
      </w:r>
      <w:r>
        <w:rPr>
          <w:lang w:val="fr-FR"/>
        </w:rPr>
        <w:t>350).</w:t>
      </w:r>
    </w:p>
    <w:p w14:paraId="3277C94D" w14:textId="77777777" w:rsidR="00521DC4" w:rsidRPr="00073D15" w:rsidRDefault="00521DC4" w:rsidP="00521DC4">
      <w:pPr>
        <w:pStyle w:val="HChG"/>
      </w:pPr>
      <w:r>
        <w:rPr>
          <w:lang w:val="fr-FR"/>
        </w:rPr>
        <w:tab/>
      </w:r>
      <w:r>
        <w:rPr>
          <w:lang w:val="fr-FR"/>
        </w:rPr>
        <w:tab/>
      </w:r>
      <w:r>
        <w:rPr>
          <w:bCs/>
          <w:lang w:val="fr-FR"/>
        </w:rPr>
        <w:t>Proposition</w:t>
      </w:r>
    </w:p>
    <w:p w14:paraId="3872643E" w14:textId="2D44073D" w:rsidR="00521DC4" w:rsidRPr="00073D15" w:rsidRDefault="00521DC4" w:rsidP="00521DC4">
      <w:pPr>
        <w:pStyle w:val="SingleTxtG"/>
      </w:pPr>
      <w:r>
        <w:rPr>
          <w:lang w:val="fr-FR"/>
        </w:rPr>
        <w:t>7.</w:t>
      </w:r>
      <w:r>
        <w:rPr>
          <w:lang w:val="fr-FR"/>
        </w:rPr>
        <w:tab/>
        <w:t>Dans la colonne (6) du tableau</w:t>
      </w:r>
      <w:r>
        <w:rPr>
          <w:lang w:val="fr-FR"/>
        </w:rPr>
        <w:t> </w:t>
      </w:r>
      <w:r>
        <w:rPr>
          <w:lang w:val="fr-FR"/>
        </w:rPr>
        <w:t>A du chapitre</w:t>
      </w:r>
      <w:r>
        <w:rPr>
          <w:lang w:val="fr-FR"/>
        </w:rPr>
        <w:t> </w:t>
      </w:r>
      <w:r>
        <w:rPr>
          <w:lang w:val="fr-FR"/>
        </w:rPr>
        <w:t>3.2, ajouter la nouvelle disposition spéciale « xxx » pour les Nos</w:t>
      </w:r>
      <w:r>
        <w:rPr>
          <w:lang w:val="fr-FR"/>
        </w:rPr>
        <w:t> </w:t>
      </w:r>
      <w:r>
        <w:rPr>
          <w:lang w:val="fr-FR"/>
        </w:rPr>
        <w:t>ONU</w:t>
      </w:r>
      <w:r>
        <w:rPr>
          <w:lang w:val="fr-FR"/>
        </w:rPr>
        <w:t> </w:t>
      </w:r>
      <w:r>
        <w:rPr>
          <w:lang w:val="fr-FR"/>
        </w:rPr>
        <w:t>3363, 3537, 3538, 3539, 3540, 3541, 3542, 3543, 3544, 3545, 3546, 3547 et 3548.</w:t>
      </w:r>
    </w:p>
    <w:p w14:paraId="177C6D20" w14:textId="2F41F0FB" w:rsidR="00521DC4" w:rsidRPr="00073D15" w:rsidRDefault="00521DC4" w:rsidP="00521DC4">
      <w:pPr>
        <w:pStyle w:val="SingleTxtG"/>
      </w:pPr>
      <w:r>
        <w:rPr>
          <w:lang w:val="fr-FR"/>
        </w:rPr>
        <w:t>8.</w:t>
      </w:r>
      <w:r>
        <w:rPr>
          <w:lang w:val="fr-FR"/>
        </w:rPr>
        <w:tab/>
        <w:t>Au chapitre</w:t>
      </w:r>
      <w:r>
        <w:rPr>
          <w:lang w:val="fr-FR"/>
        </w:rPr>
        <w:t> </w:t>
      </w:r>
      <w:r>
        <w:rPr>
          <w:lang w:val="fr-FR"/>
        </w:rPr>
        <w:t>3.3, ajouter la nouvelle disposition spéciale « xxx », libellée comme suit</w:t>
      </w:r>
      <w:r>
        <w:rPr>
          <w:lang w:val="fr-FR"/>
        </w:rPr>
        <w:t> </w:t>
      </w:r>
      <w:r>
        <w:rPr>
          <w:lang w:val="fr-FR"/>
        </w:rPr>
        <w:t>:</w:t>
      </w:r>
    </w:p>
    <w:p w14:paraId="03755E8C" w14:textId="5897AA36" w:rsidR="00521DC4" w:rsidRDefault="00521DC4" w:rsidP="00521DC4">
      <w:pPr>
        <w:pStyle w:val="SingleTxtG"/>
        <w:ind w:left="1701" w:hanging="567"/>
        <w:rPr>
          <w:lang w:val="fr-FR"/>
        </w:rPr>
      </w:pPr>
      <w:r>
        <w:rPr>
          <w:lang w:val="fr-FR"/>
        </w:rPr>
        <w:t>« xxx</w:t>
      </w:r>
      <w:r>
        <w:rPr>
          <w:lang w:val="fr-FR"/>
        </w:rPr>
        <w:tab/>
        <w:t>Les marchandises dangereuses contenues dans des objets, machines ou appareils usagés ne sont pas soumises aux autres dispositions du RID/de l’ADR/de l’ADN lorsque ces objets, machines ou appareils sont transportés en vue de leur élimination, de leur recyclage, de leur réparation, de leur inspection, ou de leur entretien, à</w:t>
      </w:r>
      <w:r>
        <w:rPr>
          <w:lang w:val="fr-FR"/>
        </w:rPr>
        <w:t> </w:t>
      </w:r>
      <w:r>
        <w:rPr>
          <w:lang w:val="fr-FR"/>
        </w:rPr>
        <w:t>condition que des mesures aient été prises pour empêcher toute fuite de contenu dans des conditions normales de transport. ».</w:t>
      </w:r>
    </w:p>
    <w:p w14:paraId="4D69B6D4" w14:textId="36FB71D1" w:rsidR="00521DC4" w:rsidRPr="00521DC4" w:rsidRDefault="00521DC4" w:rsidP="00521DC4">
      <w:pPr>
        <w:pStyle w:val="SingleTxtG"/>
        <w:spacing w:before="240" w:after="0"/>
        <w:jc w:val="center"/>
        <w:rPr>
          <w:u w:val="single"/>
        </w:rPr>
      </w:pPr>
      <w:r>
        <w:rPr>
          <w:u w:val="single"/>
        </w:rPr>
        <w:tab/>
      </w:r>
      <w:r>
        <w:rPr>
          <w:u w:val="single"/>
        </w:rPr>
        <w:tab/>
      </w:r>
      <w:r>
        <w:rPr>
          <w:u w:val="single"/>
        </w:rPr>
        <w:tab/>
      </w:r>
      <w:r>
        <w:rPr>
          <w:u w:val="single"/>
        </w:rPr>
        <w:tab/>
      </w:r>
    </w:p>
    <w:sectPr w:rsidR="00521DC4" w:rsidRPr="00521DC4" w:rsidSect="00521DC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36A2" w14:textId="77777777" w:rsidR="00DF5AA5" w:rsidRDefault="00DF5AA5" w:rsidP="00F95C08">
      <w:pPr>
        <w:spacing w:line="240" w:lineRule="auto"/>
      </w:pPr>
    </w:p>
  </w:endnote>
  <w:endnote w:type="continuationSeparator" w:id="0">
    <w:p w14:paraId="4930FE90" w14:textId="77777777" w:rsidR="00DF5AA5" w:rsidRPr="00AC3823" w:rsidRDefault="00DF5AA5" w:rsidP="00AC3823">
      <w:pPr>
        <w:pStyle w:val="Pieddepage"/>
      </w:pPr>
    </w:p>
  </w:endnote>
  <w:endnote w:type="continuationNotice" w:id="1">
    <w:p w14:paraId="383C49F6" w14:textId="77777777" w:rsidR="00DF5AA5" w:rsidRDefault="00DF5A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51B6" w14:textId="03127BDE" w:rsidR="00521DC4" w:rsidRPr="00521DC4" w:rsidRDefault="00521DC4" w:rsidP="00521DC4">
    <w:pPr>
      <w:pStyle w:val="Pieddepage"/>
      <w:tabs>
        <w:tab w:val="right" w:pos="9638"/>
      </w:tabs>
    </w:pPr>
    <w:r w:rsidRPr="00521DC4">
      <w:rPr>
        <w:b/>
        <w:sz w:val="18"/>
      </w:rPr>
      <w:fldChar w:fldCharType="begin"/>
    </w:r>
    <w:r w:rsidRPr="00521DC4">
      <w:rPr>
        <w:b/>
        <w:sz w:val="18"/>
      </w:rPr>
      <w:instrText xml:space="preserve"> PAGE  \* MERGEFORMAT </w:instrText>
    </w:r>
    <w:r w:rsidRPr="00521DC4">
      <w:rPr>
        <w:b/>
        <w:sz w:val="18"/>
      </w:rPr>
      <w:fldChar w:fldCharType="separate"/>
    </w:r>
    <w:r w:rsidRPr="00521DC4">
      <w:rPr>
        <w:b/>
        <w:noProof/>
        <w:sz w:val="18"/>
      </w:rPr>
      <w:t>2</w:t>
    </w:r>
    <w:r w:rsidRPr="00521DC4">
      <w:rPr>
        <w:b/>
        <w:sz w:val="18"/>
      </w:rPr>
      <w:fldChar w:fldCharType="end"/>
    </w:r>
    <w:r>
      <w:rPr>
        <w:b/>
        <w:sz w:val="18"/>
      </w:rPr>
      <w:tab/>
    </w:r>
    <w:r>
      <w:t>GE.23-11546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E895" w14:textId="23E6C526" w:rsidR="00521DC4" w:rsidRPr="00521DC4" w:rsidRDefault="00521DC4" w:rsidP="00521DC4">
    <w:pPr>
      <w:pStyle w:val="Pieddepage"/>
      <w:tabs>
        <w:tab w:val="right" w:pos="9638"/>
      </w:tabs>
      <w:rPr>
        <w:b/>
        <w:sz w:val="18"/>
      </w:rPr>
    </w:pPr>
    <w:r>
      <w:t>GE.23-11546</w:t>
    </w:r>
    <w:r>
      <w:tab/>
    </w:r>
    <w:r w:rsidRPr="00521DC4">
      <w:rPr>
        <w:b/>
        <w:sz w:val="18"/>
      </w:rPr>
      <w:fldChar w:fldCharType="begin"/>
    </w:r>
    <w:r w:rsidRPr="00521DC4">
      <w:rPr>
        <w:b/>
        <w:sz w:val="18"/>
      </w:rPr>
      <w:instrText xml:space="preserve"> PAGE  \* MERGEFORMAT </w:instrText>
    </w:r>
    <w:r w:rsidRPr="00521DC4">
      <w:rPr>
        <w:b/>
        <w:sz w:val="18"/>
      </w:rPr>
      <w:fldChar w:fldCharType="separate"/>
    </w:r>
    <w:r w:rsidRPr="00521DC4">
      <w:rPr>
        <w:b/>
        <w:noProof/>
        <w:sz w:val="18"/>
      </w:rPr>
      <w:t>3</w:t>
    </w:r>
    <w:r w:rsidRPr="00521D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9E71" w14:textId="31965E95" w:rsidR="007F20FA" w:rsidRPr="00521DC4" w:rsidRDefault="00521DC4" w:rsidP="00521DC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2578858" wp14:editId="67DED0F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23-11546  (F)</w:t>
    </w:r>
    <w:r>
      <w:rPr>
        <w:noProof/>
        <w:sz w:val="20"/>
      </w:rPr>
      <w:drawing>
        <wp:anchor distT="0" distB="0" distL="114300" distR="114300" simplePos="0" relativeHeight="251660288" behindDoc="0" locked="0" layoutInCell="1" allowOverlap="1" wp14:anchorId="5DD1EB18" wp14:editId="6F97F7A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200723    200723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6D409" w14:textId="77777777" w:rsidR="00DF5AA5" w:rsidRPr="00AC3823" w:rsidRDefault="00DF5AA5" w:rsidP="00AC3823">
      <w:pPr>
        <w:pStyle w:val="Pieddepage"/>
        <w:tabs>
          <w:tab w:val="right" w:pos="2155"/>
        </w:tabs>
        <w:spacing w:after="80" w:line="240" w:lineRule="atLeast"/>
        <w:ind w:left="680"/>
        <w:rPr>
          <w:u w:val="single"/>
        </w:rPr>
      </w:pPr>
      <w:r>
        <w:rPr>
          <w:u w:val="single"/>
        </w:rPr>
        <w:tab/>
      </w:r>
    </w:p>
  </w:footnote>
  <w:footnote w:type="continuationSeparator" w:id="0">
    <w:p w14:paraId="047592F7" w14:textId="77777777" w:rsidR="00DF5AA5" w:rsidRPr="00AC3823" w:rsidRDefault="00DF5AA5" w:rsidP="00AC3823">
      <w:pPr>
        <w:pStyle w:val="Pieddepage"/>
        <w:tabs>
          <w:tab w:val="right" w:pos="2155"/>
        </w:tabs>
        <w:spacing w:after="80" w:line="240" w:lineRule="atLeast"/>
        <w:ind w:left="680"/>
        <w:rPr>
          <w:u w:val="single"/>
        </w:rPr>
      </w:pPr>
      <w:r>
        <w:rPr>
          <w:u w:val="single"/>
        </w:rPr>
        <w:tab/>
      </w:r>
    </w:p>
  </w:footnote>
  <w:footnote w:type="continuationNotice" w:id="1">
    <w:p w14:paraId="1A02ED6F" w14:textId="77777777" w:rsidR="00DF5AA5" w:rsidRPr="00AC3823" w:rsidRDefault="00DF5AA5">
      <w:pPr>
        <w:spacing w:line="240" w:lineRule="auto"/>
        <w:rPr>
          <w:sz w:val="2"/>
          <w:szCs w:val="2"/>
        </w:rPr>
      </w:pPr>
    </w:p>
  </w:footnote>
  <w:footnote w:id="2">
    <w:p w14:paraId="34E9CBB4" w14:textId="464D416B" w:rsidR="00521DC4" w:rsidRPr="00521DC4" w:rsidRDefault="00521DC4">
      <w:pPr>
        <w:pStyle w:val="Notedebasdepage"/>
      </w:pPr>
      <w:r>
        <w:rPr>
          <w:rStyle w:val="Appelnotedebasdep"/>
        </w:rPr>
        <w:tab/>
      </w:r>
      <w:r w:rsidRPr="00521DC4">
        <w:rPr>
          <w:rStyle w:val="Appelnotedebasdep"/>
          <w:sz w:val="20"/>
          <w:vertAlign w:val="baseline"/>
        </w:rPr>
        <w:t>*</w:t>
      </w:r>
      <w:r>
        <w:rPr>
          <w:rStyle w:val="Appelnotedebasdep"/>
          <w:sz w:val="20"/>
          <w:vertAlign w:val="baseline"/>
        </w:rPr>
        <w:tab/>
      </w:r>
      <w:r>
        <w:rPr>
          <w:lang w:val="fr-FR"/>
        </w:rPr>
        <w:t>A/77/6 (Sect. 20), tableau 20.6.</w:t>
      </w:r>
    </w:p>
  </w:footnote>
  <w:footnote w:id="3">
    <w:p w14:paraId="4A24A854" w14:textId="6512541A" w:rsidR="00521DC4" w:rsidRPr="00521DC4" w:rsidRDefault="00521DC4">
      <w:pPr>
        <w:pStyle w:val="Notedebasdepage"/>
      </w:pPr>
      <w:r>
        <w:rPr>
          <w:rStyle w:val="Appelnotedebasdep"/>
        </w:rPr>
        <w:tab/>
      </w:r>
      <w:r w:rsidRPr="00521DC4">
        <w:rPr>
          <w:rStyle w:val="Appelnotedebasdep"/>
          <w:sz w:val="20"/>
          <w:vertAlign w:val="baseline"/>
        </w:rPr>
        <w:t>**</w:t>
      </w:r>
      <w:r>
        <w:rPr>
          <w:rStyle w:val="Appelnotedebasdep"/>
          <w:sz w:val="20"/>
          <w:vertAlign w:val="baseline"/>
        </w:rPr>
        <w:tab/>
      </w:r>
      <w:r>
        <w:rPr>
          <w:lang w:val="fr-FR"/>
        </w:rPr>
        <w:t>Diffusée par l’Organisation intergouvernementale pour les transports internationaux ferroviaires (OTIF) sous la cote OTIF/RID/RC/2023/24.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8010" w14:textId="6C2039FA" w:rsidR="00521DC4" w:rsidRPr="00521DC4" w:rsidRDefault="00521DC4">
    <w:pPr>
      <w:pStyle w:val="En-tte"/>
    </w:pPr>
    <w:fldSimple w:instr=" TITLE  \* MERGEFORMAT ">
      <w:r>
        <w:t>ECE/TRANS/WP.15/AC.1/2023/24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963E" w14:textId="712F3F8A" w:rsidR="00521DC4" w:rsidRPr="00521DC4" w:rsidRDefault="00521DC4" w:rsidP="00521DC4">
    <w:pPr>
      <w:pStyle w:val="En-tte"/>
      <w:jc w:val="right"/>
    </w:pPr>
    <w:fldSimple w:instr=" TITLE  \* MERGEFORMAT ">
      <w:r>
        <w:t>ECE/TRANS/WP.15/AC.1/2023/24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A5"/>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21DC4"/>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B50FA"/>
    <w:rsid w:val="00C02897"/>
    <w:rsid w:val="00C97039"/>
    <w:rsid w:val="00D3439C"/>
    <w:rsid w:val="00D7622E"/>
    <w:rsid w:val="00DB1831"/>
    <w:rsid w:val="00DD3BFD"/>
    <w:rsid w:val="00DF5AA5"/>
    <w:rsid w:val="00DF6678"/>
    <w:rsid w:val="00E0299A"/>
    <w:rsid w:val="00E7411C"/>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0B205"/>
  <w15:docId w15:val="{50849647-95DF-42A7-8B3F-9F1FC0A8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521DC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733</Words>
  <Characters>4159</Characters>
  <Application>Microsoft Office Word</Application>
  <DocSecurity>0</DocSecurity>
  <Lines>84</Lines>
  <Paragraphs>32</Paragraphs>
  <ScaleCrop>false</ScaleCrop>
  <HeadingPairs>
    <vt:vector size="2" baseType="variant">
      <vt:variant>
        <vt:lpstr>Titre</vt:lpstr>
      </vt:variant>
      <vt:variant>
        <vt:i4>1</vt:i4>
      </vt:variant>
    </vt:vector>
  </HeadingPairs>
  <TitlesOfParts>
    <vt:vector size="1" baseType="lpstr">
      <vt:lpstr>ECE/TRANS/WP.15/AC.1/2023/24</vt:lpstr>
    </vt:vector>
  </TitlesOfParts>
  <Company>DCM</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ECE/TRANS/WP.15/AC.1/2023/24</dc:title>
  <dc:subject/>
  <dc:creator>Marie DESCHAMPS</dc:creator>
  <cp:keywords/>
  <cp:lastModifiedBy>Marie Deschamps</cp:lastModifiedBy>
  <cp:revision>2</cp:revision>
  <cp:lastPrinted>2014-05-14T10:59:00Z</cp:lastPrinted>
  <dcterms:created xsi:type="dcterms:W3CDTF">2023-07-20T10:25:00Z</dcterms:created>
  <dcterms:modified xsi:type="dcterms:W3CDTF">2023-07-20T10:25:00Z</dcterms:modified>
</cp:coreProperties>
</file>