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4979E1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A9C7ECC" w14:textId="77777777" w:rsidR="002D5AAC" w:rsidRDefault="002D5AAC" w:rsidP="00B306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0B948E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F2DA173" w14:textId="5C196121" w:rsidR="002D5AAC" w:rsidRDefault="00B306ED" w:rsidP="00B306ED">
            <w:pPr>
              <w:jc w:val="right"/>
            </w:pPr>
            <w:r w:rsidRPr="00B306ED">
              <w:rPr>
                <w:sz w:val="40"/>
              </w:rPr>
              <w:t>ECE</w:t>
            </w:r>
            <w:r>
              <w:t>/TRANS/WP.29/GRVA/2023/27</w:t>
            </w:r>
          </w:p>
        </w:tc>
      </w:tr>
      <w:tr w:rsidR="002D5AAC" w14:paraId="14F14B2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98554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9FC4F9B" wp14:editId="2F86A0D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0C9A3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3FD9DAA" w14:textId="77777777" w:rsidR="002D5AAC" w:rsidRDefault="00B306E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4ED7E45" w14:textId="77777777" w:rsidR="00B306ED" w:rsidRDefault="00B306ED" w:rsidP="00B306E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July 2023</w:t>
            </w:r>
          </w:p>
          <w:p w14:paraId="459D1D5F" w14:textId="77777777" w:rsidR="00B306ED" w:rsidRDefault="00B306ED" w:rsidP="00B306E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08477B6" w14:textId="42141BB7" w:rsidR="00B306ED" w:rsidRPr="008D53B6" w:rsidRDefault="00B306ED" w:rsidP="00B306E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7DCB5F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5E9B710" w14:textId="77777777" w:rsidR="00B306ED" w:rsidRPr="00552005" w:rsidRDefault="00B306ED" w:rsidP="00B306ED">
      <w:pPr>
        <w:spacing w:before="120"/>
        <w:rPr>
          <w:sz w:val="40"/>
          <w:szCs w:val="40"/>
        </w:rPr>
      </w:pPr>
      <w:bookmarkStart w:id="0" w:name="_Hlk140571836"/>
      <w:r w:rsidRPr="00552005">
        <w:rPr>
          <w:sz w:val="28"/>
          <w:szCs w:val="32"/>
        </w:rPr>
        <w:t>Комитет по внутреннему транспорту</w:t>
      </w:r>
    </w:p>
    <w:p w14:paraId="3220B58F" w14:textId="77777777" w:rsidR="00B306ED" w:rsidRPr="00552005" w:rsidRDefault="00B306ED" w:rsidP="00B306ED">
      <w:pPr>
        <w:spacing w:before="120"/>
        <w:rPr>
          <w:b/>
          <w:sz w:val="32"/>
          <w:szCs w:val="32"/>
        </w:rPr>
      </w:pPr>
      <w:r w:rsidRPr="00552005">
        <w:rPr>
          <w:b/>
          <w:bCs/>
          <w:sz w:val="24"/>
          <w:szCs w:val="28"/>
        </w:rPr>
        <w:t xml:space="preserve">Всемирный форум для согласования правил </w:t>
      </w:r>
      <w:r w:rsidRPr="00552005">
        <w:rPr>
          <w:b/>
          <w:bCs/>
          <w:sz w:val="24"/>
          <w:szCs w:val="28"/>
        </w:rPr>
        <w:br/>
        <w:t>в области транспортных средств</w:t>
      </w:r>
    </w:p>
    <w:p w14:paraId="2BE1F323" w14:textId="77777777" w:rsidR="00B306ED" w:rsidRPr="00552005" w:rsidRDefault="00B306ED" w:rsidP="00B306ED">
      <w:pPr>
        <w:spacing w:before="120"/>
        <w:ind w:right="4536"/>
        <w:rPr>
          <w:b/>
          <w:bCs/>
        </w:rPr>
      </w:pPr>
      <w:r w:rsidRPr="00552005">
        <w:rPr>
          <w:b/>
          <w:bCs/>
        </w:rPr>
        <w:t>Рабочая группа по автоматизированным/автономным и подключенным транспортным средствам</w:t>
      </w:r>
    </w:p>
    <w:p w14:paraId="1639446F" w14:textId="77777777" w:rsidR="00B306ED" w:rsidRPr="00552005" w:rsidRDefault="00B306ED" w:rsidP="00B306ED">
      <w:pPr>
        <w:spacing w:before="120"/>
        <w:ind w:right="3685"/>
        <w:rPr>
          <w:b/>
          <w:bCs/>
        </w:rPr>
      </w:pPr>
      <w:r w:rsidRPr="00552005">
        <w:rPr>
          <w:b/>
          <w:bCs/>
        </w:rPr>
        <w:t>Семнадцатая сессия</w:t>
      </w:r>
    </w:p>
    <w:p w14:paraId="2E030B13" w14:textId="77777777" w:rsidR="00B306ED" w:rsidRPr="00552005" w:rsidRDefault="00B306ED" w:rsidP="00B306ED">
      <w:r w:rsidRPr="00552005">
        <w:t>Женева, 25–29 сентября 2023 года</w:t>
      </w:r>
    </w:p>
    <w:p w14:paraId="45CCACF2" w14:textId="77777777" w:rsidR="00B306ED" w:rsidRPr="00552005" w:rsidRDefault="00B306ED" w:rsidP="00B306ED">
      <w:r w:rsidRPr="00552005">
        <w:t>Пункт 6 b) предварительной повестки дня</w:t>
      </w:r>
    </w:p>
    <w:p w14:paraId="58139FF9" w14:textId="7307D543" w:rsidR="00B306ED" w:rsidRPr="00552005" w:rsidRDefault="00B306ED" w:rsidP="00B306ED">
      <w:pPr>
        <w:ind w:right="4727"/>
        <w:rPr>
          <w:b/>
          <w:bCs/>
        </w:rPr>
      </w:pPr>
      <w:r w:rsidRPr="00552005">
        <w:rPr>
          <w:b/>
          <w:bCs/>
        </w:rPr>
        <w:t>Усовершенствованные системы помощи водителю и</w:t>
      </w:r>
      <w:r>
        <w:rPr>
          <w:b/>
          <w:bCs/>
          <w:lang w:val="en-US"/>
        </w:rPr>
        <w:t> </w:t>
      </w:r>
      <w:r w:rsidRPr="00552005">
        <w:rPr>
          <w:b/>
          <w:bCs/>
        </w:rPr>
        <w:t>Правила № 79 ООН:</w:t>
      </w:r>
    </w:p>
    <w:p w14:paraId="03ECE80E" w14:textId="77777777" w:rsidR="00B306ED" w:rsidRPr="00552005" w:rsidRDefault="00B306ED" w:rsidP="00B306ED">
      <w:r w:rsidRPr="00552005">
        <w:rPr>
          <w:b/>
          <w:bCs/>
        </w:rPr>
        <w:t>Правила № 79 ООН (оборудование рулевого управления)</w:t>
      </w:r>
    </w:p>
    <w:p w14:paraId="328F1756" w14:textId="63497AE5" w:rsidR="00B306ED" w:rsidRPr="00552005" w:rsidRDefault="00B306ED" w:rsidP="00B306ED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eastAsia="Times New Roman"/>
          <w:b/>
          <w:bCs/>
          <w:sz w:val="28"/>
        </w:rPr>
      </w:pPr>
      <w:r w:rsidRPr="00552005">
        <w:rPr>
          <w:rFonts w:eastAsia="Times New Roman"/>
          <w:b/>
          <w:sz w:val="28"/>
        </w:rPr>
        <w:tab/>
      </w:r>
      <w:r w:rsidRPr="00552005">
        <w:rPr>
          <w:rFonts w:eastAsia="Times New Roman"/>
          <w:b/>
          <w:sz w:val="28"/>
        </w:rPr>
        <w:tab/>
      </w:r>
      <w:r w:rsidRPr="00552005">
        <w:rPr>
          <w:rFonts w:eastAsia="Times New Roman"/>
          <w:b/>
          <w:bCs/>
          <w:sz w:val="28"/>
        </w:rPr>
        <w:t>Предложение по дополнению к поправкам серии 03 к</w:t>
      </w:r>
      <w:r>
        <w:rPr>
          <w:rFonts w:eastAsia="Times New Roman"/>
          <w:b/>
          <w:bCs/>
          <w:sz w:val="28"/>
          <w:lang w:val="en-US"/>
        </w:rPr>
        <w:t> </w:t>
      </w:r>
      <w:r w:rsidRPr="00552005">
        <w:rPr>
          <w:rFonts w:eastAsia="Times New Roman"/>
          <w:b/>
          <w:bCs/>
          <w:sz w:val="28"/>
        </w:rPr>
        <w:t>Правилам № 79 ООН (оборудование рулевого управления)</w:t>
      </w:r>
    </w:p>
    <w:p w14:paraId="367F0533" w14:textId="6C7DA2A9" w:rsidR="00B306ED" w:rsidRPr="00552005" w:rsidRDefault="00B306ED" w:rsidP="00B306ED">
      <w:pPr>
        <w:keepNext/>
        <w:keepLines/>
        <w:tabs>
          <w:tab w:val="right" w:pos="851"/>
        </w:tabs>
        <w:spacing w:before="360" w:after="240" w:line="270" w:lineRule="exact"/>
        <w:ind w:right="1134" w:firstLine="1134"/>
        <w:rPr>
          <w:rFonts w:eastAsia="Times New Roman"/>
          <w:b/>
          <w:bCs/>
          <w:sz w:val="24"/>
          <w:szCs w:val="24"/>
        </w:rPr>
      </w:pPr>
      <w:r w:rsidRPr="00552005">
        <w:rPr>
          <w:b/>
          <w:bCs/>
          <w:sz w:val="24"/>
          <w:szCs w:val="24"/>
        </w:rPr>
        <w:t>Представлено</w:t>
      </w:r>
      <w:r w:rsidRPr="00B306ED">
        <w:rPr>
          <w:b/>
          <w:bCs/>
          <w:sz w:val="24"/>
          <w:szCs w:val="24"/>
        </w:rPr>
        <w:t xml:space="preserve"> </w:t>
      </w:r>
      <w:r w:rsidRPr="00552005">
        <w:rPr>
          <w:b/>
          <w:bCs/>
          <w:sz w:val="24"/>
          <w:szCs w:val="24"/>
        </w:rPr>
        <w:t>экспертом</w:t>
      </w:r>
      <w:r w:rsidRPr="00B306ED">
        <w:rPr>
          <w:b/>
          <w:bCs/>
          <w:sz w:val="24"/>
          <w:szCs w:val="24"/>
        </w:rPr>
        <w:t xml:space="preserve"> </w:t>
      </w:r>
      <w:r w:rsidRPr="00552005">
        <w:rPr>
          <w:b/>
          <w:bCs/>
          <w:sz w:val="24"/>
          <w:szCs w:val="24"/>
        </w:rPr>
        <w:t>от</w:t>
      </w:r>
      <w:r w:rsidRPr="00B306ED">
        <w:rPr>
          <w:b/>
          <w:bCs/>
          <w:sz w:val="24"/>
          <w:szCs w:val="24"/>
        </w:rPr>
        <w:t xml:space="preserve"> </w:t>
      </w:r>
      <w:r w:rsidRPr="00552005">
        <w:rPr>
          <w:b/>
          <w:bCs/>
          <w:sz w:val="24"/>
          <w:szCs w:val="24"/>
        </w:rPr>
        <w:t>Австралии</w:t>
      </w:r>
      <w:r w:rsidRPr="00B306ED">
        <w:rPr>
          <w:rStyle w:val="aa"/>
          <w:sz w:val="20"/>
          <w:szCs w:val="24"/>
          <w:vertAlign w:val="baseline"/>
        </w:rPr>
        <w:footnoteReference w:customMarkFollows="1" w:id="1"/>
        <w:t>*</w:t>
      </w:r>
    </w:p>
    <w:p w14:paraId="41F74FE4" w14:textId="77777777" w:rsidR="00B306ED" w:rsidRPr="00552005" w:rsidRDefault="00B306ED" w:rsidP="00B306ED">
      <w:pPr>
        <w:spacing w:after="120"/>
        <w:ind w:left="1134" w:right="1133" w:firstLine="567"/>
        <w:jc w:val="both"/>
        <w:rPr>
          <w:shd w:val="clear" w:color="auto" w:fill="FFFFFF"/>
        </w:rPr>
      </w:pPr>
      <w:r w:rsidRPr="00552005">
        <w:rPr>
          <w:shd w:val="clear" w:color="auto" w:fill="FFFFFF"/>
        </w:rPr>
        <w:t>Воспроизведенный ниже текст был подготовлен экспертом от Австралии для решения вопросов, связанных с перекрестными ссылками в Правилах № 79 ООН на Правила № 130 ООН (система предупреждения о выходе из полосы движения). В его основу положены результаты обсуждения неофициального документа GRVA-</w:t>
      </w:r>
      <w:proofErr w:type="gramStart"/>
      <w:r w:rsidRPr="00552005">
        <w:rPr>
          <w:shd w:val="clear" w:color="auto" w:fill="FFFFFF"/>
        </w:rPr>
        <w:t>16-10</w:t>
      </w:r>
      <w:proofErr w:type="gramEnd"/>
      <w:r w:rsidRPr="00552005">
        <w:rPr>
          <w:shd w:val="clear" w:color="auto" w:fill="FFFFFF"/>
        </w:rPr>
        <w:t>/Rev.1 в ходе шестнадцатой сессии Рабочей группы по автоматизированным/</w:t>
      </w:r>
      <w:r w:rsidRPr="00552005">
        <w:rPr>
          <w:b/>
          <w:bCs/>
          <w:sz w:val="24"/>
          <w:szCs w:val="28"/>
        </w:rPr>
        <w:br/>
      </w:r>
      <w:r w:rsidRPr="00552005">
        <w:rPr>
          <w:shd w:val="clear" w:color="auto" w:fill="FFFFFF"/>
        </w:rPr>
        <w:t>автономным и подключенным транспортным средствам (GRVA). Изменения к действующему тексту Правил выделены жирным шрифтом в случае новых или зачеркиванием — в случае исключенных элементов.</w:t>
      </w:r>
    </w:p>
    <w:bookmarkEnd w:id="0"/>
    <w:p w14:paraId="5E2D9CE2" w14:textId="16E8685D" w:rsidR="00B306ED" w:rsidRDefault="00B306ED">
      <w:pPr>
        <w:suppressAutoHyphens w:val="0"/>
        <w:spacing w:line="240" w:lineRule="auto"/>
      </w:pPr>
      <w:r>
        <w:br w:type="page"/>
      </w:r>
    </w:p>
    <w:p w14:paraId="05A6D6D4" w14:textId="77777777" w:rsidR="00B306ED" w:rsidRPr="007817D3" w:rsidRDefault="00B306ED" w:rsidP="00B306ED">
      <w:pPr>
        <w:pStyle w:val="HChG"/>
        <w:ind w:right="1133"/>
        <w:rPr>
          <w:u w:val="single"/>
        </w:rPr>
      </w:pPr>
      <w:r w:rsidRPr="007817D3">
        <w:lastRenderedPageBreak/>
        <w:tab/>
      </w:r>
      <w:r w:rsidRPr="00552005">
        <w:t>I</w:t>
      </w:r>
      <w:r w:rsidRPr="007817D3">
        <w:t>.</w:t>
      </w:r>
      <w:r w:rsidRPr="007817D3">
        <w:tab/>
      </w:r>
      <w:r w:rsidRPr="00552005">
        <w:t>Предложение</w:t>
      </w:r>
    </w:p>
    <w:p w14:paraId="6C8C3584" w14:textId="77777777" w:rsidR="00B306ED" w:rsidRPr="00552005" w:rsidRDefault="00B306ED" w:rsidP="00B306ED">
      <w:pPr>
        <w:tabs>
          <w:tab w:val="left" w:pos="7513"/>
          <w:tab w:val="left" w:pos="7655"/>
        </w:tabs>
        <w:spacing w:after="120"/>
        <w:ind w:left="1134" w:right="1133"/>
        <w:jc w:val="both"/>
      </w:pPr>
      <w:r w:rsidRPr="00552005">
        <w:rPr>
          <w:i/>
        </w:rPr>
        <w:t>Пункт 5.6.2.2.3</w:t>
      </w:r>
      <w:r w:rsidRPr="00552005">
        <w:t xml:space="preserve"> изменить следующим образом:</w:t>
      </w:r>
    </w:p>
    <w:p w14:paraId="59EDF320" w14:textId="37D17C4E" w:rsidR="00B306ED" w:rsidRPr="00552005" w:rsidRDefault="00B306ED" w:rsidP="00B306ED">
      <w:pPr>
        <w:pStyle w:val="SingleTxtG"/>
        <w:tabs>
          <w:tab w:val="left" w:pos="7513"/>
          <w:tab w:val="left" w:pos="7655"/>
        </w:tabs>
        <w:ind w:left="2268" w:right="1133" w:hanging="1134"/>
      </w:pPr>
      <w:r w:rsidRPr="00552005">
        <w:t>«5.6.2.2.3</w:t>
      </w:r>
      <w:r w:rsidRPr="00552005">
        <w:tab/>
        <w:t>Когда система достигает граничных условий, указанных в пункте</w:t>
      </w:r>
      <w:r>
        <w:rPr>
          <w:lang w:val="en-US"/>
        </w:rPr>
        <w:t> </w:t>
      </w:r>
      <w:r w:rsidRPr="00552005">
        <w:t>5.6.2.3.1.1 настоящих Правил (например, указанного максимального бокового ускорения ay</w:t>
      </w:r>
      <w:r w:rsidRPr="00552005">
        <w:rPr>
          <w:vertAlign w:val="subscript"/>
        </w:rPr>
        <w:t>smax</w:t>
      </w:r>
      <w:r w:rsidRPr="00552005">
        <w:t>), при отсутствии какого-либо воздействия на рулевое управление со стороны водителя и одновременном пересечении любой из передних шин транспортного средства разметки полосы движения, система должна исключать внезапную утрату функции поддержки рулевого управления, продолжая оказывать помощь водителю в той мере, насколько это возможно, согласно концепции безопасности изготовителя транспортного средства и четко информировать его о своем состоянии посредством оптического сигнала, а также дополнительного акустического или тактильного предупреждающего сигнала.</w:t>
      </w:r>
    </w:p>
    <w:p w14:paraId="1894FB4D" w14:textId="60686B53" w:rsidR="00B306ED" w:rsidRPr="00552005" w:rsidRDefault="00B306ED" w:rsidP="00B306ED">
      <w:pPr>
        <w:pStyle w:val="SingleTxtG"/>
        <w:tabs>
          <w:tab w:val="left" w:pos="8505"/>
        </w:tabs>
        <w:ind w:left="2268" w:right="1133"/>
      </w:pPr>
      <w:r w:rsidRPr="00552005">
        <w:rPr>
          <w:shd w:val="clear" w:color="auto" w:fill="FFFFFF"/>
        </w:rPr>
        <w:t xml:space="preserve">В случае транспортных средств категорий </w:t>
      </w:r>
      <w:r w:rsidRPr="00552005">
        <w:t>M</w:t>
      </w:r>
      <w:r w:rsidRPr="00552005">
        <w:rPr>
          <w:vertAlign w:val="subscript"/>
        </w:rPr>
        <w:t>2</w:t>
      </w:r>
      <w:r w:rsidRPr="00552005">
        <w:t>, M</w:t>
      </w:r>
      <w:r w:rsidRPr="00552005">
        <w:rPr>
          <w:vertAlign w:val="subscript"/>
        </w:rPr>
        <w:t>3</w:t>
      </w:r>
      <w:r w:rsidRPr="00552005">
        <w:t>, N</w:t>
      </w:r>
      <w:r w:rsidRPr="00552005">
        <w:rPr>
          <w:vertAlign w:val="subscript"/>
        </w:rPr>
        <w:t>2</w:t>
      </w:r>
      <w:r w:rsidRPr="00552005">
        <w:t xml:space="preserve"> и N</w:t>
      </w:r>
      <w:r w:rsidRPr="00552005">
        <w:rPr>
          <w:vertAlign w:val="subscript"/>
        </w:rPr>
        <w:t>3</w:t>
      </w:r>
      <w:r w:rsidRPr="00552005">
        <w:t xml:space="preserve"> </w:t>
      </w:r>
      <w:r w:rsidRPr="00552005">
        <w:rPr>
          <w:shd w:val="clear" w:color="auto" w:fill="FFFFFF"/>
        </w:rPr>
        <w:t>указанное выше требование считают выполненным, если транспортное средство оснащено системой предупреждения о выходе из полосы движения</w:t>
      </w:r>
      <w:r w:rsidR="004A1306">
        <w:rPr>
          <w:shd w:val="clear" w:color="auto" w:fill="FFFFFF"/>
          <w:lang w:val="en-US"/>
        </w:rPr>
        <w:t> </w:t>
      </w:r>
      <w:r w:rsidRPr="00552005">
        <w:rPr>
          <w:shd w:val="clear" w:color="auto" w:fill="FFFFFF"/>
        </w:rPr>
        <w:t xml:space="preserve">(СПВП), отвечающей техническим требованиям Правил № 130 ООН </w:t>
      </w:r>
      <w:r w:rsidRPr="00552005">
        <w:rPr>
          <w:b/>
          <w:bCs/>
          <w:shd w:val="clear" w:color="auto" w:fill="FFFFFF"/>
        </w:rPr>
        <w:t>в их первоначальном варианте (с поправками серии 00)</w:t>
      </w:r>
      <w:r w:rsidRPr="00552005">
        <w:rPr>
          <w:shd w:val="clear" w:color="auto" w:fill="FFFFFF"/>
        </w:rPr>
        <w:t>».</w:t>
      </w:r>
    </w:p>
    <w:p w14:paraId="2679894C" w14:textId="77777777" w:rsidR="00B306ED" w:rsidRPr="00552005" w:rsidRDefault="00B306ED" w:rsidP="00B306ED">
      <w:pPr>
        <w:tabs>
          <w:tab w:val="left" w:pos="7513"/>
          <w:tab w:val="left" w:pos="7655"/>
        </w:tabs>
        <w:spacing w:after="120"/>
        <w:ind w:left="1134" w:right="1133"/>
        <w:jc w:val="both"/>
        <w:rPr>
          <w:i/>
        </w:rPr>
      </w:pPr>
      <w:r w:rsidRPr="00552005">
        <w:rPr>
          <w:i/>
        </w:rPr>
        <w:t>Приложение 8</w:t>
      </w:r>
    </w:p>
    <w:p w14:paraId="1F94F7A9" w14:textId="77777777" w:rsidR="00B306ED" w:rsidRPr="00552005" w:rsidRDefault="00B306ED" w:rsidP="00B306ED">
      <w:pPr>
        <w:tabs>
          <w:tab w:val="left" w:pos="7513"/>
          <w:tab w:val="left" w:pos="7655"/>
        </w:tabs>
        <w:spacing w:after="120"/>
        <w:ind w:left="1134" w:right="1133"/>
        <w:jc w:val="both"/>
      </w:pPr>
      <w:r w:rsidRPr="00552005">
        <w:rPr>
          <w:i/>
        </w:rPr>
        <w:t>Пункт 2.1</w:t>
      </w:r>
      <w:r w:rsidRPr="00552005">
        <w:t xml:space="preserve"> изменить следующим образом:</w:t>
      </w:r>
    </w:p>
    <w:p w14:paraId="30EDDA13" w14:textId="7A9A7B92" w:rsidR="00B306ED" w:rsidRPr="00552005" w:rsidRDefault="00B306ED" w:rsidP="00B306ED">
      <w:pPr>
        <w:pStyle w:val="SingleTxtG"/>
        <w:tabs>
          <w:tab w:val="left" w:pos="7513"/>
          <w:tab w:val="left" w:pos="7655"/>
        </w:tabs>
        <w:ind w:left="2268" w:right="1133" w:hanging="1134"/>
      </w:pPr>
      <w:r w:rsidRPr="00552005">
        <w:t>«2.1</w:t>
      </w:r>
      <w:r w:rsidRPr="00552005">
        <w:tab/>
      </w:r>
      <w:r>
        <w:tab/>
      </w:r>
      <w:r w:rsidRPr="00552005">
        <w:t>Разметка полосы движения</w:t>
      </w:r>
    </w:p>
    <w:p w14:paraId="2FD3CFEA" w14:textId="77777777" w:rsidR="00B306ED" w:rsidRPr="00552005" w:rsidRDefault="00B306ED" w:rsidP="00B306ED">
      <w:pPr>
        <w:pStyle w:val="SingleTxtG"/>
        <w:tabs>
          <w:tab w:val="left" w:pos="8505"/>
        </w:tabs>
        <w:ind w:left="2268" w:right="1133"/>
      </w:pPr>
      <w:r w:rsidRPr="00552005">
        <w:rPr>
          <w:shd w:val="clear" w:color="auto" w:fill="FFFFFF"/>
        </w:rPr>
        <w:t xml:space="preserve">Разметку полосы движения на дороге, используемой для проведения испытаний, выполняют в соответствии с одной из схем, приведенных в приложении 3 к Правилам № 130 ООН </w:t>
      </w:r>
      <w:r w:rsidRPr="00552005">
        <w:rPr>
          <w:b/>
          <w:bCs/>
          <w:shd w:val="clear" w:color="auto" w:fill="FFFFFF"/>
        </w:rPr>
        <w:t>в их первоначальном варианте (с поправками серии 00)</w:t>
      </w:r>
      <w:r w:rsidRPr="00552005">
        <w:rPr>
          <w:shd w:val="clear" w:color="auto" w:fill="FFFFFF"/>
        </w:rPr>
        <w:t xml:space="preserve">. </w:t>
      </w:r>
      <w:r w:rsidRPr="00552005">
        <w:t xml:space="preserve">Разметка </w:t>
      </w:r>
      <w:r w:rsidRPr="00552005">
        <w:rPr>
          <w:shd w:val="clear" w:color="auto" w:fill="FFFFFF"/>
        </w:rPr>
        <w:t>должна находиться в надлежащем состоянии и быть выполнена с использованием материала, соответствующего стандарту для видимой разметки полосы движения. Схему разметки полосы движения, используемую в ходе испытаний, указывают в протоколе испытания.</w:t>
      </w:r>
    </w:p>
    <w:p w14:paraId="6BDC02A5" w14:textId="77777777" w:rsidR="00B306ED" w:rsidRPr="00552005" w:rsidRDefault="00B306ED" w:rsidP="00B306ED">
      <w:pPr>
        <w:pStyle w:val="SingleTxtG"/>
        <w:tabs>
          <w:tab w:val="left" w:pos="8505"/>
        </w:tabs>
        <w:ind w:left="2268" w:right="1133"/>
      </w:pPr>
      <w:r w:rsidRPr="00552005">
        <w:rPr>
          <w:shd w:val="clear" w:color="auto" w:fill="FFFFFF"/>
        </w:rPr>
        <w:t>Для целей проведения испытаний, предусмотренных настоящим приложением, ширина полосы движения должна составлять не менее 3,5 м. По усмотрению изготовителя и с согласия технической службы допускается использование полосы шириной менее 3,5 м, если можно подтвердить, что эта система разметки на дорогах с более широкими полосами движения работает правильно.</w:t>
      </w:r>
    </w:p>
    <w:p w14:paraId="725E6E72" w14:textId="77777777" w:rsidR="00B306ED" w:rsidRPr="00552005" w:rsidRDefault="00B306ED" w:rsidP="00B306ED">
      <w:pPr>
        <w:pStyle w:val="SingleTxtG"/>
        <w:tabs>
          <w:tab w:val="left" w:pos="8505"/>
        </w:tabs>
        <w:ind w:left="2268" w:right="1133"/>
      </w:pPr>
      <w:r w:rsidRPr="00552005">
        <w:rPr>
          <w:shd w:val="clear" w:color="auto" w:fill="FFFFFF"/>
        </w:rPr>
        <w:t>Испытание проводят в условиях видимости, которые приемлемы для безопасного движения с требуемой испытательной скоростью.</w:t>
      </w:r>
    </w:p>
    <w:p w14:paraId="2BC00B05" w14:textId="77777777" w:rsidR="00B306ED" w:rsidRPr="00552005" w:rsidRDefault="00B306ED" w:rsidP="00B306ED">
      <w:pPr>
        <w:pStyle w:val="SingleTxtG"/>
        <w:tabs>
          <w:tab w:val="left" w:pos="8505"/>
        </w:tabs>
        <w:ind w:left="2268" w:right="1133"/>
      </w:pPr>
      <w:r w:rsidRPr="00552005">
        <w:rPr>
          <w:shd w:val="clear" w:color="auto" w:fill="FFFFFF"/>
        </w:rPr>
        <w:t xml:space="preserve">Изготовитель транспортного средства доказывает соответствие установленным требованиям для всех других схем разметки полосы движения, указанных в приложении 3 к Правилам № 130 ООН </w:t>
      </w:r>
      <w:r w:rsidRPr="00552005">
        <w:rPr>
          <w:b/>
          <w:bCs/>
          <w:shd w:val="clear" w:color="auto" w:fill="FFFFFF"/>
        </w:rPr>
        <w:t>в их первоначальном варианте (с поправками серии 00)</w:t>
      </w:r>
      <w:r w:rsidRPr="00552005">
        <w:rPr>
          <w:shd w:val="clear" w:color="auto" w:fill="FFFFFF"/>
        </w:rPr>
        <w:t>, с помощью надлежащей документации. Любая такая документация прилагается к протоколу испытания в качестве добавления».</w:t>
      </w:r>
    </w:p>
    <w:p w14:paraId="01737F2F" w14:textId="77777777" w:rsidR="00B306ED" w:rsidRPr="007817D3" w:rsidRDefault="00B306ED" w:rsidP="00B306ED">
      <w:pPr>
        <w:pStyle w:val="HChG"/>
        <w:ind w:right="1133"/>
        <w:rPr>
          <w:u w:val="single"/>
        </w:rPr>
      </w:pPr>
      <w:r w:rsidRPr="007817D3">
        <w:tab/>
      </w:r>
      <w:r w:rsidRPr="00552005">
        <w:t>II</w:t>
      </w:r>
      <w:r w:rsidRPr="007817D3">
        <w:t>.</w:t>
      </w:r>
      <w:r w:rsidRPr="007817D3">
        <w:tab/>
      </w:r>
      <w:r w:rsidRPr="00552005">
        <w:t>Обоснование</w:t>
      </w:r>
      <w:r w:rsidRPr="007817D3">
        <w:t xml:space="preserve"> </w:t>
      </w:r>
    </w:p>
    <w:p w14:paraId="46E2E2AC" w14:textId="77777777" w:rsidR="00B306ED" w:rsidRPr="00552005" w:rsidRDefault="00B306ED" w:rsidP="00B306ED">
      <w:pPr>
        <w:pStyle w:val="SingleTxtG"/>
        <w:ind w:right="1133"/>
      </w:pPr>
      <w:r w:rsidRPr="00552005">
        <w:t>1.</w:t>
      </w:r>
      <w:r w:rsidRPr="00552005">
        <w:tab/>
      </w:r>
      <w:r w:rsidRPr="00552005">
        <w:rPr>
          <w:shd w:val="clear" w:color="auto" w:fill="FFFFFF"/>
        </w:rPr>
        <w:t xml:space="preserve">Настоящий проект дополнения к поправкам серии 03 к Правилам № 79 ООН сопутствует официальному документу, основанному на неофициальном документе GRVA-16-10/Rev.1, в котором предлагается внести изменения в Правила № 130 ООН (система предупреждения о выходе из полосы движения), отразив в них австралийские опознавательные обозначения разметки полосы движения в порядке обеспечения того, </w:t>
      </w:r>
      <w:r w:rsidRPr="00552005">
        <w:rPr>
          <w:shd w:val="clear" w:color="auto" w:fill="FFFFFF"/>
        </w:rPr>
        <w:lastRenderedPageBreak/>
        <w:t>чтобы транспортные средства были пригодны для эксплуатации на австралийском рынке.</w:t>
      </w:r>
    </w:p>
    <w:p w14:paraId="091ECDF6" w14:textId="77777777" w:rsidR="00B306ED" w:rsidRPr="00552005" w:rsidRDefault="00B306ED" w:rsidP="00B306ED">
      <w:pPr>
        <w:pStyle w:val="SingleTxtG"/>
        <w:ind w:right="1133"/>
      </w:pPr>
      <w:r w:rsidRPr="00552005">
        <w:t>2.</w:t>
      </w:r>
      <w:r w:rsidRPr="00552005">
        <w:tab/>
      </w:r>
      <w:r w:rsidRPr="00552005">
        <w:rPr>
          <w:shd w:val="clear" w:color="auto" w:fill="FFFFFF"/>
        </w:rPr>
        <w:t>Поскольку в Правилах № 79 ООН содержатся ссылки на Правила № 130 ООН, имеющие отношение к эксплуатационным требованиям к системе предупреждения о выходе из полосы движения и разметке полосы движения, уместно рассмотреть связанные с перекрестными ссылками вопросы, поднятые МОПАП в ходе шестнадцатой сессии Рабочей группы по автоматизированным/автономным и подключенным транспортным средствам (GRVA).</w:t>
      </w:r>
    </w:p>
    <w:p w14:paraId="7DCFFD67" w14:textId="77777777" w:rsidR="00B306ED" w:rsidRPr="00552005" w:rsidRDefault="00B306ED" w:rsidP="00B306ED">
      <w:pPr>
        <w:pStyle w:val="SingleTxtG"/>
        <w:ind w:right="1133"/>
        <w:rPr>
          <w:shd w:val="clear" w:color="auto" w:fill="FFFFFF"/>
        </w:rPr>
      </w:pPr>
      <w:r w:rsidRPr="00552005">
        <w:t>3.</w:t>
      </w:r>
      <w:r w:rsidRPr="00552005">
        <w:tab/>
      </w:r>
      <w:r w:rsidRPr="00552005">
        <w:rPr>
          <w:shd w:val="clear" w:color="auto" w:fill="FFFFFF"/>
        </w:rPr>
        <w:t xml:space="preserve">В пункте 7 </w:t>
      </w:r>
      <w:r w:rsidRPr="00552005">
        <w:rPr>
          <w:i/>
          <w:iCs/>
          <w:shd w:val="clear" w:color="auto" w:fill="FFFFFF"/>
        </w:rPr>
        <w:t>Общего руководства по регламентирующим процедурам Организации Объединенных Наций и переходным положениям в правилах ООН</w:t>
      </w:r>
      <w:r w:rsidRPr="00552005">
        <w:rPr>
          <w:shd w:val="clear" w:color="auto" w:fill="FFFFFF"/>
        </w:rPr>
        <w:t xml:space="preserve"> (документ ECE/TRANS/WP.29/1044/Rev.3) говорится следующее: «В ссылке на положения других Правил ООН должен быть указан вариант этих Правил ООН при том понимании, что любой последующий вариант будет столь же приемлемым».</w:t>
      </w:r>
    </w:p>
    <w:p w14:paraId="2F394A9C" w14:textId="74D1FE92" w:rsidR="00B306ED" w:rsidRPr="00552005" w:rsidRDefault="00B306ED" w:rsidP="00B306ED">
      <w:pPr>
        <w:pStyle w:val="SingleTxtG"/>
        <w:keepNext/>
        <w:keepLines/>
        <w:ind w:right="1133"/>
      </w:pPr>
      <w:r w:rsidRPr="00552005">
        <w:t>4.</w:t>
      </w:r>
      <w:r w:rsidRPr="00552005">
        <w:tab/>
      </w:r>
      <w:r w:rsidRPr="00552005">
        <w:rPr>
          <w:shd w:val="clear" w:color="auto" w:fill="FFFFFF"/>
        </w:rPr>
        <w:t>В настоящее время в Правилах № 79 ООН не указано, на какой вариант Правил</w:t>
      </w:r>
      <w:r>
        <w:rPr>
          <w:shd w:val="clear" w:color="auto" w:fill="FFFFFF"/>
          <w:lang w:val="en-US"/>
        </w:rPr>
        <w:t> </w:t>
      </w:r>
      <w:r w:rsidRPr="00552005">
        <w:rPr>
          <w:shd w:val="clear" w:color="auto" w:fill="FFFFFF"/>
        </w:rPr>
        <w:t xml:space="preserve">№ 130 ООН в них содержится ссылка, а посему </w:t>
      </w:r>
      <w:r>
        <w:rPr>
          <w:shd w:val="clear" w:color="auto" w:fill="FFFFFF"/>
        </w:rPr>
        <w:t>—</w:t>
      </w:r>
      <w:r w:rsidRPr="00552005">
        <w:rPr>
          <w:shd w:val="clear" w:color="auto" w:fill="FFFFFF"/>
        </w:rPr>
        <w:t xml:space="preserve"> для обеспечения соответствия требованиям Руководства </w:t>
      </w:r>
      <w:r>
        <w:rPr>
          <w:shd w:val="clear" w:color="auto" w:fill="FFFFFF"/>
        </w:rPr>
        <w:t>—</w:t>
      </w:r>
      <w:r w:rsidRPr="00552005">
        <w:rPr>
          <w:shd w:val="clear" w:color="auto" w:fill="FFFFFF"/>
        </w:rPr>
        <w:t xml:space="preserve"> предлагается включить фразу «с</w:t>
      </w:r>
      <w:r w:rsidR="00D96949">
        <w:rPr>
          <w:shd w:val="clear" w:color="auto" w:fill="FFFFFF"/>
          <w:lang w:val="en-US"/>
        </w:rPr>
        <w:t> </w:t>
      </w:r>
      <w:r w:rsidRPr="00552005">
        <w:rPr>
          <w:shd w:val="clear" w:color="auto" w:fill="FFFFFF"/>
        </w:rPr>
        <w:t>поправками серии 00». Это позволит изготовителям испытывать их системы предупреждения о выходе из полосы движения, установленные на транспортных средствах, не предназначенных для поставок в Австралию, с использованием разметки полосы движения, предусмотренной либо поправками серии 00, либо более поздними сериями поправок к Правилам № 130 ООН.</w:t>
      </w:r>
    </w:p>
    <w:p w14:paraId="43F0159E" w14:textId="77777777" w:rsidR="00B306ED" w:rsidRDefault="00B306ED" w:rsidP="00B306ED">
      <w:pPr>
        <w:pStyle w:val="SingleTxtG"/>
        <w:spacing w:before="240" w:after="0"/>
        <w:jc w:val="center"/>
        <w:rPr>
          <w:rFonts w:eastAsia="SimSun"/>
          <w:u w:val="single"/>
        </w:rPr>
      </w:pPr>
      <w:r w:rsidRPr="007817D3">
        <w:rPr>
          <w:rFonts w:eastAsia="SimSun"/>
          <w:u w:val="single"/>
        </w:rPr>
        <w:tab/>
      </w:r>
      <w:r w:rsidRPr="007817D3">
        <w:rPr>
          <w:rFonts w:eastAsia="SimSun"/>
          <w:u w:val="single"/>
        </w:rPr>
        <w:tab/>
      </w:r>
      <w:r w:rsidRPr="007817D3">
        <w:rPr>
          <w:rFonts w:eastAsia="SimSun"/>
          <w:u w:val="single"/>
        </w:rPr>
        <w:tab/>
      </w:r>
      <w:r w:rsidRPr="007817D3">
        <w:rPr>
          <w:rFonts w:eastAsia="SimSun"/>
          <w:u w:val="single"/>
        </w:rPr>
        <w:tab/>
      </w:r>
    </w:p>
    <w:p w14:paraId="6CF87E97" w14:textId="77777777" w:rsidR="00B306ED" w:rsidRPr="008D53B6" w:rsidRDefault="00B306ED" w:rsidP="00D9145B"/>
    <w:sectPr w:rsidR="00B306ED" w:rsidRPr="008D53B6" w:rsidSect="00B306E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ADFE" w14:textId="77777777" w:rsidR="0085023E" w:rsidRPr="00A312BC" w:rsidRDefault="0085023E" w:rsidP="00A312BC"/>
  </w:endnote>
  <w:endnote w:type="continuationSeparator" w:id="0">
    <w:p w14:paraId="2C2BF1B0" w14:textId="77777777" w:rsidR="0085023E" w:rsidRPr="00A312BC" w:rsidRDefault="0085023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79DA" w14:textId="5CC375C1" w:rsidR="00B306ED" w:rsidRPr="00B306ED" w:rsidRDefault="00B306ED">
    <w:pPr>
      <w:pStyle w:val="a8"/>
    </w:pPr>
    <w:r w:rsidRPr="00B306ED">
      <w:rPr>
        <w:b/>
        <w:sz w:val="18"/>
      </w:rPr>
      <w:fldChar w:fldCharType="begin"/>
    </w:r>
    <w:r w:rsidRPr="00B306ED">
      <w:rPr>
        <w:b/>
        <w:sz w:val="18"/>
      </w:rPr>
      <w:instrText xml:space="preserve"> PAGE  \* MERGEFORMAT </w:instrText>
    </w:r>
    <w:r w:rsidRPr="00B306ED">
      <w:rPr>
        <w:b/>
        <w:sz w:val="18"/>
      </w:rPr>
      <w:fldChar w:fldCharType="separate"/>
    </w:r>
    <w:r w:rsidRPr="00B306ED">
      <w:rPr>
        <w:b/>
        <w:noProof/>
        <w:sz w:val="18"/>
      </w:rPr>
      <w:t>2</w:t>
    </w:r>
    <w:r w:rsidRPr="00B306ED">
      <w:rPr>
        <w:b/>
        <w:sz w:val="18"/>
      </w:rPr>
      <w:fldChar w:fldCharType="end"/>
    </w:r>
    <w:r>
      <w:rPr>
        <w:b/>
        <w:sz w:val="18"/>
      </w:rPr>
      <w:tab/>
    </w:r>
    <w:r>
      <w:t>GE.23-13340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BC28" w14:textId="6E19CECF" w:rsidR="00B306ED" w:rsidRPr="00B306ED" w:rsidRDefault="00B306ED" w:rsidP="00B306ED">
    <w:pPr>
      <w:pStyle w:val="a8"/>
      <w:tabs>
        <w:tab w:val="clear" w:pos="9639"/>
        <w:tab w:val="right" w:pos="9638"/>
      </w:tabs>
      <w:rPr>
        <w:b/>
        <w:sz w:val="18"/>
      </w:rPr>
    </w:pPr>
    <w:r>
      <w:t>GE.23-13340</w:t>
    </w:r>
    <w:r>
      <w:tab/>
    </w:r>
    <w:r w:rsidRPr="00B306ED">
      <w:rPr>
        <w:b/>
        <w:sz w:val="18"/>
      </w:rPr>
      <w:fldChar w:fldCharType="begin"/>
    </w:r>
    <w:r w:rsidRPr="00B306ED">
      <w:rPr>
        <w:b/>
        <w:sz w:val="18"/>
      </w:rPr>
      <w:instrText xml:space="preserve"> PAGE  \* MERGEFORMAT </w:instrText>
    </w:r>
    <w:r w:rsidRPr="00B306ED">
      <w:rPr>
        <w:b/>
        <w:sz w:val="18"/>
      </w:rPr>
      <w:fldChar w:fldCharType="separate"/>
    </w:r>
    <w:r w:rsidRPr="00B306ED">
      <w:rPr>
        <w:b/>
        <w:noProof/>
        <w:sz w:val="18"/>
      </w:rPr>
      <w:t>3</w:t>
    </w:r>
    <w:r w:rsidRPr="00B306E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4B80" w14:textId="70A33F65" w:rsidR="00042B72" w:rsidRPr="00B306ED" w:rsidRDefault="00B306ED" w:rsidP="00B306E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B0DB8C4" wp14:editId="778AA8C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13340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E70E992" wp14:editId="6129D09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170723  180723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F090" w14:textId="77777777" w:rsidR="0085023E" w:rsidRPr="001075E9" w:rsidRDefault="0085023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662B7BA" w14:textId="77777777" w:rsidR="0085023E" w:rsidRDefault="0085023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AD61DB7" w14:textId="071D9F31" w:rsidR="00B306ED" w:rsidRPr="00B306ED" w:rsidRDefault="00B306ED">
      <w:pPr>
        <w:pStyle w:val="ad"/>
        <w:rPr>
          <w:sz w:val="20"/>
        </w:rPr>
      </w:pPr>
      <w:r>
        <w:tab/>
      </w:r>
      <w:r w:rsidRPr="00B306ED">
        <w:rPr>
          <w:rStyle w:val="aa"/>
          <w:sz w:val="20"/>
          <w:vertAlign w:val="baseline"/>
        </w:rPr>
        <w:t>*</w:t>
      </w:r>
      <w:r w:rsidRPr="00B306ED">
        <w:rPr>
          <w:rStyle w:val="aa"/>
          <w:vertAlign w:val="baseline"/>
        </w:rPr>
        <w:tab/>
      </w:r>
      <w:r w:rsidRPr="00B306ED"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(часть V, разд. 20), п.</w:t>
      </w:r>
      <w:r>
        <w:rPr>
          <w:lang w:val="en-US"/>
        </w:rPr>
        <w:t> </w:t>
      </w:r>
      <w:r w:rsidRPr="00B306ED">
        <w:t>20.6), Всемирный форум будет разрабатывать, согласовывать и обновлять правила ООН в</w:t>
      </w:r>
      <w:r>
        <w:rPr>
          <w:lang w:val="en-US"/>
        </w:rPr>
        <w:t> </w:t>
      </w:r>
      <w:r w:rsidRPr="00B306ED">
        <w:t>целях улучшения характеристик транспортных средств. Настоящий документ представлен в</w:t>
      </w:r>
      <w:r>
        <w:rPr>
          <w:lang w:val="en-US"/>
        </w:rPr>
        <w:t> </w:t>
      </w:r>
      <w:r w:rsidRPr="00B306ED">
        <w:t>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14BB" w14:textId="79EBA7EA" w:rsidR="00B306ED" w:rsidRPr="00B306ED" w:rsidRDefault="00B306ED">
    <w:pPr>
      <w:pStyle w:val="a5"/>
    </w:pPr>
    <w:fldSimple w:instr=" TITLE  \* MERGEFORMAT ">
      <w:r w:rsidR="00117B05">
        <w:t>ECE/TRANS/WP.29/GRVA/2023/27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503F" w14:textId="6D0E8204" w:rsidR="00B306ED" w:rsidRPr="00B306ED" w:rsidRDefault="00B306ED" w:rsidP="00B306ED">
    <w:pPr>
      <w:pStyle w:val="a5"/>
      <w:jc w:val="right"/>
    </w:pPr>
    <w:fldSimple w:instr=" TITLE  \* MERGEFORMAT ">
      <w:r w:rsidR="00117B05">
        <w:t>ECE/TRANS/WP.29/GRVA/2023/27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13842169">
    <w:abstractNumId w:val="16"/>
  </w:num>
  <w:num w:numId="2" w16cid:durableId="1362128804">
    <w:abstractNumId w:val="11"/>
  </w:num>
  <w:num w:numId="3" w16cid:durableId="1546680136">
    <w:abstractNumId w:val="10"/>
  </w:num>
  <w:num w:numId="4" w16cid:durableId="1635019465">
    <w:abstractNumId w:val="17"/>
  </w:num>
  <w:num w:numId="5" w16cid:durableId="2123188305">
    <w:abstractNumId w:val="13"/>
  </w:num>
  <w:num w:numId="6" w16cid:durableId="1217354993">
    <w:abstractNumId w:val="8"/>
  </w:num>
  <w:num w:numId="7" w16cid:durableId="165023306">
    <w:abstractNumId w:val="3"/>
  </w:num>
  <w:num w:numId="8" w16cid:durableId="3486350">
    <w:abstractNumId w:val="2"/>
  </w:num>
  <w:num w:numId="9" w16cid:durableId="2103211121">
    <w:abstractNumId w:val="1"/>
  </w:num>
  <w:num w:numId="10" w16cid:durableId="1127894308">
    <w:abstractNumId w:val="0"/>
  </w:num>
  <w:num w:numId="11" w16cid:durableId="1357196451">
    <w:abstractNumId w:val="9"/>
  </w:num>
  <w:num w:numId="12" w16cid:durableId="2029939300">
    <w:abstractNumId w:val="7"/>
  </w:num>
  <w:num w:numId="13" w16cid:durableId="929922667">
    <w:abstractNumId w:val="6"/>
  </w:num>
  <w:num w:numId="14" w16cid:durableId="1551263690">
    <w:abstractNumId w:val="5"/>
  </w:num>
  <w:num w:numId="15" w16cid:durableId="1652979508">
    <w:abstractNumId w:val="4"/>
  </w:num>
  <w:num w:numId="16" w16cid:durableId="493305989">
    <w:abstractNumId w:val="15"/>
  </w:num>
  <w:num w:numId="17" w16cid:durableId="445778584">
    <w:abstractNumId w:val="12"/>
  </w:num>
  <w:num w:numId="18" w16cid:durableId="426850242">
    <w:abstractNumId w:val="14"/>
  </w:num>
  <w:num w:numId="19" w16cid:durableId="1245338806">
    <w:abstractNumId w:val="15"/>
  </w:num>
  <w:num w:numId="20" w16cid:durableId="973632593">
    <w:abstractNumId w:val="12"/>
  </w:num>
  <w:num w:numId="21" w16cid:durableId="92334348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3E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17B05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212F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A1306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5023E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06ED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96949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5B555"/>
  <w15:docId w15:val="{F7071824-212B-4A4E-866A-AF5A86BD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Footnote symbol,Footnote,Footnote Reference Superscript,SUPERS, BVI fnr,4_GR,Fußnotenzeichen"/>
    <w:basedOn w:val="a0"/>
    <w:uiPriority w:val="99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,Footnote Text Char Char Char Char,Footnote Text1,Footnote Text Char Char Char,Fußnotentext Char1,Fußnotentext Char Char,Fußnotentext Char2,Fußn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Знак,Footnote Text Char Char Char Char Знак,Footnote Text1 Знак,Footnote Text Char Char Char Знак"/>
    <w:basedOn w:val="a0"/>
    <w:link w:val="ad"/>
    <w:uiPriority w:val="99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qFormat/>
    <w:rsid w:val="00B306ED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qFormat/>
    <w:rsid w:val="00B306ED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0299B-7B07-4DF9-A202-3EA1A084BA87}"/>
</file>

<file path=customXml/itemProps2.xml><?xml version="1.0" encoding="utf-8"?>
<ds:datastoreItem xmlns:ds="http://schemas.openxmlformats.org/officeDocument/2006/customXml" ds:itemID="{5632F9F5-9A83-4F34-95AC-BE3C5CBD323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715</Words>
  <Characters>4855</Characters>
  <Application>Microsoft Office Word</Application>
  <DocSecurity>0</DocSecurity>
  <Lines>441</Lines>
  <Paragraphs>185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ECE/TRANS/WP.29/GRVA/2023/27</vt:lpstr>
      <vt:lpstr>A/</vt:lpstr>
      <vt:lpstr>A/</vt:lpstr>
    </vt:vector>
  </TitlesOfParts>
  <Company>DCM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ECE/TRANS/WP.29/GRVA/2023/27</dc:title>
  <dc:subject/>
  <dc:creator>Uliana ANTIPOVA</dc:creator>
  <cp:keywords/>
  <cp:lastModifiedBy>Uliana Antipova</cp:lastModifiedBy>
  <cp:revision>3</cp:revision>
  <cp:lastPrinted>2023-07-18T11:17:00Z</cp:lastPrinted>
  <dcterms:created xsi:type="dcterms:W3CDTF">2023-07-18T11:17:00Z</dcterms:created>
  <dcterms:modified xsi:type="dcterms:W3CDTF">2023-07-18T11:18:00Z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