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4C272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E93FFC" w14:textId="77777777" w:rsidR="002D5AAC" w:rsidRDefault="002D5AAC" w:rsidP="00CD69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948771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C0DB7AC" w14:textId="4F15D360" w:rsidR="002D5AAC" w:rsidRDefault="00CD69CA" w:rsidP="00CD69CA">
            <w:pPr>
              <w:jc w:val="right"/>
            </w:pPr>
            <w:r w:rsidRPr="00CD69CA">
              <w:rPr>
                <w:sz w:val="40"/>
              </w:rPr>
              <w:t>ECE</w:t>
            </w:r>
            <w:r>
              <w:t>/TRANS/WP.29/GRVA/2023/24</w:t>
            </w:r>
          </w:p>
        </w:tc>
      </w:tr>
      <w:tr w:rsidR="002D5AAC" w:rsidRPr="00464788" w14:paraId="7599EEC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873C6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C9C211" wp14:editId="0026CFA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24A2C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2BA7D6" w14:textId="77777777" w:rsidR="002D5AAC" w:rsidRDefault="00CD69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A3F8EC1" w14:textId="060D0B96" w:rsidR="00CD69CA" w:rsidRPr="00464788" w:rsidRDefault="00CD69CA" w:rsidP="00CD69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11C2C" w:rsidRPr="00811C2C">
              <w:rPr>
                <w:lang w:val="en-US"/>
              </w:rPr>
              <w:t>0</w:t>
            </w:r>
            <w:r w:rsidR="00811C2C" w:rsidRPr="00464788">
              <w:rPr>
                <w:lang w:val="en-US"/>
              </w:rPr>
              <w:t xml:space="preserve"> July 2023</w:t>
            </w:r>
          </w:p>
          <w:p w14:paraId="2A57C3F3" w14:textId="77777777" w:rsidR="00CD69CA" w:rsidRDefault="00CD69CA" w:rsidP="00CD69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851C43" w14:textId="53331C77" w:rsidR="00CD69CA" w:rsidRPr="008D53B6" w:rsidRDefault="00CD69CA" w:rsidP="00CD69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D69801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417E73" w14:textId="77777777" w:rsidR="00CD69CA" w:rsidRPr="005C3C7E" w:rsidRDefault="00CD69CA" w:rsidP="00CD69CA">
      <w:pPr>
        <w:spacing w:before="120"/>
        <w:rPr>
          <w:sz w:val="28"/>
          <w:szCs w:val="28"/>
        </w:rPr>
      </w:pPr>
      <w:r w:rsidRPr="005C3C7E">
        <w:rPr>
          <w:sz w:val="28"/>
          <w:szCs w:val="28"/>
        </w:rPr>
        <w:t>Комитет по внутреннему транспорту</w:t>
      </w:r>
    </w:p>
    <w:p w14:paraId="28EC1CAB" w14:textId="73922B77" w:rsidR="00CD69CA" w:rsidRPr="00811C2C" w:rsidRDefault="00CD69CA" w:rsidP="00CD69CA">
      <w:pPr>
        <w:spacing w:before="120"/>
        <w:rPr>
          <w:b/>
          <w:sz w:val="24"/>
          <w:szCs w:val="24"/>
        </w:rPr>
      </w:pPr>
      <w:r w:rsidRPr="00811C2C">
        <w:rPr>
          <w:b/>
          <w:bCs/>
          <w:sz w:val="24"/>
          <w:szCs w:val="24"/>
        </w:rPr>
        <w:t>Всемирный форум для согласования</w:t>
      </w:r>
      <w:r w:rsidRPr="00811C2C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03EAA326" w14:textId="45E492E6" w:rsidR="00CD69CA" w:rsidRPr="00811C2C" w:rsidRDefault="00CD69CA" w:rsidP="00CD69CA">
      <w:pPr>
        <w:spacing w:before="120"/>
        <w:rPr>
          <w:b/>
          <w:szCs w:val="20"/>
        </w:rPr>
      </w:pPr>
      <w:bookmarkStart w:id="0" w:name="_Hlk518466992"/>
      <w:r w:rsidRPr="00811C2C">
        <w:rPr>
          <w:b/>
          <w:bCs/>
          <w:szCs w:val="20"/>
        </w:rPr>
        <w:t xml:space="preserve">Рабочая группа по автоматизированным/автономным </w:t>
      </w:r>
      <w:r w:rsidRPr="00811C2C">
        <w:rPr>
          <w:b/>
          <w:bCs/>
          <w:szCs w:val="20"/>
        </w:rPr>
        <w:br/>
        <w:t>и подключенным транспортным средствам</w:t>
      </w:r>
      <w:bookmarkEnd w:id="0"/>
    </w:p>
    <w:p w14:paraId="5B818BA5" w14:textId="77777777" w:rsidR="00CD69CA" w:rsidRPr="00811C2C" w:rsidRDefault="00CD69CA" w:rsidP="00CD69CA">
      <w:pPr>
        <w:spacing w:before="120"/>
        <w:rPr>
          <w:b/>
          <w:szCs w:val="20"/>
        </w:rPr>
      </w:pPr>
      <w:bookmarkStart w:id="1" w:name="OLE_LINK2"/>
      <w:r w:rsidRPr="00811C2C">
        <w:rPr>
          <w:b/>
          <w:bCs/>
          <w:szCs w:val="20"/>
        </w:rPr>
        <w:t>Семнадцатая сессия</w:t>
      </w:r>
    </w:p>
    <w:p w14:paraId="13D7248B" w14:textId="0ED82BC6" w:rsidR="00CD69CA" w:rsidRPr="00811C2C" w:rsidRDefault="00CD69CA" w:rsidP="00CD69CA">
      <w:pPr>
        <w:rPr>
          <w:szCs w:val="20"/>
        </w:rPr>
      </w:pPr>
      <w:r w:rsidRPr="00811C2C">
        <w:rPr>
          <w:szCs w:val="20"/>
        </w:rPr>
        <w:t>Женева, 25</w:t>
      </w:r>
      <w:r w:rsidRPr="00464788">
        <w:rPr>
          <w:szCs w:val="20"/>
        </w:rPr>
        <w:t>–</w:t>
      </w:r>
      <w:r w:rsidRPr="00811C2C">
        <w:rPr>
          <w:szCs w:val="20"/>
        </w:rPr>
        <w:t>29 сентября 2023 года</w:t>
      </w:r>
    </w:p>
    <w:p w14:paraId="3FA195AE" w14:textId="77777777" w:rsidR="00CD69CA" w:rsidRPr="00811C2C" w:rsidRDefault="00CD69CA" w:rsidP="00CD69CA">
      <w:pPr>
        <w:rPr>
          <w:szCs w:val="20"/>
        </w:rPr>
      </w:pPr>
      <w:r w:rsidRPr="00811C2C">
        <w:rPr>
          <w:szCs w:val="20"/>
        </w:rPr>
        <w:t>Пункт 8 c) предварительной повестки дня</w:t>
      </w:r>
    </w:p>
    <w:p w14:paraId="34F7FBFE" w14:textId="641F49B0" w:rsidR="00CD69CA" w:rsidRPr="00811C2C" w:rsidRDefault="00CD69CA" w:rsidP="00CD69CA">
      <w:pPr>
        <w:rPr>
          <w:b/>
          <w:bCs/>
          <w:szCs w:val="20"/>
        </w:rPr>
      </w:pPr>
      <w:r w:rsidRPr="00811C2C">
        <w:rPr>
          <w:b/>
          <w:bCs/>
          <w:szCs w:val="20"/>
        </w:rPr>
        <w:t xml:space="preserve">Правила </w:t>
      </w:r>
      <w:r w:rsidR="00811C2C" w:rsidRPr="00811C2C">
        <w:rPr>
          <w:b/>
          <w:bCs/>
          <w:szCs w:val="20"/>
        </w:rPr>
        <w:t>№</w:t>
      </w:r>
      <w:r w:rsidRPr="00811C2C">
        <w:rPr>
          <w:b/>
          <w:bCs/>
          <w:szCs w:val="20"/>
        </w:rPr>
        <w:t>№ 13, 13-H, 139, 140 ООН и ГТП № 8 ООН:</w:t>
      </w:r>
    </w:p>
    <w:p w14:paraId="288B1990" w14:textId="77777777" w:rsidR="00CD69CA" w:rsidRPr="00811C2C" w:rsidRDefault="00CD69CA" w:rsidP="00CD69CA">
      <w:pPr>
        <w:rPr>
          <w:b/>
          <w:bCs/>
          <w:szCs w:val="20"/>
        </w:rPr>
      </w:pPr>
      <w:r w:rsidRPr="00811C2C">
        <w:rPr>
          <w:b/>
          <w:bCs/>
          <w:szCs w:val="20"/>
        </w:rPr>
        <w:t>Пояснения</w:t>
      </w:r>
    </w:p>
    <w:p w14:paraId="7B607E6E" w14:textId="1613FD5C" w:rsidR="00CD69CA" w:rsidRPr="005C3C7E" w:rsidRDefault="00CD69CA" w:rsidP="00811C2C">
      <w:pPr>
        <w:pStyle w:val="HChG"/>
      </w:pPr>
      <w:r>
        <w:tab/>
      </w:r>
      <w:r>
        <w:tab/>
      </w:r>
      <w:r w:rsidRPr="005C3C7E">
        <w:t>Предложение по дополнению к поправкам серии 11</w:t>
      </w:r>
      <w:r>
        <w:t>,</w:t>
      </w:r>
      <w:r w:rsidRPr="005C3C7E">
        <w:t xml:space="preserve"> 12 </w:t>
      </w:r>
      <w:r>
        <w:br/>
      </w:r>
      <w:r w:rsidRPr="005C3C7E">
        <w:t>и 13 к Правилам № 13 ООН (торможение большегрузных транспортных средств)</w:t>
      </w:r>
      <w:bookmarkEnd w:id="1"/>
    </w:p>
    <w:p w14:paraId="3FDF28FD" w14:textId="77777777" w:rsidR="00CD69CA" w:rsidRPr="005C3C7E" w:rsidRDefault="00CD69CA" w:rsidP="00811C2C">
      <w:pPr>
        <w:pStyle w:val="H1G"/>
      </w:pPr>
      <w:r>
        <w:tab/>
      </w:r>
      <w:r>
        <w:tab/>
      </w:r>
      <w:r w:rsidRPr="005C3C7E">
        <w:t>Представлено экспертом от Соединенного Королевства Великобритании и Северной Ирландии</w:t>
      </w:r>
      <w:r w:rsidRPr="00811C2C">
        <w:rPr>
          <w:b w:val="0"/>
          <w:bCs/>
          <w:sz w:val="20"/>
        </w:rPr>
        <w:footnoteReference w:customMarkFollows="1" w:id="1"/>
        <w:t>*</w:t>
      </w:r>
    </w:p>
    <w:p w14:paraId="6F344275" w14:textId="05E6827E" w:rsidR="00CD69CA" w:rsidRPr="005C3C7E" w:rsidRDefault="00CD69CA" w:rsidP="00CD69CA">
      <w:pPr>
        <w:pStyle w:val="SingleTxtG"/>
        <w:rPr>
          <w:b/>
          <w:bCs/>
          <w:sz w:val="24"/>
          <w:szCs w:val="24"/>
        </w:rPr>
      </w:pPr>
      <w:r>
        <w:tab/>
        <w:t xml:space="preserve">Воспроизведенный ниже текст был подготовлен экспертом от </w:t>
      </w:r>
      <w:r w:rsidR="00811C2C">
        <w:t>Соединенного</w:t>
      </w:r>
      <w:r>
        <w:t xml:space="preserve"> Королевства Великобритании и Северной Ирландии и основан на неофициальном документе GRVA-16-45. Он нацелен на уточнение требований, касающихся испытания типа IIA. Изменения к существующему тексту Правил выделены жирным шрифтом в случае новых положений.</w:t>
      </w:r>
      <w:r w:rsidRPr="005C3C7E">
        <w:rPr>
          <w:b/>
          <w:bCs/>
          <w:sz w:val="24"/>
          <w:szCs w:val="24"/>
        </w:rPr>
        <w:br w:type="page"/>
      </w:r>
    </w:p>
    <w:p w14:paraId="42E66675" w14:textId="77777777" w:rsidR="00CD69CA" w:rsidRPr="005C3C7E" w:rsidRDefault="00CD69CA" w:rsidP="00CD69CA">
      <w:pPr>
        <w:pStyle w:val="HChG"/>
        <w:ind w:right="1467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1BF57C55" w14:textId="77777777" w:rsidR="00CD69CA" w:rsidRPr="00811C2C" w:rsidRDefault="00CD69CA" w:rsidP="00CD69CA">
      <w:pPr>
        <w:pStyle w:val="af3"/>
        <w:suppressAutoHyphens/>
        <w:spacing w:after="120"/>
        <w:ind w:left="2268" w:right="1469" w:hanging="1134"/>
        <w:jc w:val="both"/>
        <w:rPr>
          <w:rFonts w:ascii="Times New Roman" w:hAnsi="Times New Roman" w:cs="Times New Roman"/>
          <w:sz w:val="20"/>
          <w:szCs w:val="20"/>
        </w:rPr>
      </w:pPr>
      <w:r w:rsidRPr="00811C2C">
        <w:rPr>
          <w:rFonts w:ascii="Times New Roman" w:hAnsi="Times New Roman" w:cs="Times New Roman"/>
          <w:i/>
          <w:iCs/>
          <w:sz w:val="20"/>
          <w:szCs w:val="20"/>
          <w:lang w:val="ru-RU"/>
        </w:rPr>
        <w:t>Пункт 5.1.2.4.3.1</w:t>
      </w:r>
      <w:r w:rsidRPr="00811C2C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14:paraId="33AF9CF3" w14:textId="4C050B99" w:rsidR="00CD69CA" w:rsidRPr="00811C2C" w:rsidRDefault="00CD69CA" w:rsidP="00811C2C">
      <w:pPr>
        <w:pStyle w:val="SingleTxtG"/>
        <w:ind w:left="2268" w:hanging="1134"/>
      </w:pPr>
      <w:r w:rsidRPr="00811C2C">
        <w:t>«5.1.2.4.3.1.</w:t>
      </w:r>
      <w:r w:rsidRPr="00811C2C">
        <w:tab/>
        <w:t>Считается, что такая система замедления без тормозов соответствует требованиям, изложенным в пунктах 5.1.2.4.1 и 5.1.2.4.2, если транспортное средство, оборудованное системой замедления без тормозов, способно аккумулировать и/или рассеивать (например, с</w:t>
      </w:r>
      <w:r w:rsidR="00073B4E">
        <w:t> </w:t>
      </w:r>
      <w:r w:rsidRPr="00811C2C">
        <w:t>помощью более совершенной системы замедления без тормозов) энергию максимальной отрицательной разности вертикальных высот (для чего требуется способность к аккумулированию энергии в тяговой батарее), ограниченную уровнем, необходимым для выполнения требований, указанных в пунктах 5.1.2.4.1 и 5.1.2.4.2, которая может быть достигнута транспортным средством (при потреблении энергии, аккумулированной в тяговой батарее во время движения к соответствующей отрицательной разнице вертикальных высот), с учетом текущей степени заряженности и при использовании таких методов, как глобальные навигационные спутниковые системы в сочетании с топографической моделью и интеллектуальной системой управления аккумуляторами.</w:t>
      </w:r>
    </w:p>
    <w:p w14:paraId="7324E879" w14:textId="23C7E713" w:rsidR="00CD69CA" w:rsidRPr="00811C2C" w:rsidRDefault="00CD69CA" w:rsidP="00073B4E">
      <w:pPr>
        <w:pStyle w:val="SingleTxtG"/>
        <w:ind w:left="2268" w:hanging="1134"/>
      </w:pPr>
      <w:r w:rsidRPr="00811C2C">
        <w:tab/>
      </w:r>
      <w:r w:rsidR="00073B4E">
        <w:tab/>
      </w:r>
      <w:r w:rsidRPr="00811C2C">
        <w:t>Это должно быть подтверждено приемлемым для технической службы образом</w:t>
      </w:r>
      <w:r w:rsidRPr="00073B4E">
        <w:rPr>
          <w:b/>
          <w:bCs/>
        </w:rPr>
        <w:t>, в том числе с помощью испытания, указанного в пункте</w:t>
      </w:r>
      <w:r w:rsidR="00073B4E">
        <w:rPr>
          <w:b/>
          <w:bCs/>
        </w:rPr>
        <w:t> </w:t>
      </w:r>
      <w:r w:rsidRPr="00073B4E">
        <w:rPr>
          <w:b/>
          <w:bCs/>
        </w:rPr>
        <w:t>1.8.2.5</w:t>
      </w:r>
      <w:r w:rsidR="00073B4E">
        <w:rPr>
          <w:b/>
          <w:bCs/>
        </w:rPr>
        <w:t> </w:t>
      </w:r>
      <w:r w:rsidRPr="00073B4E">
        <w:rPr>
          <w:b/>
          <w:bCs/>
        </w:rPr>
        <w:t>а) приложения</w:t>
      </w:r>
      <w:r w:rsidR="00073B4E">
        <w:rPr>
          <w:b/>
          <w:bCs/>
        </w:rPr>
        <w:t> </w:t>
      </w:r>
      <w:r w:rsidRPr="00073B4E">
        <w:rPr>
          <w:b/>
          <w:bCs/>
        </w:rPr>
        <w:t>4, и представления подробной документации, объясняющей стратегии, реализованные в системе, и</w:t>
      </w:r>
      <w:r w:rsidR="00073B4E">
        <w:rPr>
          <w:b/>
          <w:bCs/>
        </w:rPr>
        <w:t> </w:t>
      </w:r>
      <w:r w:rsidRPr="00073B4E">
        <w:rPr>
          <w:b/>
          <w:bCs/>
        </w:rPr>
        <w:t>способы обеспечения не</w:t>
      </w:r>
      <w:r w:rsidR="00073B4E">
        <w:rPr>
          <w:b/>
          <w:bCs/>
        </w:rPr>
        <w:t>пр</w:t>
      </w:r>
      <w:r w:rsidRPr="00073B4E">
        <w:rPr>
          <w:b/>
          <w:bCs/>
        </w:rPr>
        <w:t>ерывного выполнения требований к замедлению без тормозов</w:t>
      </w:r>
      <w:r w:rsidRPr="00811C2C">
        <w:t>».</w:t>
      </w:r>
    </w:p>
    <w:p w14:paraId="69F74DC2" w14:textId="77777777" w:rsidR="00CD69CA" w:rsidRPr="005C3C7E" w:rsidRDefault="00CD69CA" w:rsidP="00CD69CA">
      <w:pPr>
        <w:pStyle w:val="HChG"/>
        <w:tabs>
          <w:tab w:val="clear" w:pos="851"/>
          <w:tab w:val="right" w:pos="567"/>
        </w:tabs>
        <w:ind w:right="1467" w:hanging="567"/>
      </w:pPr>
      <w:r>
        <w:rPr>
          <w:bCs/>
        </w:rPr>
        <w:t>II.</w:t>
      </w:r>
      <w:r>
        <w:tab/>
      </w:r>
      <w:r>
        <w:rPr>
          <w:bCs/>
        </w:rPr>
        <w:t>Обоснование</w:t>
      </w:r>
    </w:p>
    <w:p w14:paraId="4F6F0995" w14:textId="6D1F381F" w:rsidR="00CD69CA" w:rsidRPr="005C3C7E" w:rsidRDefault="00CD69CA" w:rsidP="00CD69CA">
      <w:pPr>
        <w:pStyle w:val="SingleTxtG"/>
        <w:ind w:right="1469"/>
      </w:pPr>
      <w:r>
        <w:t>1.</w:t>
      </w:r>
      <w:r>
        <w:tab/>
        <w:t>В рамках WP.15 (</w:t>
      </w:r>
      <w:hyperlink r:id="rId8" w:history="1">
        <w:r w:rsidR="00073B4E" w:rsidRPr="00450C8C">
          <w:rPr>
            <w:rStyle w:val="af1"/>
          </w:rPr>
          <w:t>ECE-TRANS-WP15-113-GE-inf6e</w:t>
        </w:r>
      </w:hyperlink>
      <w:r>
        <w:t>) был задан вопрос о поправках, внесенных на основании дополнения 18 к поправкам серии 11 к Правилам № 13. В связи с ними были введены особые требования к системам замедления без тормозов на транспортных средствах, оснащенных системами рекуперативного торможения. Они был</w:t>
      </w:r>
      <w:r w:rsidR="00FF29FC">
        <w:t>и</w:t>
      </w:r>
      <w:r>
        <w:t xml:space="preserve"> приняты Всемирным форумом по согласованию правил в области транспортных средств (WP.29) в качестве документа ECE/TRANS/WP.29/2021/12 (</w:t>
      </w:r>
      <w:hyperlink r:id="rId9" w:history="1">
        <w:r w:rsidR="00073B4E" w:rsidRPr="00450C8C">
          <w:rPr>
            <w:rStyle w:val="af1"/>
          </w:rPr>
          <w:t>ECE-TRANS-WP29-2021-012e</w:t>
        </w:r>
      </w:hyperlink>
      <w:r>
        <w:t>) на основе документа GRVA-07-71/Rev.1 (</w:t>
      </w:r>
      <w:hyperlink r:id="rId10" w:history="1">
        <w:r w:rsidR="00073B4E" w:rsidRPr="00450C8C">
          <w:rPr>
            <w:rStyle w:val="af1"/>
          </w:rPr>
          <w:t>GRVA-07-73r1e</w:t>
        </w:r>
      </w:hyperlink>
      <w:r>
        <w:t>).</w:t>
      </w:r>
    </w:p>
    <w:p w14:paraId="71CF6780" w14:textId="3617CA8E" w:rsidR="00CD69CA" w:rsidRPr="005C3C7E" w:rsidRDefault="00CD69CA" w:rsidP="00CD69CA">
      <w:pPr>
        <w:pStyle w:val="SingleTxtG"/>
        <w:ind w:right="1469"/>
      </w:pPr>
      <w:r>
        <w:t>2.</w:t>
      </w:r>
      <w:r>
        <w:tab/>
        <w:t>МОПАП передала WP.15 подробную информацию о предполагаемом режиме испытаний (</w:t>
      </w:r>
      <w:hyperlink r:id="rId11" w:history="1">
        <w:r w:rsidR="00073B4E" w:rsidRPr="00450C8C">
          <w:rPr>
            <w:rStyle w:val="af1"/>
          </w:rPr>
          <w:t>ECE-TRANS-WP15-113-GE-inf16e</w:t>
        </w:r>
      </w:hyperlink>
      <w:r>
        <w:t>).</w:t>
      </w:r>
    </w:p>
    <w:p w14:paraId="1089A066" w14:textId="5BDD5C5E" w:rsidR="00CD69CA" w:rsidRPr="005C3C7E" w:rsidRDefault="00CD69CA" w:rsidP="00CD69CA">
      <w:pPr>
        <w:pStyle w:val="SingleTxtG"/>
        <w:spacing w:before="240"/>
      </w:pPr>
      <w:r w:rsidRPr="00450C8C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2890C234" wp14:editId="54770D7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018400" cy="4125600"/>
            <wp:effectExtent l="0" t="0" r="0" b="8255"/>
            <wp:wrapTopAndBottom/>
            <wp:docPr id="4" name="Picture 1" descr="A picture containing text, electronics, screenshot, soft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, screenshot, softwar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400" cy="41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</w:t>
      </w:r>
      <w:r>
        <w:tab/>
        <w:t>При рассмотрении принятых положений Соединенное Королевство Великобритании и Северной Ирландии не сочло, что из них однозначно следует, что испытание типа IIA следует проводить во всех случаях и, по крайней мере, когда батарея заряжена в такой степени, что она, как ожидается, способна поглотить энергию, поступающую в результате надлежащей эксплуатации транспортного средства.</w:t>
      </w:r>
    </w:p>
    <w:p w14:paraId="0ADB2B4B" w14:textId="75BD3A99" w:rsidR="00CD69CA" w:rsidRPr="005C3C7E" w:rsidRDefault="00CD69CA" w:rsidP="00CD69CA">
      <w:pPr>
        <w:pStyle w:val="SingleTxtG"/>
        <w:rPr>
          <w:i/>
          <w:iCs/>
        </w:rPr>
      </w:pPr>
      <w:r>
        <w:t>4.</w:t>
      </w:r>
      <w:r>
        <w:tab/>
        <w:t xml:space="preserve">Настоящее предложение представляет собой уточнение, </w:t>
      </w:r>
      <w:r w:rsidRPr="00CD69CA">
        <w:t>направленное</w:t>
      </w:r>
      <w:r>
        <w:t xml:space="preserve"> на конкретизацию текущего понимания данного вопроса. Отмечается также, что формулировки этих положений не явля</w:t>
      </w:r>
      <w:r w:rsidR="00695E75">
        <w:t>ю</w:t>
      </w:r>
      <w:r>
        <w:t>тся идеальн</w:t>
      </w:r>
      <w:r w:rsidR="00FF29FC">
        <w:t>ыми</w:t>
      </w:r>
      <w:r>
        <w:t xml:space="preserve"> и что </w:t>
      </w:r>
      <w:r w:rsidRPr="00CD69CA">
        <w:t>необходима</w:t>
      </w:r>
      <w:r>
        <w:t xml:space="preserve"> дополнительная работа для обеспечения понимания этих требований и исключения вероятности их неверного толкования. </w:t>
      </w:r>
    </w:p>
    <w:p w14:paraId="0E714E4D" w14:textId="0E58E2AB" w:rsidR="00E12C5F" w:rsidRPr="008D53B6" w:rsidRDefault="00CD69CA" w:rsidP="00CD69CA">
      <w:pPr>
        <w:pStyle w:val="SingleTxtG"/>
        <w:spacing w:before="240" w:after="0"/>
        <w:jc w:val="center"/>
      </w:pPr>
      <w:r w:rsidRPr="005C3C7E">
        <w:rPr>
          <w:rFonts w:eastAsia="SimSun"/>
          <w:u w:val="single"/>
        </w:rPr>
        <w:tab/>
      </w:r>
      <w:r w:rsidRPr="005C3C7E">
        <w:rPr>
          <w:rFonts w:eastAsia="SimSun"/>
          <w:u w:val="single"/>
        </w:rPr>
        <w:tab/>
      </w:r>
      <w:r w:rsidRPr="005C3C7E">
        <w:rPr>
          <w:rFonts w:eastAsia="SimSun"/>
          <w:u w:val="single"/>
        </w:rPr>
        <w:tab/>
      </w:r>
      <w:r w:rsidRPr="005C3C7E">
        <w:rPr>
          <w:rFonts w:eastAsia="SimSun"/>
          <w:u w:val="single"/>
        </w:rPr>
        <w:tab/>
      </w:r>
    </w:p>
    <w:sectPr w:rsidR="00E12C5F" w:rsidRPr="008D53B6" w:rsidSect="00CD69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03DF" w14:textId="77777777" w:rsidR="00260DA3" w:rsidRPr="00A312BC" w:rsidRDefault="00260DA3" w:rsidP="00A312BC"/>
  </w:endnote>
  <w:endnote w:type="continuationSeparator" w:id="0">
    <w:p w14:paraId="197736EB" w14:textId="77777777" w:rsidR="00260DA3" w:rsidRPr="00A312BC" w:rsidRDefault="00260D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A55D" w14:textId="71DF6838" w:rsidR="00CD69CA" w:rsidRPr="00CD69CA" w:rsidRDefault="00CD69CA">
    <w:pPr>
      <w:pStyle w:val="a8"/>
    </w:pPr>
    <w:r w:rsidRPr="00CD69CA">
      <w:rPr>
        <w:b/>
        <w:sz w:val="18"/>
      </w:rPr>
      <w:fldChar w:fldCharType="begin"/>
    </w:r>
    <w:r w:rsidRPr="00CD69CA">
      <w:rPr>
        <w:b/>
        <w:sz w:val="18"/>
      </w:rPr>
      <w:instrText xml:space="preserve"> PAGE  \* MERGEFORMAT </w:instrText>
    </w:r>
    <w:r w:rsidRPr="00CD69CA">
      <w:rPr>
        <w:b/>
        <w:sz w:val="18"/>
      </w:rPr>
      <w:fldChar w:fldCharType="separate"/>
    </w:r>
    <w:r w:rsidRPr="00CD69CA">
      <w:rPr>
        <w:b/>
        <w:noProof/>
        <w:sz w:val="18"/>
      </w:rPr>
      <w:t>2</w:t>
    </w:r>
    <w:r w:rsidRPr="00CD69CA">
      <w:rPr>
        <w:b/>
        <w:sz w:val="18"/>
      </w:rPr>
      <w:fldChar w:fldCharType="end"/>
    </w:r>
    <w:r>
      <w:rPr>
        <w:b/>
        <w:sz w:val="18"/>
      </w:rPr>
      <w:tab/>
    </w:r>
    <w:r>
      <w:t>GE.23-13337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D86B" w14:textId="70FDB0CE" w:rsidR="00CD69CA" w:rsidRPr="00CD69CA" w:rsidRDefault="00CD69CA" w:rsidP="00CD69CA">
    <w:pPr>
      <w:pStyle w:val="a8"/>
      <w:tabs>
        <w:tab w:val="clear" w:pos="9639"/>
        <w:tab w:val="right" w:pos="9638"/>
      </w:tabs>
      <w:rPr>
        <w:b/>
        <w:sz w:val="18"/>
      </w:rPr>
    </w:pPr>
    <w:r>
      <w:t>GE.23-13337</w:t>
    </w:r>
    <w:r>
      <w:tab/>
    </w:r>
    <w:r w:rsidRPr="00CD69CA">
      <w:rPr>
        <w:b/>
        <w:sz w:val="18"/>
      </w:rPr>
      <w:fldChar w:fldCharType="begin"/>
    </w:r>
    <w:r w:rsidRPr="00CD69CA">
      <w:rPr>
        <w:b/>
        <w:sz w:val="18"/>
      </w:rPr>
      <w:instrText xml:space="preserve"> PAGE  \* MERGEFORMAT </w:instrText>
    </w:r>
    <w:r w:rsidRPr="00CD69CA">
      <w:rPr>
        <w:b/>
        <w:sz w:val="18"/>
      </w:rPr>
      <w:fldChar w:fldCharType="separate"/>
    </w:r>
    <w:r w:rsidRPr="00CD69CA">
      <w:rPr>
        <w:b/>
        <w:noProof/>
        <w:sz w:val="18"/>
      </w:rPr>
      <w:t>3</w:t>
    </w:r>
    <w:r w:rsidRPr="00CD69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17B4" w14:textId="26F6E631" w:rsidR="00042B72" w:rsidRPr="00CD69CA" w:rsidRDefault="00CD69CA" w:rsidP="00CD69C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11B98E" wp14:editId="42394E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23-13337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F11D50" wp14:editId="6BB263A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170723  180723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2751" w14:textId="77777777" w:rsidR="00260DA3" w:rsidRPr="001075E9" w:rsidRDefault="00260D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427DF0" w14:textId="77777777" w:rsidR="00260DA3" w:rsidRDefault="00260D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4D9B59" w14:textId="0A339A15" w:rsidR="00CD69CA" w:rsidRPr="00EE1811" w:rsidRDefault="00CD69CA" w:rsidP="00CD69CA">
      <w:pPr>
        <w:pStyle w:val="ad"/>
        <w:tabs>
          <w:tab w:val="clear" w:pos="1021"/>
          <w:tab w:val="right" w:pos="851"/>
        </w:tabs>
        <w:ind w:right="1467" w:hanging="283"/>
        <w:rPr>
          <w:szCs w:val="18"/>
        </w:rPr>
      </w:pPr>
      <w:r w:rsidRPr="00CD69C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(часть V, разд.</w:t>
      </w:r>
      <w:r>
        <w:rPr>
          <w:lang w:val="fr-CH"/>
        </w:rPr>
        <w:t> </w:t>
      </w:r>
      <w:r>
        <w:t>20), п. 20.6),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1CA0" w14:textId="53C98D73" w:rsidR="00CD69CA" w:rsidRPr="00CD69CA" w:rsidRDefault="0046478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ECE/TRANS/WP.29/GRVA/2023/24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1B4E" w14:textId="36BF471B" w:rsidR="00CD69CA" w:rsidRPr="00CD69CA" w:rsidRDefault="00464788" w:rsidP="00CD69C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ECE/TRANS/WP.29/GRVA/2023/24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DABE" w14:textId="77777777" w:rsidR="00CD69CA" w:rsidRDefault="00CD69CA" w:rsidP="00CD69C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64627852">
    <w:abstractNumId w:val="16"/>
  </w:num>
  <w:num w:numId="2" w16cid:durableId="606350410">
    <w:abstractNumId w:val="11"/>
  </w:num>
  <w:num w:numId="3" w16cid:durableId="894437984">
    <w:abstractNumId w:val="10"/>
  </w:num>
  <w:num w:numId="4" w16cid:durableId="1096436877">
    <w:abstractNumId w:val="17"/>
  </w:num>
  <w:num w:numId="5" w16cid:durableId="650451784">
    <w:abstractNumId w:val="13"/>
  </w:num>
  <w:num w:numId="6" w16cid:durableId="1005210863">
    <w:abstractNumId w:val="8"/>
  </w:num>
  <w:num w:numId="7" w16cid:durableId="755368082">
    <w:abstractNumId w:val="3"/>
  </w:num>
  <w:num w:numId="8" w16cid:durableId="2049646726">
    <w:abstractNumId w:val="2"/>
  </w:num>
  <w:num w:numId="9" w16cid:durableId="138572048">
    <w:abstractNumId w:val="1"/>
  </w:num>
  <w:num w:numId="10" w16cid:durableId="1486622831">
    <w:abstractNumId w:val="0"/>
  </w:num>
  <w:num w:numId="11" w16cid:durableId="1415661919">
    <w:abstractNumId w:val="9"/>
  </w:num>
  <w:num w:numId="12" w16cid:durableId="1147358332">
    <w:abstractNumId w:val="7"/>
  </w:num>
  <w:num w:numId="13" w16cid:durableId="73206701">
    <w:abstractNumId w:val="6"/>
  </w:num>
  <w:num w:numId="14" w16cid:durableId="1958439159">
    <w:abstractNumId w:val="5"/>
  </w:num>
  <w:num w:numId="15" w16cid:durableId="890770402">
    <w:abstractNumId w:val="4"/>
  </w:num>
  <w:num w:numId="16" w16cid:durableId="2129929293">
    <w:abstractNumId w:val="15"/>
  </w:num>
  <w:num w:numId="17" w16cid:durableId="1296982835">
    <w:abstractNumId w:val="12"/>
  </w:num>
  <w:num w:numId="18" w16cid:durableId="609357860">
    <w:abstractNumId w:val="14"/>
  </w:num>
  <w:num w:numId="19" w16cid:durableId="1522160077">
    <w:abstractNumId w:val="15"/>
  </w:num>
  <w:num w:numId="20" w16cid:durableId="1205286714">
    <w:abstractNumId w:val="12"/>
  </w:num>
  <w:num w:numId="21" w16cid:durableId="118050859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A3"/>
    <w:rsid w:val="00033EE1"/>
    <w:rsid w:val="00042B72"/>
    <w:rsid w:val="000558BD"/>
    <w:rsid w:val="00073B4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0DA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4788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5E75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C2C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69CA"/>
    <w:rsid w:val="00CE5A1A"/>
    <w:rsid w:val="00CF55F6"/>
    <w:rsid w:val="00D33D63"/>
    <w:rsid w:val="00D5253A"/>
    <w:rsid w:val="00D75484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BF0323"/>
  <w15:docId w15:val="{E8348C3D-5899-4468-85CA-534F4433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Plain Text"/>
    <w:basedOn w:val="a"/>
    <w:link w:val="af4"/>
    <w:uiPriority w:val="99"/>
    <w:unhideWhenUsed/>
    <w:rsid w:val="00CD69CA"/>
    <w:pPr>
      <w:suppressAutoHyphens w:val="0"/>
      <w:spacing w:line="240" w:lineRule="auto"/>
    </w:pPr>
    <w:rPr>
      <w:rFonts w:ascii="Calibri" w:hAnsi="Calibri"/>
      <w:sz w:val="22"/>
      <w:szCs w:val="21"/>
      <w:lang w:val="de-DE"/>
    </w:rPr>
  </w:style>
  <w:style w:type="character" w:customStyle="1" w:styleId="af4">
    <w:name w:val="Текст Знак"/>
    <w:basedOn w:val="a0"/>
    <w:link w:val="af3"/>
    <w:uiPriority w:val="99"/>
    <w:rsid w:val="00CD69CA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HChGChar">
    <w:name w:val="_ H _Ch_G Char"/>
    <w:link w:val="HChG"/>
    <w:rsid w:val="00CD69CA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CD69C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ites/default/files/2023-04/ECE-TRANS-WP15-113-GE-inf6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sites/default/files/2023-05/ECE-TRANS-WP15-113-GE-inf16e_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nece.org/fileadmin/DAM/trans/doc/2020/wp29grva/GRVA-07-73r1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ece.org/sites/default/files/2021-01/ECE-TRANS-WP29-2021-012e.pdf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5335E-FA89-4CB4-B05E-D03B883FAE45}"/>
</file>

<file path=customXml/itemProps2.xml><?xml version="1.0" encoding="utf-8"?>
<ds:datastoreItem xmlns:ds="http://schemas.openxmlformats.org/officeDocument/2006/customXml" ds:itemID="{BD0AD605-3153-44C1-90AA-0AD2346A852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463</Words>
  <Characters>3722</Characters>
  <Application>Microsoft Office Word</Application>
  <DocSecurity>0</DocSecurity>
  <Lines>338</Lines>
  <Paragraphs>139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ECE/TRANS/WP.29/GRVA/2023/24</vt:lpstr>
      <vt:lpstr>    I.	Предложение</vt:lpstr>
      <vt:lpstr>    II.	Обоснование</vt:lpstr>
      <vt:lpstr>A/</vt:lpstr>
      <vt:lpstr>A/</vt:lpstr>
    </vt:vector>
  </TitlesOfParts>
  <Company>DCM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ECE/TRANS/WP.29/GRVA/2023/24</dc:title>
  <dc:subject/>
  <dc:creator>Olga OVTCHINNIKOVA</dc:creator>
  <cp:keywords/>
  <cp:lastModifiedBy>Olga Ovchinnikova</cp:lastModifiedBy>
  <cp:revision>3</cp:revision>
  <cp:lastPrinted>2023-07-18T09:16:00Z</cp:lastPrinted>
  <dcterms:created xsi:type="dcterms:W3CDTF">2023-07-18T09:16:00Z</dcterms:created>
  <dcterms:modified xsi:type="dcterms:W3CDTF">2023-07-18T09:16:00Z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