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135" w:tblpY="285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1138"/>
        <w:gridCol w:w="3398"/>
        <w:gridCol w:w="2268"/>
        <w:gridCol w:w="2693"/>
      </w:tblGrid>
      <w:tr w:rsidR="002D5AAC" w14:paraId="3FA85276" w14:textId="77777777" w:rsidTr="00387CD4">
        <w:trPr>
          <w:trHeight w:hRule="exact" w:val="851"/>
        </w:trPr>
        <w:tc>
          <w:tcPr>
            <w:tcW w:w="142" w:type="dxa"/>
            <w:tcBorders>
              <w:bottom w:val="single" w:sz="4" w:space="0" w:color="auto"/>
            </w:tcBorders>
          </w:tcPr>
          <w:p w14:paraId="03C89207" w14:textId="77777777" w:rsidR="002D5AAC" w:rsidRDefault="002D5AAC" w:rsidP="00297B9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vAlign w:val="bottom"/>
          </w:tcPr>
          <w:p w14:paraId="4096D329" w14:textId="77777777" w:rsidR="002D5AAC" w:rsidRPr="00BD33EE" w:rsidRDefault="00DF71B9" w:rsidP="00387CD4">
            <w:pPr>
              <w:spacing w:after="80" w:line="300" w:lineRule="exact"/>
              <w:rPr>
                <w:sz w:val="28"/>
              </w:rPr>
            </w:pPr>
            <w:r>
              <w:rPr>
                <w:sz w:val="28"/>
              </w:rPr>
              <w:t>Организация Объединенных Наций</w:t>
            </w: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  <w:vAlign w:val="bottom"/>
          </w:tcPr>
          <w:p w14:paraId="752FA3B5" w14:textId="19045436" w:rsidR="002D5AAC" w:rsidRDefault="00297B98" w:rsidP="00297B98">
            <w:pPr>
              <w:jc w:val="right"/>
            </w:pPr>
            <w:r w:rsidRPr="00297B98">
              <w:rPr>
                <w:sz w:val="40"/>
              </w:rPr>
              <w:t>ECE</w:t>
            </w:r>
            <w:r>
              <w:t>/TRANS/WP.29/GRVA/2023/21</w:t>
            </w:r>
          </w:p>
        </w:tc>
      </w:tr>
      <w:tr w:rsidR="002D5AAC" w14:paraId="1A79B5C8" w14:textId="77777777" w:rsidTr="00387CD4">
        <w:trPr>
          <w:trHeight w:hRule="exact" w:val="2835"/>
        </w:trPr>
        <w:tc>
          <w:tcPr>
            <w:tcW w:w="128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37704E83" w14:textId="77777777" w:rsidR="002D5AAC" w:rsidRDefault="002E5067" w:rsidP="00387CD4">
            <w:pPr>
              <w:spacing w:before="120"/>
              <w:jc w:val="center"/>
            </w:pPr>
            <w:r>
              <w:rPr>
                <w:noProof/>
                <w:lang w:val="fr-CH" w:eastAsia="fr-CH"/>
              </w:rPr>
              <w:drawing>
                <wp:inline distT="0" distB="0" distL="0" distR="0" wp14:anchorId="207D2346" wp14:editId="7BBEFD8F">
                  <wp:extent cx="714375" cy="590550"/>
                  <wp:effectExtent l="0" t="0" r="0" b="0"/>
                  <wp:docPr id="2" name="Imagen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6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6A80C2AA" w14:textId="77777777" w:rsidR="002D5AAC" w:rsidRPr="00033EE1" w:rsidRDefault="008A37C8" w:rsidP="00387CD4">
            <w:pPr>
              <w:spacing w:before="120" w:line="460" w:lineRule="exact"/>
              <w:rPr>
                <w:b/>
                <w:sz w:val="34"/>
                <w:szCs w:val="34"/>
              </w:rPr>
            </w:pPr>
            <w:r w:rsidRPr="008A37C8">
              <w:rPr>
                <w:rFonts w:eastAsia="Times New Roman" w:cs="Times New Roman"/>
                <w:b/>
                <w:spacing w:val="-4"/>
                <w:sz w:val="40"/>
                <w:szCs w:val="40"/>
              </w:rPr>
              <w:t xml:space="preserve">Экономический </w:t>
            </w:r>
            <w:r w:rsidRPr="008A37C8">
              <w:rPr>
                <w:rFonts w:eastAsia="Times New Roman" w:cs="Times New Roman"/>
                <w:b/>
                <w:spacing w:val="-4"/>
                <w:sz w:val="40"/>
                <w:szCs w:val="40"/>
              </w:rPr>
              <w:br/>
              <w:t>и Социальный Совет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12" w:space="0" w:color="auto"/>
            </w:tcBorders>
          </w:tcPr>
          <w:p w14:paraId="55163F03" w14:textId="77777777" w:rsidR="002D5AAC" w:rsidRDefault="00297B98" w:rsidP="00387CD4">
            <w:pPr>
              <w:spacing w:before="240"/>
              <w:rPr>
                <w:lang w:val="en-US"/>
              </w:rPr>
            </w:pPr>
            <w:r>
              <w:rPr>
                <w:lang w:val="en-US"/>
              </w:rPr>
              <w:t>Distr.: General</w:t>
            </w:r>
          </w:p>
          <w:p w14:paraId="73952004" w14:textId="77777777" w:rsidR="00297B98" w:rsidRDefault="00297B98" w:rsidP="00297B98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11 July 2023</w:t>
            </w:r>
          </w:p>
          <w:p w14:paraId="7A8D6CEB" w14:textId="77777777" w:rsidR="00297B98" w:rsidRDefault="00297B98" w:rsidP="00297B98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Russian</w:t>
            </w:r>
          </w:p>
          <w:p w14:paraId="68B8F41C" w14:textId="586BAD99" w:rsidR="00297B98" w:rsidRPr="008D53B6" w:rsidRDefault="00297B98" w:rsidP="00297B98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Original: English</w:t>
            </w:r>
          </w:p>
        </w:tc>
      </w:tr>
    </w:tbl>
    <w:p w14:paraId="4A3F8ACE" w14:textId="77777777" w:rsidR="008A37C8" w:rsidRDefault="008A37C8" w:rsidP="00255343">
      <w:pPr>
        <w:spacing w:before="120"/>
        <w:rPr>
          <w:b/>
          <w:sz w:val="28"/>
          <w:szCs w:val="28"/>
        </w:rPr>
      </w:pPr>
      <w:r w:rsidRPr="00245892">
        <w:rPr>
          <w:b/>
          <w:sz w:val="28"/>
          <w:szCs w:val="28"/>
        </w:rPr>
        <w:t>Европейская экономическая комиссия</w:t>
      </w:r>
    </w:p>
    <w:p w14:paraId="64CBC00F" w14:textId="77777777" w:rsidR="00297B98" w:rsidRPr="00AD2F8B" w:rsidRDefault="00297B98" w:rsidP="00297B98">
      <w:pPr>
        <w:spacing w:before="120"/>
        <w:rPr>
          <w:sz w:val="40"/>
          <w:szCs w:val="40"/>
        </w:rPr>
      </w:pPr>
      <w:r w:rsidRPr="00AD2F8B">
        <w:rPr>
          <w:sz w:val="28"/>
          <w:szCs w:val="32"/>
        </w:rPr>
        <w:t>Комитет по внутреннему транспорту</w:t>
      </w:r>
    </w:p>
    <w:p w14:paraId="7793F11D" w14:textId="77777777" w:rsidR="00297B98" w:rsidRPr="00AD2F8B" w:rsidRDefault="00297B98" w:rsidP="00297B98">
      <w:pPr>
        <w:spacing w:before="120"/>
        <w:rPr>
          <w:b/>
          <w:sz w:val="32"/>
          <w:szCs w:val="32"/>
        </w:rPr>
      </w:pPr>
      <w:r w:rsidRPr="00AD2F8B">
        <w:rPr>
          <w:b/>
          <w:bCs/>
          <w:sz w:val="24"/>
          <w:szCs w:val="28"/>
        </w:rPr>
        <w:t xml:space="preserve">Всемирный форум для согласования правил </w:t>
      </w:r>
      <w:r w:rsidRPr="00AD2F8B">
        <w:rPr>
          <w:b/>
          <w:bCs/>
          <w:sz w:val="24"/>
          <w:szCs w:val="28"/>
        </w:rPr>
        <w:br/>
        <w:t>в области транспортных средств</w:t>
      </w:r>
    </w:p>
    <w:p w14:paraId="0195D46F" w14:textId="77777777" w:rsidR="00297B98" w:rsidRPr="00AD2F8B" w:rsidRDefault="00297B98" w:rsidP="00297B98">
      <w:pPr>
        <w:spacing w:before="120"/>
        <w:ind w:right="4536"/>
        <w:rPr>
          <w:b/>
          <w:bCs/>
        </w:rPr>
      </w:pPr>
      <w:r w:rsidRPr="00AD2F8B">
        <w:rPr>
          <w:b/>
          <w:bCs/>
        </w:rPr>
        <w:t>Рабочая группа по автоматизированным/автономным и подключенным транспортным средствам</w:t>
      </w:r>
    </w:p>
    <w:p w14:paraId="6C035334" w14:textId="77777777" w:rsidR="00297B98" w:rsidRPr="00AD2F8B" w:rsidRDefault="00297B98" w:rsidP="00297B98">
      <w:pPr>
        <w:spacing w:before="120"/>
        <w:ind w:right="3685"/>
        <w:rPr>
          <w:b/>
          <w:bCs/>
        </w:rPr>
      </w:pPr>
      <w:r w:rsidRPr="00AD2F8B">
        <w:rPr>
          <w:b/>
          <w:bCs/>
        </w:rPr>
        <w:t>Семнадцатая сессия</w:t>
      </w:r>
    </w:p>
    <w:p w14:paraId="569BEA86" w14:textId="77777777" w:rsidR="00297B98" w:rsidRPr="00AD2F8B" w:rsidRDefault="00297B98" w:rsidP="00297B98">
      <w:r w:rsidRPr="00AD2F8B">
        <w:t>Женева, 25–29 сентября 2023 года</w:t>
      </w:r>
    </w:p>
    <w:p w14:paraId="36810CFE" w14:textId="77777777" w:rsidR="00297B98" w:rsidRPr="00AD2F8B" w:rsidRDefault="00297B98" w:rsidP="00297B98">
      <w:r w:rsidRPr="00AD2F8B">
        <w:t>Пункт 6 b) предварительной повестки дня</w:t>
      </w:r>
    </w:p>
    <w:p w14:paraId="0FDC3ED9" w14:textId="73DD3773" w:rsidR="00297B98" w:rsidRPr="00AD2F8B" w:rsidRDefault="00297B98" w:rsidP="00297B98">
      <w:pPr>
        <w:ind w:right="4727"/>
        <w:rPr>
          <w:b/>
          <w:bCs/>
        </w:rPr>
      </w:pPr>
      <w:bookmarkStart w:id="0" w:name="OLE_LINK2"/>
      <w:r w:rsidRPr="00AD2F8B">
        <w:rPr>
          <w:b/>
          <w:bCs/>
        </w:rPr>
        <w:t>Усовершенствованные системы помощи водителю и</w:t>
      </w:r>
      <w:r>
        <w:rPr>
          <w:b/>
          <w:bCs/>
        </w:rPr>
        <w:t> </w:t>
      </w:r>
      <w:r w:rsidRPr="00AD2F8B">
        <w:rPr>
          <w:b/>
          <w:bCs/>
        </w:rPr>
        <w:t>Правила № 79 ООН:</w:t>
      </w:r>
    </w:p>
    <w:p w14:paraId="0F63C4C1" w14:textId="77777777" w:rsidR="00297B98" w:rsidRPr="00AD2F8B" w:rsidRDefault="00297B98" w:rsidP="00297B98">
      <w:pPr>
        <w:rPr>
          <w:b/>
          <w:bCs/>
        </w:rPr>
      </w:pPr>
      <w:r w:rsidRPr="00AD2F8B">
        <w:rPr>
          <w:b/>
          <w:bCs/>
        </w:rPr>
        <w:t>Правила № 79 ООН (оборудование рулевого управления)</w:t>
      </w:r>
    </w:p>
    <w:p w14:paraId="017FE341" w14:textId="77777777" w:rsidR="00297B98" w:rsidRPr="00297B98" w:rsidRDefault="00297B98" w:rsidP="00297B98">
      <w:pPr>
        <w:pStyle w:val="HChG"/>
      </w:pPr>
      <w:r w:rsidRPr="00297B98">
        <w:tab/>
      </w:r>
      <w:r w:rsidRPr="00297B98">
        <w:tab/>
      </w:r>
      <w:bookmarkEnd w:id="0"/>
      <w:r w:rsidRPr="00297B98">
        <w:t>Предложение по дополнению к поправкам серий 03 и 04 к Правилам № 79 ООН (оборудование рулевого управления)</w:t>
      </w:r>
    </w:p>
    <w:p w14:paraId="223DDE80" w14:textId="7F4C52CC" w:rsidR="00297B98" w:rsidRPr="00297B98" w:rsidRDefault="00297B98" w:rsidP="00297B98">
      <w:pPr>
        <w:pStyle w:val="H1G"/>
      </w:pPr>
      <w:r w:rsidRPr="00297B98">
        <w:tab/>
      </w:r>
      <w:r w:rsidRPr="00297B98">
        <w:tab/>
        <w:t>Представлено экспертами от Европейской ассоциации поставщиков автомобильных деталей и Международной организации предприятий автомобильной промышленности</w:t>
      </w:r>
      <w:r w:rsidRPr="00297B98">
        <w:rPr>
          <w:rStyle w:val="aa"/>
          <w:b w:val="0"/>
          <w:bCs/>
          <w:sz w:val="20"/>
          <w:vertAlign w:val="baseline"/>
        </w:rPr>
        <w:footnoteReference w:customMarkFollows="1" w:id="1"/>
        <w:t>*</w:t>
      </w:r>
    </w:p>
    <w:p w14:paraId="3A8D9C95" w14:textId="4EA501AE" w:rsidR="00297B98" w:rsidRPr="00AD2F8B" w:rsidRDefault="00297B98" w:rsidP="00297B98">
      <w:pPr>
        <w:pStyle w:val="SingleTxtG"/>
        <w:ind w:right="1467"/>
        <w:rPr>
          <w:shd w:val="clear" w:color="auto" w:fill="FFFFFF"/>
        </w:rPr>
      </w:pPr>
      <w:r w:rsidRPr="00AD2F8B">
        <w:tab/>
      </w:r>
      <w:r w:rsidRPr="00AD2F8B">
        <w:rPr>
          <w:shd w:val="clear" w:color="auto" w:fill="FFFFFF"/>
        </w:rPr>
        <w:t>Воспроизведенный ниже текст был подготовлен экспертами от Европейской ассоциации поставщиков автомобильных деталей (КСАОД) и Международной организации предприятий автомобильной промышленности</w:t>
      </w:r>
      <w:r>
        <w:rPr>
          <w:shd w:val="clear" w:color="auto" w:fill="FFFFFF"/>
        </w:rPr>
        <w:t xml:space="preserve"> </w:t>
      </w:r>
      <w:r w:rsidRPr="00AD2F8B">
        <w:rPr>
          <w:shd w:val="clear" w:color="auto" w:fill="FFFFFF"/>
        </w:rPr>
        <w:t>(МОПАП), и в его основу положен неофициальный документ GRVA-16-08. Предлагаемые поправки направлены на уточнение положений, касающихся</w:t>
      </w:r>
      <w:r w:rsidRPr="007B2C75">
        <w:rPr>
          <w:shd w:val="clear" w:color="auto" w:fill="FFFFFF"/>
        </w:rPr>
        <w:t xml:space="preserve"> </w:t>
      </w:r>
      <w:r w:rsidRPr="00AD2F8B">
        <w:rPr>
          <w:shd w:val="clear" w:color="auto" w:fill="FFFFFF"/>
        </w:rPr>
        <w:t>автоматической функции рулевого управления (АФРУ) категории А. Изменения к существующему тексту Правил выделены жирным шрифтом в случае новых положений.</w:t>
      </w:r>
    </w:p>
    <w:p w14:paraId="65BCDB6D" w14:textId="77777777" w:rsidR="00297B98" w:rsidRPr="007B2C75" w:rsidRDefault="00297B98" w:rsidP="00297B98">
      <w:pPr>
        <w:suppressAutoHyphens w:val="0"/>
        <w:spacing w:after="160" w:line="259" w:lineRule="auto"/>
        <w:rPr>
          <w:b/>
          <w:sz w:val="28"/>
        </w:rPr>
      </w:pPr>
      <w:r w:rsidRPr="007B2C75">
        <w:br w:type="page"/>
      </w:r>
    </w:p>
    <w:p w14:paraId="193ADE49" w14:textId="77777777" w:rsidR="00297B98" w:rsidRPr="00297B98" w:rsidRDefault="00297B98" w:rsidP="00297B98">
      <w:pPr>
        <w:pStyle w:val="HChG"/>
      </w:pPr>
      <w:r w:rsidRPr="00297B98">
        <w:lastRenderedPageBreak/>
        <w:tab/>
        <w:t>I.</w:t>
      </w:r>
      <w:r w:rsidRPr="00297B98">
        <w:tab/>
        <w:t>Предложение</w:t>
      </w:r>
    </w:p>
    <w:p w14:paraId="026E4966" w14:textId="77777777" w:rsidR="00297B98" w:rsidRPr="00AD2F8B" w:rsidRDefault="00297B98" w:rsidP="00297B98">
      <w:pPr>
        <w:spacing w:after="120"/>
        <w:ind w:left="1134" w:right="1467"/>
        <w:jc w:val="both"/>
        <w:rPr>
          <w:noProof/>
        </w:rPr>
      </w:pPr>
      <w:r w:rsidRPr="00AD2F8B">
        <w:rPr>
          <w:i/>
          <w:noProof/>
        </w:rPr>
        <w:t>Пункты 2.4.8 и 2.4.9</w:t>
      </w:r>
      <w:r w:rsidRPr="00AD2F8B">
        <w:rPr>
          <w:iCs/>
          <w:noProof/>
        </w:rPr>
        <w:t xml:space="preserve"> </w:t>
      </w:r>
      <w:r w:rsidRPr="00AD2F8B">
        <w:rPr>
          <w:shd w:val="clear" w:color="auto" w:fill="FFFFFF"/>
        </w:rPr>
        <w:t>изменить следующим образом</w:t>
      </w:r>
      <w:r w:rsidRPr="00AD2F8B">
        <w:rPr>
          <w:iCs/>
          <w:noProof/>
        </w:rPr>
        <w:t>:</w:t>
      </w:r>
    </w:p>
    <w:p w14:paraId="5C028E57" w14:textId="77777777" w:rsidR="00297B98" w:rsidRPr="00AD2F8B" w:rsidRDefault="00297B98" w:rsidP="00297B98">
      <w:pPr>
        <w:pStyle w:val="para"/>
        <w:ind w:right="1467"/>
        <w:rPr>
          <w:shd w:val="clear" w:color="auto" w:fill="FFFFFF"/>
          <w:lang w:val="ru-RU"/>
        </w:rPr>
      </w:pPr>
      <w:r w:rsidRPr="00AD2F8B">
        <w:rPr>
          <w:lang w:val="ru-RU"/>
        </w:rPr>
        <w:t>«2.4.8</w:t>
      </w:r>
      <w:r w:rsidRPr="00AD2F8B">
        <w:rPr>
          <w:lang w:val="ru-RU"/>
        </w:rPr>
        <w:tab/>
      </w:r>
      <w:r w:rsidRPr="00AD2F8B">
        <w:rPr>
          <w:shd w:val="clear" w:color="auto" w:fill="FFFFFF"/>
        </w:rPr>
        <w:t>“</w:t>
      </w:r>
      <w:r w:rsidRPr="00AD2F8B">
        <w:rPr>
          <w:i/>
          <w:iCs/>
          <w:shd w:val="clear" w:color="auto" w:fill="FFFFFF"/>
        </w:rPr>
        <w:t>Дистанционно управляемая парковка (ДУП)</w:t>
      </w:r>
      <w:r w:rsidRPr="00AD2F8B">
        <w:rPr>
          <w:shd w:val="clear" w:color="auto" w:fill="FFFFFF"/>
        </w:rPr>
        <w:t xml:space="preserve">” означает АФРУ категории А, активируемую водителем и выполняющую парковочный маневр или маневрирование на низкой скорости. Активация производится в непосредственной близости от транспортного средства </w:t>
      </w:r>
      <w:r w:rsidRPr="00AD2F8B">
        <w:rPr>
          <w:b/>
          <w:bCs/>
          <w:shd w:val="clear" w:color="auto" w:fill="FFFFFF"/>
          <w:lang w:val="ru-RU"/>
        </w:rPr>
        <w:t xml:space="preserve">или </w:t>
      </w:r>
      <w:r w:rsidRPr="00AD2F8B">
        <w:rPr>
          <w:b/>
          <w:bCs/>
          <w:shd w:val="clear" w:color="auto" w:fill="FFFFFF"/>
        </w:rPr>
        <w:t>состава транспортных средств</w:t>
      </w:r>
      <w:r w:rsidRPr="00AD2F8B">
        <w:rPr>
          <w:shd w:val="clear" w:color="auto" w:fill="FFFFFF"/>
          <w:lang w:val="ru-RU"/>
        </w:rPr>
        <w:t>.</w:t>
      </w:r>
    </w:p>
    <w:p w14:paraId="691B99F7" w14:textId="77777777" w:rsidR="00297B98" w:rsidRPr="00AD2F8B" w:rsidRDefault="00297B98" w:rsidP="00297B98">
      <w:pPr>
        <w:pStyle w:val="para"/>
        <w:ind w:right="1467"/>
        <w:rPr>
          <w:lang w:val="ru-RU"/>
        </w:rPr>
      </w:pPr>
      <w:r w:rsidRPr="00AD2F8B">
        <w:rPr>
          <w:lang w:val="ru-RU"/>
        </w:rPr>
        <w:t>2.4.9</w:t>
      </w:r>
      <w:r w:rsidRPr="00AD2F8B">
        <w:rPr>
          <w:lang w:val="ru-RU"/>
        </w:rPr>
        <w:tab/>
      </w:r>
      <w:r w:rsidRPr="00AD2F8B">
        <w:rPr>
          <w:shd w:val="clear" w:color="auto" w:fill="FFFFFF"/>
        </w:rPr>
        <w:t>“</w:t>
      </w:r>
      <w:r w:rsidRPr="00AD2F8B">
        <w:rPr>
          <w:i/>
          <w:iCs/>
          <w:shd w:val="clear" w:color="auto" w:fill="FFFFFF"/>
        </w:rPr>
        <w:t>Указанный максимальный рабочий диапазон ДУП (S</w:t>
      </w:r>
      <w:r w:rsidRPr="00AD2F8B">
        <w:rPr>
          <w:i/>
          <w:iCs/>
          <w:shd w:val="clear" w:color="auto" w:fill="FFFFFF"/>
          <w:vertAlign w:val="subscript"/>
        </w:rPr>
        <w:t>RCPmax</w:t>
      </w:r>
      <w:r w:rsidRPr="00AD2F8B">
        <w:rPr>
          <w:i/>
          <w:iCs/>
          <w:shd w:val="clear" w:color="auto" w:fill="FFFFFF"/>
        </w:rPr>
        <w:t>)</w:t>
      </w:r>
      <w:r w:rsidRPr="00AD2F8B">
        <w:rPr>
          <w:shd w:val="clear" w:color="auto" w:fill="FFFFFF"/>
        </w:rPr>
        <w:t xml:space="preserve">” означает максимальное расстояние между ближайшей точкой механического транспортного средства </w:t>
      </w:r>
      <w:r w:rsidRPr="00AD2F8B">
        <w:rPr>
          <w:b/>
          <w:bCs/>
          <w:shd w:val="clear" w:color="auto" w:fill="FFFFFF"/>
          <w:lang w:val="ru-RU"/>
        </w:rPr>
        <w:t>либо контура обоих транспортных средств в случае состава</w:t>
      </w:r>
      <w:r w:rsidRPr="00AD2F8B">
        <w:rPr>
          <w:b/>
          <w:bCs/>
          <w:shd w:val="clear" w:color="auto" w:fill="FFFFFF"/>
        </w:rPr>
        <w:t xml:space="preserve"> транспортных средств</w:t>
      </w:r>
      <w:r w:rsidRPr="00AD2F8B">
        <w:rPr>
          <w:shd w:val="clear" w:color="auto" w:fill="FFFFFF"/>
          <w:lang w:val="ru-RU"/>
        </w:rPr>
        <w:t xml:space="preserve"> </w:t>
      </w:r>
      <w:r w:rsidRPr="00AD2F8B">
        <w:rPr>
          <w:shd w:val="clear" w:color="auto" w:fill="FFFFFF"/>
        </w:rPr>
        <w:t>и устройством дистанционного управления или, в качестве альтернативного варианта, водителем (в случае систем, основанных на детекции положения и перемещения водителя), на которое рассчитана АФРУ».</w:t>
      </w:r>
    </w:p>
    <w:p w14:paraId="62EE7AF6" w14:textId="77777777" w:rsidR="00297B98" w:rsidRPr="007B2C75" w:rsidRDefault="00297B98" w:rsidP="00297B98">
      <w:pPr>
        <w:pStyle w:val="HChG"/>
        <w:ind w:right="1467"/>
      </w:pPr>
      <w:r w:rsidRPr="007B2C75">
        <w:tab/>
      </w:r>
      <w:r w:rsidRPr="00AD2F8B">
        <w:t>II</w:t>
      </w:r>
      <w:r w:rsidRPr="007B2C75">
        <w:t>.</w:t>
      </w:r>
      <w:r w:rsidRPr="007B2C75">
        <w:tab/>
      </w:r>
      <w:bookmarkStart w:id="1" w:name="_Hlk140013098"/>
      <w:r w:rsidRPr="00AD2F8B">
        <w:t>Обоснование</w:t>
      </w:r>
      <w:bookmarkEnd w:id="1"/>
    </w:p>
    <w:p w14:paraId="71F00E39" w14:textId="77777777" w:rsidR="00297B98" w:rsidRPr="00AD2F8B" w:rsidRDefault="00297B98" w:rsidP="00297B98">
      <w:pPr>
        <w:pStyle w:val="para"/>
        <w:ind w:left="1134" w:right="1467" w:firstLine="0"/>
        <w:rPr>
          <w:lang w:val="ru-RU"/>
        </w:rPr>
      </w:pPr>
      <w:r w:rsidRPr="00AD2F8B">
        <w:rPr>
          <w:lang w:val="ru-RU"/>
        </w:rPr>
        <w:t>1.</w:t>
      </w:r>
      <w:r w:rsidRPr="00AD2F8B">
        <w:rPr>
          <w:lang w:val="ru-RU"/>
        </w:rPr>
        <w:tab/>
        <w:t xml:space="preserve">Настоящее предложение </w:t>
      </w:r>
      <w:r w:rsidRPr="00AD2F8B">
        <w:rPr>
          <w:shd w:val="clear" w:color="auto" w:fill="FFFFFF"/>
          <w:lang w:val="ru-RU"/>
        </w:rPr>
        <w:t xml:space="preserve">направлено на уточнение положений об АФРУ категории А применительно к дистанционно управляемой парковке (ДУП) в случае составов транспортных средств. Нынешним определением </w:t>
      </w:r>
      <w:r w:rsidRPr="00AD2F8B">
        <w:rPr>
          <w:lang w:val="en-GB"/>
        </w:rPr>
        <w:t>S</w:t>
      </w:r>
      <w:r w:rsidRPr="00AD2F8B">
        <w:rPr>
          <w:vertAlign w:val="subscript"/>
          <w:lang w:val="en-GB"/>
        </w:rPr>
        <w:t>RCPmax</w:t>
      </w:r>
      <w:r w:rsidRPr="00AD2F8B">
        <w:rPr>
          <w:lang w:val="ru-RU"/>
        </w:rPr>
        <w:t xml:space="preserve"> </w:t>
      </w:r>
      <w:r w:rsidRPr="00AD2F8B">
        <w:rPr>
          <w:shd w:val="clear" w:color="auto" w:fill="FFFFFF"/>
          <w:lang w:val="ru-RU"/>
        </w:rPr>
        <w:t>ДУП</w:t>
      </w:r>
      <w:r w:rsidRPr="00AD2F8B">
        <w:rPr>
          <w:lang w:val="ru-RU"/>
        </w:rPr>
        <w:t xml:space="preserve"> устанавливается максимальный предел по расстоянию до транспортного средства, составляющий 6 м, что недостаточно в ситуациях, когда контроль за маневром осуществляет водитель, находящийся позади состава </w:t>
      </w:r>
      <w:r w:rsidRPr="00AD2F8B">
        <w:rPr>
          <w:shd w:val="clear" w:color="auto" w:fill="FFFFFF"/>
          <w:lang w:val="ru-RU"/>
        </w:rPr>
        <w:t>транспортных средств.</w:t>
      </w:r>
    </w:p>
    <w:p w14:paraId="215E9F43" w14:textId="77777777" w:rsidR="00297B98" w:rsidRPr="00AD2F8B" w:rsidRDefault="00297B98" w:rsidP="00297B98">
      <w:pPr>
        <w:pStyle w:val="para"/>
        <w:ind w:left="1134" w:right="1467" w:firstLine="0"/>
        <w:rPr>
          <w:lang w:val="ru-RU"/>
        </w:rPr>
      </w:pPr>
      <w:r w:rsidRPr="00AD2F8B">
        <w:rPr>
          <w:lang w:val="ru-RU"/>
        </w:rPr>
        <w:t>2.</w:t>
      </w:r>
      <w:r w:rsidRPr="00AD2F8B">
        <w:rPr>
          <w:lang w:val="ru-RU"/>
        </w:rPr>
        <w:tab/>
        <w:t>При парковке/маневрировании задним ходом это условие дает преимущества с точки зрения безопасности, поскольку водитель может лучше видеть, что происходит за прицепом.</w:t>
      </w:r>
    </w:p>
    <w:p w14:paraId="46109F3D" w14:textId="77777777" w:rsidR="00297B98" w:rsidRPr="00AD2F8B" w:rsidRDefault="00297B98" w:rsidP="00297B98">
      <w:pPr>
        <w:pStyle w:val="para"/>
        <w:ind w:left="1134" w:right="1467" w:firstLine="0"/>
        <w:rPr>
          <w:lang w:val="ru-RU"/>
        </w:rPr>
      </w:pPr>
      <w:r w:rsidRPr="00AD2F8B">
        <w:rPr>
          <w:lang w:val="ru-RU"/>
        </w:rPr>
        <w:t>3.</w:t>
      </w:r>
      <w:r w:rsidRPr="00AD2F8B">
        <w:rPr>
          <w:lang w:val="ru-RU"/>
        </w:rPr>
        <w:tab/>
        <w:t>Все пункты, содержащие требования к системе дистанционного управления парковкой, остаются неизменными и применяются к составу транспортных средств.</w:t>
      </w:r>
    </w:p>
    <w:p w14:paraId="06B9AF18" w14:textId="77777777" w:rsidR="00297B98" w:rsidRPr="00AD2F8B" w:rsidRDefault="00297B98" w:rsidP="00297B98">
      <w:pPr>
        <w:pStyle w:val="para"/>
        <w:ind w:left="1134" w:right="1467" w:firstLine="0"/>
        <w:rPr>
          <w:lang w:val="ru-RU"/>
        </w:rPr>
      </w:pPr>
      <w:r w:rsidRPr="00AD2F8B">
        <w:rPr>
          <w:lang w:val="ru-RU"/>
        </w:rPr>
        <w:t>4.</w:t>
      </w:r>
      <w:r w:rsidRPr="00AD2F8B">
        <w:rPr>
          <w:lang w:val="ru-RU"/>
        </w:rPr>
        <w:tab/>
        <w:t>Что особенно важно, в процессе официального утверждения должна быть подтверждена способность предотвращения столкновений и обнаружения препятствий в зоне совершения маневра, как это требуется пунктом 5.6.1.1.4.</w:t>
      </w:r>
    </w:p>
    <w:p w14:paraId="1C7EED95" w14:textId="77777777" w:rsidR="00297B98" w:rsidRPr="00AD2F8B" w:rsidRDefault="00297B98" w:rsidP="00297B98">
      <w:pPr>
        <w:pStyle w:val="para"/>
        <w:ind w:left="1134" w:right="1467" w:firstLine="0"/>
        <w:rPr>
          <w:lang w:val="ru-RU"/>
        </w:rPr>
      </w:pPr>
      <w:r w:rsidRPr="00AD2F8B">
        <w:rPr>
          <w:lang w:val="ru-RU"/>
        </w:rPr>
        <w:t>5.</w:t>
      </w:r>
      <w:r w:rsidRPr="00AD2F8B">
        <w:rPr>
          <w:lang w:val="ru-RU"/>
        </w:rPr>
        <w:tab/>
        <w:t>Аспекты, связанные с доказательством безопасного поведения системы в условиях наличия и отсутствия неисправности, а также соответствующие меры, обеспечивающие достаточную видимость зоны маневрирования датчиком, остаются предметом обсуждения и согласования между изготовителем и технической службой и должны быть оговорены в приложении 6.</w:t>
      </w:r>
    </w:p>
    <w:p w14:paraId="4C6D3A01" w14:textId="77777777" w:rsidR="00297B98" w:rsidRPr="00AD2F8B" w:rsidRDefault="00297B98" w:rsidP="00297B98">
      <w:pPr>
        <w:pStyle w:val="para"/>
        <w:ind w:left="1134" w:right="1467" w:firstLine="0"/>
        <w:rPr>
          <w:lang w:val="ru-RU"/>
        </w:rPr>
      </w:pPr>
      <w:r w:rsidRPr="00AD2F8B">
        <w:rPr>
          <w:lang w:val="ru-RU"/>
        </w:rPr>
        <w:t>6.</w:t>
      </w:r>
      <w:r w:rsidRPr="00AD2F8B">
        <w:rPr>
          <w:lang w:val="ru-RU"/>
        </w:rPr>
        <w:tab/>
        <w:t>При движении задним ходом, с прицепом или без него, ответственность за выступающий или свешивающийся груз лежит на водителе.</w:t>
      </w:r>
    </w:p>
    <w:p w14:paraId="4A78CE82" w14:textId="5AE2A984" w:rsidR="00297B98" w:rsidRPr="00297B98" w:rsidRDefault="00297B98" w:rsidP="00297B98">
      <w:pPr>
        <w:pStyle w:val="H23G"/>
        <w:rPr>
          <w:b w:val="0"/>
        </w:rPr>
      </w:pPr>
      <w:r w:rsidRPr="00297B98">
        <w:rPr>
          <w:b w:val="0"/>
          <w:bCs/>
        </w:rPr>
        <w:lastRenderedPageBreak/>
        <w:tab/>
      </w:r>
      <w:r w:rsidRPr="00297B98">
        <w:rPr>
          <w:b w:val="0"/>
          <w:bCs/>
        </w:rPr>
        <w:tab/>
      </w:r>
      <w:r w:rsidRPr="00297B98">
        <w:rPr>
          <w:b w:val="0"/>
          <w:bCs/>
        </w:rPr>
        <w:t>Рис. 1</w:t>
      </w:r>
      <w:r w:rsidRPr="00297B98">
        <w:rPr>
          <w:b w:val="0"/>
          <w:bCs/>
        </w:rPr>
        <w:br/>
      </w:r>
      <w:r w:rsidRPr="00AD2F8B">
        <w:rPr>
          <w:bCs/>
        </w:rPr>
        <w:t xml:space="preserve">Наглядный пример ситуации с составом транспортных средств и водителем применительно к </w:t>
      </w:r>
      <w:r w:rsidRPr="00AD2F8B">
        <w:rPr>
          <w:bCs/>
          <w:sz w:val="21"/>
          <w:szCs w:val="21"/>
          <w:shd w:val="clear" w:color="auto" w:fill="FFFFFF"/>
        </w:rPr>
        <w:t>«указанному максимальному рабочему диапазону ДУП (S</w:t>
      </w:r>
      <w:r w:rsidRPr="00AD2F8B">
        <w:rPr>
          <w:bCs/>
          <w:sz w:val="21"/>
          <w:szCs w:val="21"/>
          <w:shd w:val="clear" w:color="auto" w:fill="FFFFFF"/>
          <w:vertAlign w:val="subscript"/>
        </w:rPr>
        <w:t>RCPmax</w:t>
      </w:r>
      <w:r w:rsidRPr="00AD2F8B">
        <w:rPr>
          <w:bCs/>
          <w:sz w:val="21"/>
          <w:szCs w:val="21"/>
          <w:shd w:val="clear" w:color="auto" w:fill="FFFFFF"/>
        </w:rPr>
        <w:t>)</w:t>
      </w:r>
      <w:r w:rsidRPr="00297B98">
        <w:rPr>
          <w:b w:val="0"/>
          <w:shd w:val="clear" w:color="auto" w:fill="FFFFFF"/>
        </w:rPr>
        <w:t>»</w:t>
      </w:r>
    </w:p>
    <w:p w14:paraId="17972B5E" w14:textId="77777777" w:rsidR="00297B98" w:rsidRPr="00AD2F8B" w:rsidRDefault="00297B98" w:rsidP="00297B98">
      <w:pPr>
        <w:pStyle w:val="SingleTxtG"/>
        <w:keepNext/>
        <w:keepLines/>
        <w:ind w:right="855"/>
        <w:jc w:val="center"/>
        <w:rPr>
          <w:rFonts w:asciiTheme="majorBidi" w:hAnsiTheme="majorBidi" w:cstheme="majorBidi"/>
        </w:rPr>
      </w:pPr>
      <m:oMath>
        <m:sSub>
          <m:sSubPr>
            <m:ctrlPr>
              <w:rPr>
                <w:rFonts w:ascii="Cambria Math" w:hAnsi="Cambria Math" w:cstheme="majorBidi"/>
                <w:i/>
              </w:rPr>
            </m:ctrlPr>
          </m:sSubPr>
          <m:e>
            <m:r>
              <w:rPr>
                <w:rFonts w:ascii="Cambria Math" w:hAnsi="Cambria Math" w:cstheme="majorBidi"/>
              </w:rPr>
              <m:t>S</m:t>
            </m:r>
          </m:e>
          <m:sub>
            <m:r>
              <w:rPr>
                <w:rFonts w:ascii="Cambria Math" w:hAnsi="Cambria Math" w:cstheme="majorBidi"/>
              </w:rPr>
              <m:t>RCPmax</m:t>
            </m:r>
          </m:sub>
        </m:sSub>
      </m:oMath>
      <w:r w:rsidRPr="00AD2F8B">
        <w:rPr>
          <w:rFonts w:asciiTheme="majorBidi" w:hAnsiTheme="majorBidi" w:cstheme="majorBidi"/>
        </w:rPr>
        <w:t>= 6 м по контуру</w:t>
      </w:r>
      <w:r w:rsidRPr="00AD2F8B">
        <w:rPr>
          <w:b/>
          <w:bCs/>
          <w:shd w:val="clear" w:color="auto" w:fill="FFFFFF"/>
        </w:rPr>
        <w:t xml:space="preserve"> </w:t>
      </w:r>
      <w:r w:rsidRPr="00AD2F8B">
        <w:rPr>
          <w:shd w:val="clear" w:color="auto" w:fill="FFFFFF"/>
        </w:rPr>
        <w:t>состава транспортных средств</w:t>
      </w:r>
    </w:p>
    <w:p w14:paraId="1D677C55" w14:textId="77777777" w:rsidR="00297B98" w:rsidRPr="00AD2F8B" w:rsidRDefault="00297B98" w:rsidP="00297B98">
      <w:pPr>
        <w:spacing w:after="120"/>
        <w:jc w:val="center"/>
        <w:rPr>
          <w:lang w:val="en-GB"/>
        </w:rPr>
      </w:pPr>
      <w:r w:rsidRPr="00AD2F8B">
        <w:rPr>
          <w:noProof/>
          <w:lang w:val="de-DE" w:eastAsia="zh-CN"/>
        </w:rPr>
        <w:drawing>
          <wp:inline distT="0" distB="0" distL="0" distR="0" wp14:anchorId="5235AC0D" wp14:editId="70165B5E">
            <wp:extent cx="3186375" cy="1934060"/>
            <wp:effectExtent l="0" t="0" r="0" b="9525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8784" t="32173" r="14528" b="1"/>
                    <a:stretch/>
                  </pic:blipFill>
                  <pic:spPr bwMode="auto">
                    <a:xfrm>
                      <a:off x="0" y="0"/>
                      <a:ext cx="3197746" cy="19409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4F562BB" w14:textId="00D7A536" w:rsidR="00E12C5F" w:rsidRPr="00980D9C" w:rsidRDefault="00297B98" w:rsidP="00980D9C">
      <w:pPr>
        <w:pStyle w:val="SingleTxtG"/>
        <w:spacing w:before="240" w:after="0"/>
        <w:jc w:val="center"/>
        <w:rPr>
          <w:rFonts w:eastAsia="SimSun"/>
          <w:u w:val="single"/>
        </w:rPr>
      </w:pPr>
      <w:r w:rsidRPr="00AD2F8B">
        <w:rPr>
          <w:rFonts w:eastAsia="SimSun"/>
          <w:u w:val="single"/>
        </w:rPr>
        <w:tab/>
      </w:r>
      <w:r w:rsidRPr="00AD2F8B">
        <w:rPr>
          <w:rFonts w:eastAsia="SimSun"/>
          <w:u w:val="single"/>
        </w:rPr>
        <w:tab/>
      </w:r>
      <w:r w:rsidRPr="00AD2F8B">
        <w:rPr>
          <w:rFonts w:eastAsia="SimSun"/>
          <w:u w:val="single"/>
        </w:rPr>
        <w:tab/>
      </w:r>
      <w:r w:rsidRPr="00AD2F8B">
        <w:rPr>
          <w:rFonts w:eastAsia="SimSun"/>
          <w:u w:val="single"/>
        </w:rPr>
        <w:tab/>
      </w:r>
    </w:p>
    <w:sectPr w:rsidR="00E12C5F" w:rsidRPr="00980D9C" w:rsidSect="00297B98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endnotePr>
        <w:numFmt w:val="decimal"/>
      </w:endnotePr>
      <w:pgSz w:w="11906" w:h="16838" w:code="9"/>
      <w:pgMar w:top="1418" w:right="1134" w:bottom="1134" w:left="1134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9352D" w14:textId="77777777" w:rsidR="00330945" w:rsidRPr="00A312BC" w:rsidRDefault="00330945" w:rsidP="00A312BC"/>
  </w:endnote>
  <w:endnote w:type="continuationSeparator" w:id="0">
    <w:p w14:paraId="74295797" w14:textId="77777777" w:rsidR="00330945" w:rsidRPr="00A312BC" w:rsidRDefault="00330945" w:rsidP="00A312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020C7" w14:textId="69F53ACC" w:rsidR="00297B98" w:rsidRPr="00297B98" w:rsidRDefault="00297B98">
    <w:pPr>
      <w:pStyle w:val="a8"/>
    </w:pPr>
    <w:r w:rsidRPr="00297B98">
      <w:rPr>
        <w:b/>
        <w:sz w:val="18"/>
      </w:rPr>
      <w:fldChar w:fldCharType="begin"/>
    </w:r>
    <w:r w:rsidRPr="00297B98">
      <w:rPr>
        <w:b/>
        <w:sz w:val="18"/>
      </w:rPr>
      <w:instrText xml:space="preserve"> PAGE  \* MERGEFORMAT </w:instrText>
    </w:r>
    <w:r w:rsidRPr="00297B98">
      <w:rPr>
        <w:b/>
        <w:sz w:val="18"/>
      </w:rPr>
      <w:fldChar w:fldCharType="separate"/>
    </w:r>
    <w:r w:rsidRPr="00297B98">
      <w:rPr>
        <w:b/>
        <w:noProof/>
        <w:sz w:val="18"/>
      </w:rPr>
      <w:t>2</w:t>
    </w:r>
    <w:r w:rsidRPr="00297B98">
      <w:rPr>
        <w:b/>
        <w:sz w:val="18"/>
      </w:rPr>
      <w:fldChar w:fldCharType="end"/>
    </w:r>
    <w:r>
      <w:rPr>
        <w:b/>
        <w:sz w:val="18"/>
      </w:rPr>
      <w:tab/>
    </w:r>
    <w:r>
      <w:t>GE.23-13528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5714A" w14:textId="3767C566" w:rsidR="00297B98" w:rsidRPr="00297B98" w:rsidRDefault="00297B98" w:rsidP="00297B98">
    <w:pPr>
      <w:pStyle w:val="a8"/>
      <w:tabs>
        <w:tab w:val="clear" w:pos="9639"/>
        <w:tab w:val="right" w:pos="9638"/>
      </w:tabs>
      <w:rPr>
        <w:b/>
        <w:sz w:val="18"/>
      </w:rPr>
    </w:pPr>
    <w:r>
      <w:t>GE.23-13528</w:t>
    </w:r>
    <w:r>
      <w:tab/>
    </w:r>
    <w:r w:rsidRPr="00297B98">
      <w:rPr>
        <w:b/>
        <w:sz w:val="18"/>
      </w:rPr>
      <w:fldChar w:fldCharType="begin"/>
    </w:r>
    <w:r w:rsidRPr="00297B98">
      <w:rPr>
        <w:b/>
        <w:sz w:val="18"/>
      </w:rPr>
      <w:instrText xml:space="preserve"> PAGE  \* MERGEFORMAT </w:instrText>
    </w:r>
    <w:r w:rsidRPr="00297B98">
      <w:rPr>
        <w:b/>
        <w:sz w:val="18"/>
      </w:rPr>
      <w:fldChar w:fldCharType="separate"/>
    </w:r>
    <w:r w:rsidRPr="00297B98">
      <w:rPr>
        <w:b/>
        <w:noProof/>
        <w:sz w:val="18"/>
      </w:rPr>
      <w:t>3</w:t>
    </w:r>
    <w:r w:rsidRPr="00297B98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D3A6C" w14:textId="4819ACEA" w:rsidR="00042B72" w:rsidRPr="00297B98" w:rsidRDefault="00297B98" w:rsidP="00297B98">
    <w:pPr>
      <w:spacing w:before="120" w:line="240" w:lineRule="auto"/>
    </w:pPr>
    <w:r>
      <w:t>GE.</w:t>
    </w:r>
    <w:r w:rsidR="00DF71B9">
      <w:rPr>
        <w:b/>
        <w:noProof/>
        <w:lang w:val="fr-CH" w:eastAsia="fr-CH"/>
      </w:rPr>
      <w:drawing>
        <wp:anchor distT="0" distB="0" distL="114300" distR="114300" simplePos="0" relativeHeight="251658240" behindDoc="0" locked="0" layoutInCell="1" allowOverlap="1" wp14:anchorId="4F55F8A5" wp14:editId="361E9AC4">
          <wp:simplePos x="0" y="0"/>
          <wp:positionH relativeFrom="margin">
            <wp:posOffset>2699385</wp:posOffset>
          </wp:positionH>
          <wp:positionV relativeFrom="margin">
            <wp:posOffset>9179560</wp:posOffset>
          </wp:positionV>
          <wp:extent cx="2656800" cy="277200"/>
          <wp:effectExtent l="0" t="0" r="0" b="8890"/>
          <wp:wrapNone/>
          <wp:docPr id="3" name="Рисунок 2" descr="recycle_Russi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cycle_Russian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2647"/>
                  <a:stretch/>
                </pic:blipFill>
                <pic:spPr bwMode="auto">
                  <a:xfrm>
                    <a:off x="0" y="0"/>
                    <a:ext cx="2656800" cy="27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23-</w:t>
    </w:r>
    <w:proofErr w:type="gramStart"/>
    <w:r>
      <w:t>13528  (</w:t>
    </w:r>
    <w:proofErr w:type="gramEnd"/>
    <w:r>
      <w:t>R)</w:t>
    </w:r>
    <w:r>
      <w:rPr>
        <w:noProof/>
      </w:rPr>
      <w:drawing>
        <wp:anchor distT="0" distB="0" distL="114300" distR="114300" simplePos="0" relativeHeight="251659264" behindDoc="0" locked="0" layoutInCell="1" allowOverlap="1" wp14:anchorId="6739BC19" wp14:editId="1194A9D9">
          <wp:simplePos x="0" y="0"/>
          <wp:positionH relativeFrom="margin">
            <wp:posOffset>5489575</wp:posOffset>
          </wp:positionH>
          <wp:positionV relativeFrom="margin">
            <wp:posOffset>8855710</wp:posOffset>
          </wp:positionV>
          <wp:extent cx="638175" cy="638175"/>
          <wp:effectExtent l="0" t="0" r="9525" b="9525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170723  180723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25294" w14:textId="77777777" w:rsidR="00330945" w:rsidRPr="001075E9" w:rsidRDefault="00330945" w:rsidP="001075E9">
      <w:pPr>
        <w:tabs>
          <w:tab w:val="right" w:pos="2155"/>
        </w:tabs>
        <w:spacing w:after="80" w:line="240" w:lineRule="auto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61EA49E7" w14:textId="77777777" w:rsidR="00330945" w:rsidRDefault="00330945" w:rsidP="00407B78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id="1">
    <w:p w14:paraId="2E116A79" w14:textId="231C2D1B" w:rsidR="00297B98" w:rsidRPr="00297B98" w:rsidRDefault="00297B98">
      <w:pPr>
        <w:pStyle w:val="ad"/>
        <w:rPr>
          <w:sz w:val="20"/>
        </w:rPr>
      </w:pPr>
      <w:r>
        <w:tab/>
      </w:r>
      <w:r w:rsidRPr="00297B98">
        <w:rPr>
          <w:rStyle w:val="aa"/>
          <w:sz w:val="20"/>
          <w:vertAlign w:val="baseline"/>
        </w:rPr>
        <w:t>*</w:t>
      </w:r>
      <w:r w:rsidRPr="00297B98">
        <w:rPr>
          <w:rStyle w:val="aa"/>
          <w:vertAlign w:val="baseline"/>
        </w:rPr>
        <w:tab/>
      </w:r>
      <w:r w:rsidRPr="00297B98">
        <w:t>В соответствии с программой работы Комитета по внутреннему транспорту на 2023 год, изложенной в предлагаемом бюджете по программам на 2023 год (A/77/6 (часть V, разд. 20), п.</w:t>
      </w:r>
      <w:r>
        <w:t> </w:t>
      </w:r>
      <w:r w:rsidRPr="00297B98">
        <w:t>20.6), Всемирный форум будет разрабатывать, согласовывать и обновлять правила ООН в</w:t>
      </w:r>
      <w:r>
        <w:t> </w:t>
      </w:r>
      <w:r w:rsidRPr="00297B98">
        <w:t>целях улучшения характеристик транспортных средств. Настоящий документ представлен в</w:t>
      </w:r>
      <w:r>
        <w:t> </w:t>
      </w:r>
      <w:r w:rsidRPr="00297B98">
        <w:t>соответствии с этим мандатом.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B6C4E" w14:textId="2DF0B739" w:rsidR="00297B98" w:rsidRPr="00297B98" w:rsidRDefault="00297B98">
    <w:pPr>
      <w:pStyle w:val="a5"/>
    </w:pPr>
    <w:fldSimple w:instr=" TITLE  \* MERGEFORMAT ">
      <w:r w:rsidR="005A65C7">
        <w:t>ECE/TRANS/WP.29/GRVA/2023/21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5B0FB" w14:textId="6C7E81B5" w:rsidR="00297B98" w:rsidRPr="00297B98" w:rsidRDefault="00297B98" w:rsidP="00297B98">
    <w:pPr>
      <w:pStyle w:val="a5"/>
      <w:jc w:val="right"/>
    </w:pPr>
    <w:fldSimple w:instr=" TITLE  \* MERGEFORMAT ">
      <w:r w:rsidR="005A65C7">
        <w:t>ECE/TRANS/WP.29/GRVA/2023/21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EF4F9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4A9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66AF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93646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4E641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4A48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4C40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2463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E875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7083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E14172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 w15:restartNumberingAfterBreak="0">
    <w:nsid w:val="36A7743B"/>
    <w:multiLevelType w:val="hybridMultilevel"/>
    <w:tmpl w:val="165289D8"/>
    <w:lvl w:ilvl="0" w:tplc="14C64E84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8C6CF5"/>
    <w:multiLevelType w:val="hybridMultilevel"/>
    <w:tmpl w:val="93FCAD22"/>
    <w:lvl w:ilvl="0" w:tplc="F73C6636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534FFF"/>
    <w:multiLevelType w:val="multilevel"/>
    <w:tmpl w:val="0C0A0023"/>
    <w:lvl w:ilvl="0">
      <w:start w:val="1"/>
      <w:numFmt w:val="upperRoman"/>
      <w:lvlText w:val="Artícu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ció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5BC90228"/>
    <w:multiLevelType w:val="hybridMultilevel"/>
    <w:tmpl w:val="E5464F8E"/>
    <w:lvl w:ilvl="0" w:tplc="FD0C5992">
      <w:start w:val="1"/>
      <w:numFmt w:val="decimal"/>
      <w:pStyle w:val="ParaNoG"/>
      <w:lvlText w:val="%1."/>
      <w:lvlJc w:val="left"/>
      <w:pPr>
        <w:tabs>
          <w:tab w:val="num" w:pos="1491"/>
        </w:tabs>
        <w:ind w:left="113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5BF12F8"/>
    <w:multiLevelType w:val="hybridMultilevel"/>
    <w:tmpl w:val="43A6C61A"/>
    <w:lvl w:ilvl="0" w:tplc="A65245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FD3DE4"/>
    <w:multiLevelType w:val="hybridMultilevel"/>
    <w:tmpl w:val="569E52D4"/>
    <w:lvl w:ilvl="0" w:tplc="E77E5F5E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5E3887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997685291">
    <w:abstractNumId w:val="16"/>
  </w:num>
  <w:num w:numId="2" w16cid:durableId="714814854">
    <w:abstractNumId w:val="11"/>
  </w:num>
  <w:num w:numId="3" w16cid:durableId="1956253373">
    <w:abstractNumId w:val="10"/>
  </w:num>
  <w:num w:numId="4" w16cid:durableId="1813592547">
    <w:abstractNumId w:val="17"/>
  </w:num>
  <w:num w:numId="5" w16cid:durableId="880358980">
    <w:abstractNumId w:val="13"/>
  </w:num>
  <w:num w:numId="6" w16cid:durableId="681275797">
    <w:abstractNumId w:val="8"/>
  </w:num>
  <w:num w:numId="7" w16cid:durableId="375128607">
    <w:abstractNumId w:val="3"/>
  </w:num>
  <w:num w:numId="8" w16cid:durableId="2011256020">
    <w:abstractNumId w:val="2"/>
  </w:num>
  <w:num w:numId="9" w16cid:durableId="449207179">
    <w:abstractNumId w:val="1"/>
  </w:num>
  <w:num w:numId="10" w16cid:durableId="436757424">
    <w:abstractNumId w:val="0"/>
  </w:num>
  <w:num w:numId="11" w16cid:durableId="1163661550">
    <w:abstractNumId w:val="9"/>
  </w:num>
  <w:num w:numId="12" w16cid:durableId="1410810618">
    <w:abstractNumId w:val="7"/>
  </w:num>
  <w:num w:numId="13" w16cid:durableId="1689018991">
    <w:abstractNumId w:val="6"/>
  </w:num>
  <w:num w:numId="14" w16cid:durableId="880940461">
    <w:abstractNumId w:val="5"/>
  </w:num>
  <w:num w:numId="15" w16cid:durableId="1565407831">
    <w:abstractNumId w:val="4"/>
  </w:num>
  <w:num w:numId="16" w16cid:durableId="1096172834">
    <w:abstractNumId w:val="15"/>
  </w:num>
  <w:num w:numId="17" w16cid:durableId="1365209440">
    <w:abstractNumId w:val="12"/>
  </w:num>
  <w:num w:numId="18" w16cid:durableId="1830518029">
    <w:abstractNumId w:val="14"/>
  </w:num>
  <w:num w:numId="19" w16cid:durableId="907105749">
    <w:abstractNumId w:val="15"/>
  </w:num>
  <w:num w:numId="20" w16cid:durableId="857887617">
    <w:abstractNumId w:val="12"/>
  </w:num>
  <w:num w:numId="21" w16cid:durableId="1493448975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isplayBackgroundShape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autoHyphenation/>
  <w:hyphenationZone w:val="425"/>
  <w:doNotHyphenateCaps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945"/>
    <w:rsid w:val="00033EE1"/>
    <w:rsid w:val="00042B72"/>
    <w:rsid w:val="000558BD"/>
    <w:rsid w:val="000B57E7"/>
    <w:rsid w:val="000B6373"/>
    <w:rsid w:val="000E4E5B"/>
    <w:rsid w:val="000F09DF"/>
    <w:rsid w:val="000F61B2"/>
    <w:rsid w:val="001075E9"/>
    <w:rsid w:val="0014152F"/>
    <w:rsid w:val="00180183"/>
    <w:rsid w:val="0018024D"/>
    <w:rsid w:val="0018649F"/>
    <w:rsid w:val="00196389"/>
    <w:rsid w:val="001B3EF6"/>
    <w:rsid w:val="001C7A89"/>
    <w:rsid w:val="00255343"/>
    <w:rsid w:val="0027151D"/>
    <w:rsid w:val="00297B98"/>
    <w:rsid w:val="002A2EFC"/>
    <w:rsid w:val="002B0106"/>
    <w:rsid w:val="002B74B1"/>
    <w:rsid w:val="002C0E18"/>
    <w:rsid w:val="002D5AAC"/>
    <w:rsid w:val="002E5067"/>
    <w:rsid w:val="002F405F"/>
    <w:rsid w:val="002F7EEC"/>
    <w:rsid w:val="00301299"/>
    <w:rsid w:val="00305C08"/>
    <w:rsid w:val="00307FB6"/>
    <w:rsid w:val="00310FC9"/>
    <w:rsid w:val="00317339"/>
    <w:rsid w:val="00322004"/>
    <w:rsid w:val="00330945"/>
    <w:rsid w:val="003402C2"/>
    <w:rsid w:val="00381C24"/>
    <w:rsid w:val="00387CD4"/>
    <w:rsid w:val="003958D0"/>
    <w:rsid w:val="003A0D43"/>
    <w:rsid w:val="003A48CE"/>
    <w:rsid w:val="003B00E5"/>
    <w:rsid w:val="003E0B46"/>
    <w:rsid w:val="00407B78"/>
    <w:rsid w:val="00424203"/>
    <w:rsid w:val="00452493"/>
    <w:rsid w:val="00453318"/>
    <w:rsid w:val="00454AF2"/>
    <w:rsid w:val="00454E07"/>
    <w:rsid w:val="00472C5C"/>
    <w:rsid w:val="00485F8A"/>
    <w:rsid w:val="004E05B7"/>
    <w:rsid w:val="0050108D"/>
    <w:rsid w:val="00513081"/>
    <w:rsid w:val="00517901"/>
    <w:rsid w:val="00526683"/>
    <w:rsid w:val="00526DB8"/>
    <w:rsid w:val="005639C1"/>
    <w:rsid w:val="005709E0"/>
    <w:rsid w:val="00572E19"/>
    <w:rsid w:val="005961C8"/>
    <w:rsid w:val="005966F1"/>
    <w:rsid w:val="005A65C7"/>
    <w:rsid w:val="005D7914"/>
    <w:rsid w:val="005E2B41"/>
    <w:rsid w:val="005F0B42"/>
    <w:rsid w:val="00617A43"/>
    <w:rsid w:val="006345DB"/>
    <w:rsid w:val="00640F49"/>
    <w:rsid w:val="00680D03"/>
    <w:rsid w:val="00681A10"/>
    <w:rsid w:val="006A1ED8"/>
    <w:rsid w:val="006C2031"/>
    <w:rsid w:val="006D461A"/>
    <w:rsid w:val="006F35EE"/>
    <w:rsid w:val="007021FF"/>
    <w:rsid w:val="00712895"/>
    <w:rsid w:val="00734ACB"/>
    <w:rsid w:val="00757357"/>
    <w:rsid w:val="00792497"/>
    <w:rsid w:val="00806737"/>
    <w:rsid w:val="00825F8D"/>
    <w:rsid w:val="00834B71"/>
    <w:rsid w:val="0086445C"/>
    <w:rsid w:val="00894693"/>
    <w:rsid w:val="008A08D7"/>
    <w:rsid w:val="008A37C8"/>
    <w:rsid w:val="008B6909"/>
    <w:rsid w:val="008D53B6"/>
    <w:rsid w:val="008F7609"/>
    <w:rsid w:val="00906890"/>
    <w:rsid w:val="00911BE4"/>
    <w:rsid w:val="00951972"/>
    <w:rsid w:val="009608F3"/>
    <w:rsid w:val="00980D9C"/>
    <w:rsid w:val="009A24AC"/>
    <w:rsid w:val="009C59D7"/>
    <w:rsid w:val="009C6FE6"/>
    <w:rsid w:val="009D7E7D"/>
    <w:rsid w:val="00A14DA8"/>
    <w:rsid w:val="00A312BC"/>
    <w:rsid w:val="00A84021"/>
    <w:rsid w:val="00A84D35"/>
    <w:rsid w:val="00A917B3"/>
    <w:rsid w:val="00AB4B51"/>
    <w:rsid w:val="00B10CC7"/>
    <w:rsid w:val="00B36DF7"/>
    <w:rsid w:val="00B539E7"/>
    <w:rsid w:val="00B62458"/>
    <w:rsid w:val="00BC18B2"/>
    <w:rsid w:val="00BD33EE"/>
    <w:rsid w:val="00BE1CC7"/>
    <w:rsid w:val="00C106D6"/>
    <w:rsid w:val="00C119AE"/>
    <w:rsid w:val="00C60F0C"/>
    <w:rsid w:val="00C71E84"/>
    <w:rsid w:val="00C805C9"/>
    <w:rsid w:val="00C92939"/>
    <w:rsid w:val="00CA1679"/>
    <w:rsid w:val="00CB151C"/>
    <w:rsid w:val="00CE5A1A"/>
    <w:rsid w:val="00CF55F6"/>
    <w:rsid w:val="00D33D63"/>
    <w:rsid w:val="00D5253A"/>
    <w:rsid w:val="00D873A8"/>
    <w:rsid w:val="00D90028"/>
    <w:rsid w:val="00D90138"/>
    <w:rsid w:val="00D9145B"/>
    <w:rsid w:val="00DD78D1"/>
    <w:rsid w:val="00DE32CD"/>
    <w:rsid w:val="00DF5767"/>
    <w:rsid w:val="00DF71B9"/>
    <w:rsid w:val="00E12C5F"/>
    <w:rsid w:val="00E73F76"/>
    <w:rsid w:val="00EA2C9F"/>
    <w:rsid w:val="00EA420E"/>
    <w:rsid w:val="00ED0BDA"/>
    <w:rsid w:val="00EE142A"/>
    <w:rsid w:val="00EF1360"/>
    <w:rsid w:val="00EF3220"/>
    <w:rsid w:val="00F2523A"/>
    <w:rsid w:val="00F43903"/>
    <w:rsid w:val="00F94155"/>
    <w:rsid w:val="00F9783F"/>
    <w:rsid w:val="00FD2EF7"/>
    <w:rsid w:val="00FE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F1C1614"/>
  <w15:docId w15:val="{68628F84-8587-473A-84DB-35FA2F4B2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"/>
    <w:lsdException w:name="List 2" w:semiHidden="1" w:unhideWhenUsed="1"/>
    <w:lsdException w:name="List 3" w:semiHidden="1" w:unhideWhenUsed="1"/>
    <w:lsdException w:name="List 4" w:semiHidden="1" w:uiPriority="1"/>
    <w:lsdException w:name="List 5" w:semiHidden="1" w:uiPriority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"/>
    <w:lsdException w:name="Salutation" w:semiHidden="1" w:uiPriority="1"/>
    <w:lsdException w:name="Date" w:semiHidden="1" w:uiPriority="1"/>
    <w:lsdException w:name="Body Text First Indent" w:semiHidden="1" w:uiPriority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iPriority="1"/>
    <w:lsdException w:name="Emphasis" w:semiHidden="1" w:uiPriority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9145B"/>
    <w:pPr>
      <w:suppressAutoHyphens/>
      <w:spacing w:line="240" w:lineRule="atLeast"/>
    </w:pPr>
    <w:rPr>
      <w:rFonts w:eastAsiaTheme="minorHAnsi" w:cstheme="minorBidi"/>
      <w:szCs w:val="22"/>
      <w:lang w:val="ru-RU" w:eastAsia="en-US"/>
    </w:rPr>
  </w:style>
  <w:style w:type="paragraph" w:styleId="1">
    <w:name w:val="heading 1"/>
    <w:aliases w:val="Table_G"/>
    <w:basedOn w:val="a"/>
    <w:next w:val="a"/>
    <w:link w:val="10"/>
    <w:qFormat/>
    <w:rsid w:val="00617A43"/>
    <w:pPr>
      <w:keepNext/>
      <w:tabs>
        <w:tab w:val="left" w:pos="567"/>
      </w:tabs>
      <w:jc w:val="both"/>
      <w:outlineLvl w:val="0"/>
    </w:pPr>
    <w:rPr>
      <w:rFonts w:eastAsia="Times New Roman" w:cs="Arial"/>
      <w:b/>
      <w:bCs/>
      <w:szCs w:val="32"/>
      <w:lang w:eastAsia="ru-RU"/>
    </w:rPr>
  </w:style>
  <w:style w:type="paragraph" w:styleId="2">
    <w:name w:val="heading 2"/>
    <w:basedOn w:val="a"/>
    <w:next w:val="a"/>
    <w:semiHidden/>
    <w:rsid w:val="009C6FE6"/>
    <w:pPr>
      <w:keepNext/>
      <w:outlineLvl w:val="1"/>
    </w:pPr>
    <w:rPr>
      <w:rFonts w:cs="Arial"/>
      <w:bCs/>
      <w:iCs/>
      <w:szCs w:val="28"/>
    </w:rPr>
  </w:style>
  <w:style w:type="paragraph" w:styleId="3">
    <w:name w:val="heading 3"/>
    <w:basedOn w:val="a"/>
    <w:next w:val="a"/>
    <w:semiHidden/>
    <w:rsid w:val="009C6FE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semiHidden/>
    <w:rsid w:val="009C6FE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semiHidden/>
    <w:rsid w:val="009C6FE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semiHidden/>
    <w:rsid w:val="009C6FE6"/>
    <w:p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"/>
    <w:next w:val="a"/>
    <w:semiHidden/>
    <w:rsid w:val="009C6FE6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semiHidden/>
    <w:rsid w:val="009C6FE6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semiHidden/>
    <w:rsid w:val="009C6FE6"/>
    <w:pPr>
      <w:spacing w:before="240" w:after="60"/>
      <w:outlineLvl w:val="8"/>
    </w:pPr>
    <w:rPr>
      <w:rFonts w:ascii="Arial" w:hAnsi="Arial" w:cs="Arial"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1"/>
    <w:semiHidden/>
    <w:rsid w:val="009C6F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1"/>
    <w:semiHidden/>
    <w:rsid w:val="00C71E84"/>
    <w:rPr>
      <w:rFonts w:ascii="Tahoma" w:eastAsiaTheme="minorHAnsi" w:hAnsi="Tahoma" w:cs="Tahoma"/>
      <w:sz w:val="16"/>
      <w:szCs w:val="16"/>
      <w:lang w:val="ru-RU" w:eastAsia="en-US"/>
    </w:rPr>
  </w:style>
  <w:style w:type="paragraph" w:customStyle="1" w:styleId="HMG">
    <w:name w:val="_ H __M_G"/>
    <w:basedOn w:val="a"/>
    <w:next w:val="a"/>
    <w:qFormat/>
    <w:rsid w:val="00617A43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rFonts w:eastAsia="Times New Roman" w:cs="Times New Roman"/>
      <w:b/>
      <w:sz w:val="34"/>
      <w:szCs w:val="20"/>
      <w:lang w:eastAsia="ru-RU"/>
    </w:rPr>
  </w:style>
  <w:style w:type="paragraph" w:customStyle="1" w:styleId="HChG">
    <w:name w:val="_ H _Ch_G"/>
    <w:basedOn w:val="a"/>
    <w:next w:val="a"/>
    <w:link w:val="HChGChar"/>
    <w:qFormat/>
    <w:rsid w:val="00617A43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H1G">
    <w:name w:val="_ H_1_G"/>
    <w:basedOn w:val="a"/>
    <w:next w:val="a"/>
    <w:link w:val="H1GChar"/>
    <w:qFormat/>
    <w:rsid w:val="00617A43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rFonts w:eastAsia="Times New Roman" w:cs="Times New Roman"/>
      <w:b/>
      <w:sz w:val="24"/>
      <w:szCs w:val="20"/>
      <w:lang w:eastAsia="ru-RU"/>
    </w:rPr>
  </w:style>
  <w:style w:type="paragraph" w:customStyle="1" w:styleId="H23G">
    <w:name w:val="_ H_2/3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rFonts w:eastAsia="Times New Roman" w:cs="Times New Roman"/>
      <w:b/>
      <w:szCs w:val="20"/>
      <w:lang w:eastAsia="ru-RU"/>
    </w:rPr>
  </w:style>
  <w:style w:type="paragraph" w:customStyle="1" w:styleId="H4G">
    <w:name w:val="_ H_4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rFonts w:eastAsia="Times New Roman" w:cs="Times New Roman"/>
      <w:i/>
      <w:szCs w:val="20"/>
      <w:lang w:eastAsia="ru-RU"/>
    </w:rPr>
  </w:style>
  <w:style w:type="paragraph" w:customStyle="1" w:styleId="H56G">
    <w:name w:val="_ H_5/6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  <w:rPr>
      <w:rFonts w:eastAsia="Times New Roman" w:cs="Times New Roman"/>
      <w:szCs w:val="20"/>
      <w:lang w:eastAsia="ru-RU"/>
    </w:rPr>
  </w:style>
  <w:style w:type="paragraph" w:customStyle="1" w:styleId="SingleTxtG">
    <w:name w:val="_ Single Txt_G"/>
    <w:basedOn w:val="a"/>
    <w:link w:val="SingleTxtGChar"/>
    <w:qFormat/>
    <w:rsid w:val="00C71E84"/>
    <w:pPr>
      <w:tabs>
        <w:tab w:val="left" w:pos="1701"/>
        <w:tab w:val="left" w:pos="2268"/>
        <w:tab w:val="left" w:pos="2835"/>
      </w:tabs>
      <w:spacing w:after="120"/>
      <w:ind w:left="1134" w:right="1134"/>
      <w:jc w:val="both"/>
    </w:pPr>
    <w:rPr>
      <w:rFonts w:eastAsia="Times New Roman" w:cs="Times New Roman"/>
      <w:szCs w:val="20"/>
    </w:rPr>
  </w:style>
  <w:style w:type="paragraph" w:customStyle="1" w:styleId="SLG">
    <w:name w:val="__S_L_G"/>
    <w:basedOn w:val="a"/>
    <w:next w:val="a"/>
    <w:qFormat/>
    <w:rsid w:val="00617A43"/>
    <w:pPr>
      <w:keepNext/>
      <w:keepLines/>
      <w:spacing w:before="240" w:after="240" w:line="580" w:lineRule="exact"/>
      <w:ind w:left="1134" w:right="1134"/>
    </w:pPr>
    <w:rPr>
      <w:rFonts w:eastAsia="Times New Roman" w:cs="Times New Roman"/>
      <w:b/>
      <w:sz w:val="56"/>
      <w:szCs w:val="20"/>
      <w:lang w:eastAsia="ru-RU"/>
    </w:rPr>
  </w:style>
  <w:style w:type="paragraph" w:customStyle="1" w:styleId="SMG">
    <w:name w:val="__S_M_G"/>
    <w:basedOn w:val="a"/>
    <w:next w:val="a"/>
    <w:qFormat/>
    <w:rsid w:val="00617A43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SSG">
    <w:name w:val="__S_S_G"/>
    <w:basedOn w:val="a"/>
    <w:next w:val="a"/>
    <w:qFormat/>
    <w:rsid w:val="00617A43"/>
    <w:pPr>
      <w:keepNext/>
      <w:keepLines/>
      <w:spacing w:before="240" w:after="240" w:line="300" w:lineRule="exact"/>
      <w:ind w:left="1134" w:right="1134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XLargeG">
    <w:name w:val="__XLarge_G"/>
    <w:basedOn w:val="a"/>
    <w:next w:val="a"/>
    <w:qFormat/>
    <w:rsid w:val="00617A43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Bullet1G">
    <w:name w:val="_Bullet 1_G"/>
    <w:basedOn w:val="a"/>
    <w:qFormat/>
    <w:rsid w:val="00617A43"/>
    <w:pPr>
      <w:numPr>
        <w:numId w:val="19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Bullet2G">
    <w:name w:val="_Bullet 2_G"/>
    <w:basedOn w:val="a"/>
    <w:qFormat/>
    <w:rsid w:val="00617A43"/>
    <w:pPr>
      <w:numPr>
        <w:numId w:val="20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ParaNoG">
    <w:name w:val="_ParaNo._G"/>
    <w:basedOn w:val="a"/>
    <w:next w:val="a"/>
    <w:qFormat/>
    <w:rsid w:val="00C71E84"/>
    <w:pPr>
      <w:numPr>
        <w:numId w:val="21"/>
      </w:numPr>
      <w:tabs>
        <w:tab w:val="clear" w:pos="1491"/>
      </w:tabs>
      <w:spacing w:after="120"/>
      <w:ind w:right="1134"/>
      <w:jc w:val="both"/>
      <w:outlineLvl w:val="0"/>
    </w:pPr>
    <w:rPr>
      <w:rFonts w:eastAsia="Times New Roman" w:cs="Times New Roman"/>
      <w:szCs w:val="20"/>
      <w:lang w:eastAsia="ru-RU"/>
    </w:rPr>
  </w:style>
  <w:style w:type="table" w:customStyle="1" w:styleId="TabNum">
    <w:name w:val="_TabNum"/>
    <w:basedOn w:val="a1"/>
    <w:rsid w:val="00617A43"/>
    <w:pPr>
      <w:spacing w:before="40" w:after="40" w:line="220" w:lineRule="exact"/>
      <w:jc w:val="right"/>
    </w:pPr>
    <w:rPr>
      <w:sz w:val="18"/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cPr>
      <w:vAlign w:val="bottom"/>
    </w:tcPr>
    <w:tblStylePr w:type="firstCol">
      <w:pPr>
        <w:jc w:val="left"/>
      </w:pPr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Txt">
    <w:name w:val="_TabTxt"/>
    <w:basedOn w:val="a1"/>
    <w:rsid w:val="00617A43"/>
    <w:pPr>
      <w:spacing w:before="40" w:after="120" w:line="240" w:lineRule="atLeast"/>
    </w:pPr>
    <w:rPr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blStylePr w:type="lastCol"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5">
    <w:name w:val="header"/>
    <w:aliases w:val="6_G"/>
    <w:basedOn w:val="a"/>
    <w:next w:val="a"/>
    <w:link w:val="a6"/>
    <w:qFormat/>
    <w:rsid w:val="00617A43"/>
    <w:pPr>
      <w:pBdr>
        <w:bottom w:val="single" w:sz="4" w:space="4" w:color="auto"/>
      </w:pBdr>
      <w:tabs>
        <w:tab w:val="right" w:pos="9639"/>
      </w:tabs>
    </w:pPr>
    <w:rPr>
      <w:rFonts w:eastAsia="Times New Roman" w:cs="Times New Roman"/>
      <w:b/>
      <w:sz w:val="18"/>
      <w:szCs w:val="20"/>
      <w:lang w:val="en-GB" w:eastAsia="ru-RU"/>
    </w:rPr>
  </w:style>
  <w:style w:type="character" w:customStyle="1" w:styleId="a6">
    <w:name w:val="Верхний колонтитул Знак"/>
    <w:aliases w:val="6_G Знак"/>
    <w:basedOn w:val="a0"/>
    <w:link w:val="a5"/>
    <w:rsid w:val="00617A43"/>
    <w:rPr>
      <w:b/>
      <w:sz w:val="18"/>
      <w:lang w:val="en-GB" w:eastAsia="ru-RU"/>
    </w:rPr>
  </w:style>
  <w:style w:type="character" w:styleId="a7">
    <w:name w:val="page number"/>
    <w:aliases w:val="7_G"/>
    <w:basedOn w:val="a0"/>
    <w:qFormat/>
    <w:rsid w:val="00617A43"/>
    <w:rPr>
      <w:rFonts w:ascii="Times New Roman" w:hAnsi="Times New Roman"/>
      <w:b/>
      <w:sz w:val="18"/>
    </w:rPr>
  </w:style>
  <w:style w:type="paragraph" w:styleId="a8">
    <w:name w:val="footer"/>
    <w:aliases w:val="3_G"/>
    <w:basedOn w:val="a"/>
    <w:link w:val="a9"/>
    <w:qFormat/>
    <w:rsid w:val="00617A43"/>
    <w:pPr>
      <w:tabs>
        <w:tab w:val="right" w:pos="9639"/>
      </w:tabs>
    </w:pPr>
    <w:rPr>
      <w:rFonts w:eastAsia="Times New Roman" w:cs="Times New Roman"/>
      <w:sz w:val="16"/>
      <w:szCs w:val="20"/>
      <w:lang w:val="en-GB" w:eastAsia="ru-RU"/>
    </w:rPr>
  </w:style>
  <w:style w:type="character" w:customStyle="1" w:styleId="a9">
    <w:name w:val="Нижний колонтитул Знак"/>
    <w:aliases w:val="3_G Знак"/>
    <w:basedOn w:val="a0"/>
    <w:link w:val="a8"/>
    <w:rsid w:val="00617A43"/>
    <w:rPr>
      <w:sz w:val="16"/>
      <w:lang w:val="en-GB" w:eastAsia="ru-RU"/>
    </w:rPr>
  </w:style>
  <w:style w:type="character" w:styleId="aa">
    <w:name w:val="footnote reference"/>
    <w:aliases w:val="4_G,(Footnote Reference),-E Fußnotenzeichen,BVI fnr,Footnote symbol,Footnote,Footnote Reference Superscript,SUPERS, BVI fnr"/>
    <w:basedOn w:val="a0"/>
    <w:qFormat/>
    <w:rsid w:val="00617A43"/>
    <w:rPr>
      <w:rFonts w:ascii="Times New Roman" w:hAnsi="Times New Roman"/>
      <w:dstrike w:val="0"/>
      <w:sz w:val="18"/>
      <w:vertAlign w:val="superscript"/>
    </w:rPr>
  </w:style>
  <w:style w:type="character" w:styleId="ab">
    <w:name w:val="endnote reference"/>
    <w:aliases w:val="1_G"/>
    <w:basedOn w:val="aa"/>
    <w:qFormat/>
    <w:rsid w:val="00617A43"/>
    <w:rPr>
      <w:rFonts w:ascii="Times New Roman" w:hAnsi="Times New Roman"/>
      <w:dstrike w:val="0"/>
      <w:sz w:val="18"/>
      <w:vertAlign w:val="superscript"/>
    </w:rPr>
  </w:style>
  <w:style w:type="table" w:styleId="ac">
    <w:name w:val="Table Grid"/>
    <w:basedOn w:val="a1"/>
    <w:uiPriority w:val="59"/>
    <w:rsid w:val="00D9145B"/>
    <w:rPr>
      <w:rFonts w:eastAsiaTheme="minorHAnsi" w:cstheme="minorBidi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ad">
    <w:name w:val="footnote text"/>
    <w:aliases w:val="5_G,PP,5_G_6"/>
    <w:basedOn w:val="a"/>
    <w:link w:val="ae"/>
    <w:qFormat/>
    <w:rsid w:val="00617A43"/>
    <w:pPr>
      <w:tabs>
        <w:tab w:val="right" w:pos="1021"/>
      </w:tabs>
      <w:spacing w:line="220" w:lineRule="exact"/>
      <w:ind w:left="1134" w:right="1134" w:hanging="1134"/>
    </w:pPr>
    <w:rPr>
      <w:rFonts w:eastAsia="Times New Roman" w:cs="Times New Roman"/>
      <w:sz w:val="18"/>
      <w:szCs w:val="20"/>
      <w:lang w:eastAsia="ru-RU"/>
    </w:rPr>
  </w:style>
  <w:style w:type="character" w:customStyle="1" w:styleId="ae">
    <w:name w:val="Текст сноски Знак"/>
    <w:aliases w:val="5_G Знак,PP Знак,5_G_6 Знак"/>
    <w:basedOn w:val="a0"/>
    <w:link w:val="ad"/>
    <w:rsid w:val="00617A43"/>
    <w:rPr>
      <w:sz w:val="18"/>
      <w:lang w:val="ru-RU" w:eastAsia="ru-RU"/>
    </w:rPr>
  </w:style>
  <w:style w:type="paragraph" w:styleId="af">
    <w:name w:val="endnote text"/>
    <w:aliases w:val="2_G"/>
    <w:basedOn w:val="ad"/>
    <w:link w:val="af0"/>
    <w:qFormat/>
    <w:rsid w:val="00617A43"/>
  </w:style>
  <w:style w:type="character" w:customStyle="1" w:styleId="af0">
    <w:name w:val="Текст концевой сноски Знак"/>
    <w:aliases w:val="2_G Знак"/>
    <w:basedOn w:val="a0"/>
    <w:link w:val="af"/>
    <w:rsid w:val="00617A43"/>
    <w:rPr>
      <w:sz w:val="18"/>
      <w:lang w:val="ru-RU" w:eastAsia="ru-RU"/>
    </w:rPr>
  </w:style>
  <w:style w:type="character" w:customStyle="1" w:styleId="10">
    <w:name w:val="Заголовок 1 Знак"/>
    <w:aliases w:val="Table_G Знак"/>
    <w:basedOn w:val="a0"/>
    <w:link w:val="1"/>
    <w:rsid w:val="00617A43"/>
    <w:rPr>
      <w:rFonts w:cs="Arial"/>
      <w:b/>
      <w:bCs/>
      <w:szCs w:val="32"/>
      <w:lang w:val="ru-RU" w:eastAsia="ru-RU"/>
    </w:rPr>
  </w:style>
  <w:style w:type="character" w:styleId="af1">
    <w:name w:val="Hyperlink"/>
    <w:basedOn w:val="a0"/>
    <w:rsid w:val="00617A43"/>
    <w:rPr>
      <w:color w:val="0000FF" w:themeColor="hyperlink"/>
      <w:u w:val="none"/>
    </w:rPr>
  </w:style>
  <w:style w:type="character" w:styleId="af2">
    <w:name w:val="FollowedHyperlink"/>
    <w:basedOn w:val="a0"/>
    <w:rsid w:val="00617A43"/>
    <w:rPr>
      <w:color w:val="800080" w:themeColor="followedHyperlink"/>
      <w:u w:val="none"/>
    </w:rPr>
  </w:style>
  <w:style w:type="character" w:customStyle="1" w:styleId="HChGChar">
    <w:name w:val="_ H _Ch_G Char"/>
    <w:link w:val="HChG"/>
    <w:rsid w:val="00297B98"/>
    <w:rPr>
      <w:b/>
      <w:sz w:val="28"/>
      <w:lang w:val="ru-RU" w:eastAsia="ru-RU"/>
    </w:rPr>
  </w:style>
  <w:style w:type="paragraph" w:customStyle="1" w:styleId="para">
    <w:name w:val="para"/>
    <w:basedOn w:val="a"/>
    <w:link w:val="paraChar"/>
    <w:qFormat/>
    <w:rsid w:val="00297B98"/>
    <w:pPr>
      <w:spacing w:after="120"/>
      <w:ind w:left="2268" w:right="1134" w:hanging="1134"/>
      <w:jc w:val="both"/>
    </w:pPr>
    <w:rPr>
      <w:rFonts w:eastAsia="Yu Mincho" w:cs="Times New Roman"/>
      <w:szCs w:val="20"/>
      <w:lang w:val="x-none"/>
    </w:rPr>
  </w:style>
  <w:style w:type="character" w:customStyle="1" w:styleId="paraChar">
    <w:name w:val="para Char"/>
    <w:link w:val="para"/>
    <w:locked/>
    <w:rsid w:val="00297B98"/>
    <w:rPr>
      <w:rFonts w:eastAsia="Yu Mincho"/>
      <w:lang w:val="x-none" w:eastAsia="en-US"/>
    </w:rPr>
  </w:style>
  <w:style w:type="character" w:customStyle="1" w:styleId="H1GChar">
    <w:name w:val="_ H_1_G Char"/>
    <w:link w:val="H1G"/>
    <w:rsid w:val="00297B98"/>
    <w:rPr>
      <w:b/>
      <w:sz w:val="24"/>
      <w:lang w:val="ru-RU" w:eastAsia="ru-RU"/>
    </w:rPr>
  </w:style>
  <w:style w:type="character" w:customStyle="1" w:styleId="SingleTxtGChar">
    <w:name w:val="_ Single Txt_G Char"/>
    <w:link w:val="SingleTxtG"/>
    <w:qFormat/>
    <w:rsid w:val="00297B98"/>
    <w:rPr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5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gif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Templates\ECE.do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8" ma:contentTypeDescription="Create a new document." ma:contentTypeScope="" ma:versionID="e62f3c52afbfb087cbf0486b24bccade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0897c4342d1b21160e8184e77b1557a4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7ECDA7-4EC3-41D2-87ED-05473A822CC6}"/>
</file>

<file path=customXml/itemProps2.xml><?xml version="1.0" encoding="utf-8"?>
<ds:datastoreItem xmlns:ds="http://schemas.openxmlformats.org/officeDocument/2006/customXml" ds:itemID="{F08FC448-55A2-4015-9AFA-0093B3B69F8B}"/>
</file>

<file path=docProps/app.xml><?xml version="1.0" encoding="utf-8"?>
<Properties xmlns="http://schemas.openxmlformats.org/officeDocument/2006/extended-properties" xmlns:vt="http://schemas.openxmlformats.org/officeDocument/2006/docPropsVTypes">
  <Template>ECE.dotm</Template>
  <TotalTime>1</TotalTime>
  <Pages>3</Pages>
  <Words>453</Words>
  <Characters>3340</Characters>
  <Application>Microsoft Office Word</Application>
  <DocSecurity>0</DocSecurity>
  <Lines>303</Lines>
  <Paragraphs>126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ECE/TRANS/WP.29/GRVA/2023/21</vt:lpstr>
      <vt:lpstr>A/</vt:lpstr>
      <vt:lpstr>A/</vt:lpstr>
    </vt:vector>
  </TitlesOfParts>
  <Company>DCM</Company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ECE/TRANS/WP.29/GRVA/2023/21</dc:title>
  <dc:subject/>
  <dc:creator>Uliana ANTIPOVA</dc:creator>
  <cp:keywords/>
  <cp:lastModifiedBy>Uliana Antipova</cp:lastModifiedBy>
  <cp:revision>3</cp:revision>
  <cp:lastPrinted>2023-07-18T09:11:00Z</cp:lastPrinted>
  <dcterms:created xsi:type="dcterms:W3CDTF">2023-07-18T09:11:00Z</dcterms:created>
  <dcterms:modified xsi:type="dcterms:W3CDTF">2023-07-18T09:12:00Z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No.">
    <vt:lpwstr> </vt:lpwstr>
  </property>
  <property fmtid="{D5CDD505-2E9C-101B-9397-08002B2CF9AE}" pid="3" name="ODSRef1">
    <vt:lpwstr> </vt:lpwstr>
  </property>
  <property fmtid="{D5CDD505-2E9C-101B-9397-08002B2CF9AE}" pid="4" name="Symbol1">
    <vt:lpwstr> </vt:lpwstr>
  </property>
  <property fmtid="{D5CDD505-2E9C-101B-9397-08002B2CF9AE}" pid="5" name="Symbol2">
    <vt:lpwstr> </vt:lpwstr>
  </property>
  <property fmtid="{D5CDD505-2E9C-101B-9397-08002B2CF9AE}" pid="6" name="Traductor">
    <vt:lpwstr> </vt:lpwstr>
  </property>
  <property fmtid="{D5CDD505-2E9C-101B-9397-08002B2CF9AE}" pid="7" name="Distribución">
    <vt:lpwstr> </vt:lpwstr>
  </property>
  <property fmtid="{D5CDD505-2E9C-101B-9397-08002B2CF9AE}" pid="8" name="Publicación">
    <vt:lpwstr> </vt:lpwstr>
  </property>
  <property fmtid="{D5CDD505-2E9C-101B-9397-08002B2CF9AE}" pid="9" name="Original">
    <vt:lpwstr> </vt:lpwstr>
  </property>
  <property fmtid="{D5CDD505-2E9C-101B-9397-08002B2CF9AE}" pid="10" name="Release">
    <vt:lpwstr> </vt:lpwstr>
  </property>
  <property fmtid="{D5CDD505-2E9C-101B-9397-08002B2CF9AE}" pid="11" name="Comment">
    <vt:lpwstr> </vt:lpwstr>
  </property>
  <property fmtid="{D5CDD505-2E9C-101B-9397-08002B2CF9AE}" pid="12" name="DraftPages">
    <vt:lpwstr> </vt:lpwstr>
  </property>
  <property fmtid="{D5CDD505-2E9C-101B-9397-08002B2CF9AE}" pid="13" name="Operador">
    <vt:lpwstr> </vt:lpwstr>
  </property>
</Properties>
</file>