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EB727B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91893F0" w14:textId="77777777" w:rsidR="002D5AAC" w:rsidRDefault="002D5AAC" w:rsidP="00C557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EF05F7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68A3244" w14:textId="67051BB9" w:rsidR="002D5AAC" w:rsidRDefault="00C5570B" w:rsidP="00C5570B">
            <w:pPr>
              <w:jc w:val="right"/>
            </w:pPr>
            <w:r w:rsidRPr="00C5570B">
              <w:rPr>
                <w:sz w:val="40"/>
              </w:rPr>
              <w:t>ECE</w:t>
            </w:r>
            <w:r>
              <w:t>/TRANS/WP.15/AC.1/2023/26</w:t>
            </w:r>
          </w:p>
        </w:tc>
      </w:tr>
      <w:tr w:rsidR="002D5AAC" w:rsidRPr="00FD3548" w14:paraId="5B8004E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7C004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DC3DEE6" wp14:editId="3E4AF59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23B1B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7421C95" w14:textId="77777777" w:rsidR="002D5AAC" w:rsidRDefault="00C5570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6220520" w14:textId="77777777" w:rsidR="00C5570B" w:rsidRDefault="00C5570B" w:rsidP="00C5570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June 2023</w:t>
            </w:r>
          </w:p>
          <w:p w14:paraId="424BFCE5" w14:textId="77777777" w:rsidR="00C5570B" w:rsidRDefault="00C5570B" w:rsidP="00C5570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F6547CB" w14:textId="286F66C0" w:rsidR="00C5570B" w:rsidRPr="008D53B6" w:rsidRDefault="00C5570B" w:rsidP="00C5570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948B05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7E359F5" w14:textId="77777777" w:rsidR="00C5570B" w:rsidRPr="004D7583" w:rsidRDefault="00C5570B" w:rsidP="00C5570B">
      <w:pPr>
        <w:spacing w:before="120"/>
        <w:rPr>
          <w:sz w:val="28"/>
          <w:szCs w:val="28"/>
        </w:rPr>
      </w:pPr>
      <w:r w:rsidRPr="004D7583">
        <w:rPr>
          <w:sz w:val="28"/>
          <w:szCs w:val="28"/>
        </w:rPr>
        <w:t>Комитет по внутреннему транспорту</w:t>
      </w:r>
    </w:p>
    <w:p w14:paraId="77FED6A1" w14:textId="77777777" w:rsidR="00C5570B" w:rsidRPr="004D7583" w:rsidRDefault="00C5570B" w:rsidP="00C5570B">
      <w:pPr>
        <w:spacing w:before="120"/>
        <w:rPr>
          <w:b/>
          <w:sz w:val="24"/>
          <w:szCs w:val="24"/>
        </w:rPr>
      </w:pPr>
      <w:r w:rsidRPr="004D7583">
        <w:rPr>
          <w:b/>
          <w:bCs/>
          <w:sz w:val="24"/>
          <w:szCs w:val="24"/>
        </w:rPr>
        <w:t>Рабочая группа по перевозкам опасных грузов</w:t>
      </w:r>
    </w:p>
    <w:p w14:paraId="067CE6DD" w14:textId="193320C7" w:rsidR="00C5570B" w:rsidRPr="00960236" w:rsidRDefault="00C5570B" w:rsidP="00C5570B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 w:rsidR="004D7583"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00B14FE1" w14:textId="31E51F51" w:rsidR="00C5570B" w:rsidRDefault="00C5570B" w:rsidP="00C5570B">
      <w:r>
        <w:t>Женева, 19</w:t>
      </w:r>
      <w:r w:rsidR="004D7583" w:rsidRPr="00FD3548">
        <w:t>–</w:t>
      </w:r>
      <w:r>
        <w:t>29 сентября 2023 года</w:t>
      </w:r>
    </w:p>
    <w:p w14:paraId="2D5228EE" w14:textId="77777777" w:rsidR="00C5570B" w:rsidRDefault="00C5570B" w:rsidP="00C5570B">
      <w:r>
        <w:t>Пункт 2 предварительной повестки дня</w:t>
      </w:r>
    </w:p>
    <w:p w14:paraId="43F90329" w14:textId="77777777" w:rsidR="00C5570B" w:rsidRDefault="00C5570B" w:rsidP="00C5570B">
      <w:pPr>
        <w:rPr>
          <w:b/>
          <w:bCs/>
        </w:rPr>
      </w:pPr>
      <w:r>
        <w:rPr>
          <w:b/>
          <w:bCs/>
        </w:rPr>
        <w:t>Цистерны</w:t>
      </w:r>
    </w:p>
    <w:p w14:paraId="42FB12ED" w14:textId="40B0EDF8" w:rsidR="00C5570B" w:rsidRDefault="00C5570B" w:rsidP="00C5570B">
      <w:pPr>
        <w:pStyle w:val="HChG"/>
      </w:pPr>
      <w:r>
        <w:tab/>
      </w:r>
      <w:r>
        <w:tab/>
      </w:r>
      <w:r>
        <w:rPr>
          <w:bCs/>
        </w:rPr>
        <w:t>Уточнение положений о времени удержания</w:t>
      </w:r>
      <w:r w:rsidR="00FD3548">
        <w:rPr>
          <w:bCs/>
        </w:rPr>
        <w:br/>
      </w:r>
      <w:r>
        <w:rPr>
          <w:bCs/>
        </w:rPr>
        <w:t>при перевозке цистерн с охлажденными</w:t>
      </w:r>
      <w:r w:rsidR="00224B32">
        <w:rPr>
          <w:bCs/>
        </w:rPr>
        <w:br/>
      </w:r>
      <w:r>
        <w:rPr>
          <w:bCs/>
        </w:rPr>
        <w:t>сжиженными газами</w:t>
      </w:r>
    </w:p>
    <w:p w14:paraId="3511D3C8" w14:textId="764A2F16" w:rsidR="00C5570B" w:rsidRDefault="00C5570B" w:rsidP="00C5570B">
      <w:pPr>
        <w:pStyle w:val="H1G"/>
      </w:pPr>
      <w:r>
        <w:tab/>
      </w:r>
      <w:r>
        <w:tab/>
        <w:t>Передано Международным союзом железных дорог (МСЖД)</w:t>
      </w:r>
      <w:r w:rsidRPr="00FD3548">
        <w:rPr>
          <w:rStyle w:val="aa"/>
          <w:b w:val="0"/>
          <w:bCs/>
          <w:position w:val="6"/>
          <w:sz w:val="20"/>
          <w:vertAlign w:val="baseline"/>
        </w:rPr>
        <w:footnoteReference w:customMarkFollows="1" w:id="1"/>
        <w:t>*</w:t>
      </w:r>
      <w:r w:rsidR="004D7583" w:rsidRPr="00FD3548">
        <w:rPr>
          <w:position w:val="6"/>
          <w:vertAlign w:val="superscript"/>
        </w:rPr>
        <w:t xml:space="preserve"> </w:t>
      </w:r>
      <w:r w:rsidRPr="00FD3548">
        <w:rPr>
          <w:rStyle w:val="aa"/>
          <w:b w:val="0"/>
          <w:bCs/>
          <w:position w:val="6"/>
          <w:sz w:val="20"/>
          <w:vertAlign w:val="baseline"/>
        </w:rPr>
        <w:footnoteReference w:customMarkFollows="1" w:id="2"/>
        <w:t>**</w:t>
      </w:r>
    </w:p>
    <w:p w14:paraId="07F676A7" w14:textId="77777777" w:rsidR="00C5570B" w:rsidRDefault="00C5570B" w:rsidP="00C5570B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153293BA" w14:textId="26F5DD79" w:rsidR="00C5570B" w:rsidRDefault="00C5570B" w:rsidP="00C5570B">
      <w:pPr>
        <w:pStyle w:val="SingleTxtG"/>
      </w:pPr>
      <w:r>
        <w:t>1.</w:t>
      </w:r>
      <w:r>
        <w:tab/>
        <w:t xml:space="preserve">В документе ECE/TRANS/WP.15/AC.1/2021/29 для Совместного совещания МПОГ/ДОПОГ/ВОПОГ (Женева, 21 сентября </w:t>
      </w:r>
      <w:r w:rsidR="004D7583" w:rsidRPr="004D7583">
        <w:t>—</w:t>
      </w:r>
      <w:r>
        <w:t xml:space="preserve"> 1 октября 2021 года) МСЖД вновь поднял вопрос о том, применяются ли положения, касающиеся определения времени удержания для охлажденных сжиженных газов, также к порожним вагонам-цистернам и контейнерам-цистернам.</w:t>
      </w:r>
    </w:p>
    <w:p w14:paraId="5059FCBE" w14:textId="3C98553C" w:rsidR="00C5570B" w:rsidRDefault="00C5570B" w:rsidP="00C5570B">
      <w:pPr>
        <w:pStyle w:val="SingleTxtG"/>
      </w:pPr>
      <w:r>
        <w:t>2.</w:t>
      </w:r>
      <w:r>
        <w:tab/>
        <w:t>К сожалению, из-за нехватки времени рассмотрение документа на той сессии не состоялось и было перенесено на сессию Совместного совещания МПОГ/ДОПОГ/</w:t>
      </w:r>
      <w:r w:rsidR="00A46DD4">
        <w:br/>
      </w:r>
      <w:r>
        <w:t>ВОПОГ в марте 2022 года.</w:t>
      </w:r>
    </w:p>
    <w:p w14:paraId="2741EB61" w14:textId="77777777" w:rsidR="00C5570B" w:rsidRDefault="00C5570B" w:rsidP="00C5570B">
      <w:pPr>
        <w:pStyle w:val="SingleTxtG"/>
      </w:pPr>
      <w:r>
        <w:t>3.</w:t>
      </w:r>
      <w:r>
        <w:tab/>
        <w:t>В докладе Рабочей группы по цистернам Совместного совещания, которая провела свою сессию весной 2022 года, (ECE/TRANS/WP.15/AC.1/164/Add.1) отмечается следующее:</w:t>
      </w:r>
    </w:p>
    <w:p w14:paraId="26EFA05D" w14:textId="62F369AA" w:rsidR="00C5570B" w:rsidRPr="008A7875" w:rsidRDefault="004D7583" w:rsidP="00C5570B">
      <w:pPr>
        <w:pStyle w:val="SingleTxtG"/>
        <w:ind w:left="1701"/>
        <w:rPr>
          <w:i/>
          <w:iCs/>
        </w:rPr>
      </w:pPr>
      <w:r>
        <w:t>«</w:t>
      </w:r>
      <w:r w:rsidR="00C5570B">
        <w:rPr>
          <w:i/>
          <w:iCs/>
        </w:rPr>
        <w:t>12.</w:t>
      </w:r>
      <w:r w:rsidR="00C5570B">
        <w:tab/>
      </w:r>
      <w:r w:rsidR="00C5570B">
        <w:rPr>
          <w:i/>
          <w:iCs/>
        </w:rPr>
        <w:t>МСЖД задал вопрос о том, будет ли время удержания также применяться к порожним неочищенным цистернам.</w:t>
      </w:r>
      <w:r w:rsidR="00C5570B">
        <w:t xml:space="preserve"> </w:t>
      </w:r>
      <w:r w:rsidR="00C5570B">
        <w:rPr>
          <w:i/>
          <w:iCs/>
        </w:rPr>
        <w:t>Первоначальные обсуждения показали, что время удержания определяется только для заполненных цистерн.</w:t>
      </w:r>
      <w:r w:rsidR="00C5570B">
        <w:t xml:space="preserve"> </w:t>
      </w:r>
      <w:r w:rsidR="00C5570B">
        <w:rPr>
          <w:i/>
          <w:iCs/>
        </w:rPr>
        <w:t>Было указано, что очень трудно определить время удержания, если в порожней неочищенной цистерне остается лишь ограниченное количество охлажденного сжиженного газа.</w:t>
      </w:r>
    </w:p>
    <w:p w14:paraId="51E7C522" w14:textId="3406CF04" w:rsidR="00C5570B" w:rsidRPr="0018259A" w:rsidRDefault="00C5570B" w:rsidP="00C5570B">
      <w:pPr>
        <w:pStyle w:val="SingleTxtG"/>
        <w:ind w:left="1701"/>
        <w:rPr>
          <w:i/>
          <w:iCs/>
        </w:rPr>
      </w:pPr>
      <w:r>
        <w:rPr>
          <w:i/>
          <w:iCs/>
        </w:rPr>
        <w:t>13.</w:t>
      </w:r>
      <w:r>
        <w:tab/>
      </w:r>
      <w:r>
        <w:rPr>
          <w:i/>
          <w:iCs/>
        </w:rPr>
        <w:t>Было отмечено, что в настоящее время ведется работа над руководящим документом ЕАПГ, который упоминается в сноске 4</w:t>
      </w:r>
      <w:r w:rsidR="00FD3548">
        <w:rPr>
          <w:i/>
          <w:iCs/>
        </w:rPr>
        <w:br/>
      </w:r>
      <w:r>
        <w:rPr>
          <w:i/>
          <w:iCs/>
        </w:rPr>
        <w:lastRenderedPageBreak/>
        <w:t>к пункту</w:t>
      </w:r>
      <w:r w:rsidR="006C7B59">
        <w:rPr>
          <w:i/>
          <w:iCs/>
        </w:rPr>
        <w:t> </w:t>
      </w:r>
      <w:r>
        <w:rPr>
          <w:i/>
          <w:iCs/>
        </w:rPr>
        <w:t>4.3.3.5 e).</w:t>
      </w:r>
      <w:r>
        <w:t xml:space="preserve"> </w:t>
      </w:r>
      <w:r>
        <w:rPr>
          <w:i/>
          <w:iCs/>
        </w:rPr>
        <w:t>Было заявлено, что МСЖД и ЕАПГ будут совместно работать над этой темой, которая будет рассмотрена на одной из будущих сессий.</w:t>
      </w:r>
      <w:r>
        <w:t xml:space="preserve"> </w:t>
      </w:r>
      <w:r>
        <w:rPr>
          <w:i/>
          <w:iCs/>
        </w:rPr>
        <w:t>МСЖД организует совещание с ЕАПГ и другими заинтересованными организациями</w:t>
      </w:r>
      <w:r w:rsidR="004D7583">
        <w:t>»</w:t>
      </w:r>
      <w:r>
        <w:rPr>
          <w:i/>
          <w:iCs/>
        </w:rPr>
        <w:t>.</w:t>
      </w:r>
    </w:p>
    <w:p w14:paraId="43828FC7" w14:textId="77777777" w:rsidR="00C5570B" w:rsidRDefault="00C5570B" w:rsidP="00C5570B">
      <w:pPr>
        <w:pStyle w:val="SingleTxtG"/>
      </w:pPr>
      <w:r>
        <w:t>4.</w:t>
      </w:r>
      <w:r>
        <w:tab/>
        <w:t>Вышеупомянутое совещание МСЖД и Европейск</w:t>
      </w:r>
      <w:r>
        <w:rPr>
          <w:rFonts w:eastAsiaTheme="minorEastAsia"/>
          <w:lang w:eastAsia="zh-CN" w:bidi="ar-TN"/>
        </w:rPr>
        <w:t>ой</w:t>
      </w:r>
      <w:r>
        <w:t xml:space="preserve"> ассоциации по промышленным газам (ЕАПГ) состоялось 5 декабря 2022 года.</w:t>
      </w:r>
    </w:p>
    <w:p w14:paraId="02D2AAC0" w14:textId="77777777" w:rsidR="00C5570B" w:rsidRDefault="00C5570B" w:rsidP="00C5570B">
      <w:pPr>
        <w:pStyle w:val="SingleTxtG"/>
      </w:pPr>
      <w:r>
        <w:t>5.</w:t>
      </w:r>
      <w:r>
        <w:tab/>
        <w:t>МСЖД и ЕАПГ признали, что проблема существует, особенно в случае перевозки остатков охлажденного сжиженного газа, и что она в основном связана с тем, что остаточное давление в цистернах не снижается в достаточной степени при порожних рейсах. В случае инцидентов железнодорожное сообщение, как правило, оказывается серьезно нарушенным в связи с закрытием путей и работой пожарных бригад.</w:t>
      </w:r>
    </w:p>
    <w:p w14:paraId="66ED38FA" w14:textId="77777777" w:rsidR="00C5570B" w:rsidRDefault="00C5570B" w:rsidP="00C5570B">
      <w:pPr>
        <w:pStyle w:val="SingleTxtG"/>
      </w:pPr>
      <w:r>
        <w:t>6.</w:t>
      </w:r>
      <w:r>
        <w:tab/>
        <w:t>На автомобильном транспорте такой проблемы не возникает, поскольку водитель может принять необходимые меры для снижения давления.</w:t>
      </w:r>
    </w:p>
    <w:p w14:paraId="35AFB5A0" w14:textId="4AE34898" w:rsidR="00C5570B" w:rsidRDefault="00C5570B" w:rsidP="00C5570B">
      <w:pPr>
        <w:pStyle w:val="SingleTxtG"/>
      </w:pPr>
      <w:r>
        <w:t>7.</w:t>
      </w:r>
      <w:r>
        <w:tab/>
        <w:t>На железнодорожном транспорте особо проблематичными в этом отношении являются следующие охлажденные сжиженные газы: № ООН 1951 (аргон охлажденный жидкий), № ООН 1977 (азот охлажденный жидкий)</w:t>
      </w:r>
      <w:r w:rsidR="00FD3548">
        <w:br/>
      </w:r>
      <w:r>
        <w:t>и № ООН 2187 (углерода диоксид охлажденный жидкий).</w:t>
      </w:r>
    </w:p>
    <w:p w14:paraId="30D78DB2" w14:textId="7B2A3582" w:rsidR="00C5570B" w:rsidRDefault="00C5570B" w:rsidP="00C5570B">
      <w:pPr>
        <w:pStyle w:val="SingleTxtG"/>
      </w:pPr>
      <w:r>
        <w:t>8.</w:t>
      </w:r>
      <w:r>
        <w:tab/>
        <w:t xml:space="preserve">Для уменьшения количества инцидентов в руководящий документ ЕАПГ </w:t>
      </w:r>
      <w:r w:rsidR="004D7583">
        <w:t>«</w:t>
      </w:r>
      <w:r>
        <w:t>Methods to prevent the premature activation of relief devices on transport tanks</w:t>
      </w:r>
      <w:r w:rsidR="004D7583">
        <w:t>»</w:t>
      </w:r>
      <w:r>
        <w:t xml:space="preserve"> (</w:t>
      </w:r>
      <w:r w:rsidR="004D7583">
        <w:t>«</w:t>
      </w:r>
      <w:r>
        <w:t>Методы предупреждения преждевременного срабатывания предохранительных устройств на транспортных цистернах</w:t>
      </w:r>
      <w:r w:rsidR="004D7583">
        <w:t>»</w:t>
      </w:r>
      <w:r>
        <w:t>) были включены дополнительные положения, в частности,</w:t>
      </w:r>
      <w:r w:rsidR="006C7B59">
        <w:t xml:space="preserve"> </w:t>
      </w:r>
      <w:r>
        <w:t xml:space="preserve">приложение А </w:t>
      </w:r>
      <w:r w:rsidR="004D7583">
        <w:t>«</w:t>
      </w:r>
      <w:r>
        <w:t>Образец формуляра для результатов осмотра вагона-цистерны/</w:t>
      </w:r>
      <w:r w:rsidR="006C7B59">
        <w:br/>
      </w:r>
      <w:r>
        <w:t>переносной цистерны/контейнера-цистерны</w:t>
      </w:r>
      <w:r w:rsidR="004D7583">
        <w:t>»</w:t>
      </w:r>
      <w:r>
        <w:t>, в котором, помимо прочего, перечислены значения остаточного давления для различных продуктов при перевозке порожних цистерн.</w:t>
      </w:r>
    </w:p>
    <w:p w14:paraId="5863C5F2" w14:textId="77777777" w:rsidR="00C5570B" w:rsidRDefault="00C5570B" w:rsidP="00C5570B">
      <w:pPr>
        <w:pStyle w:val="SingleTxtG"/>
      </w:pPr>
      <w:r>
        <w:t>9.</w:t>
      </w:r>
      <w:r>
        <w:tab/>
        <w:t>В этой связи в МПОГ/ДОПОГ/ВОПОГ теперь следовало бы включить дополнительные пояснения в отношении того, кто является первоначальной стороной, ответственной за предупреждение преждевременного срабатывания предохранительных клапанов, и какие меры должны быть приняты в отношении неочищенных порожних цистерн.</w:t>
      </w:r>
    </w:p>
    <w:p w14:paraId="06ADBE6B" w14:textId="77777777" w:rsidR="00C5570B" w:rsidRDefault="00C5570B" w:rsidP="00C5570B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526EB8C1" w14:textId="77777777" w:rsidR="00C5570B" w:rsidRDefault="00C5570B" w:rsidP="00C5570B">
      <w:pPr>
        <w:pStyle w:val="SingleTxtG"/>
      </w:pPr>
      <w:r>
        <w:t>10.</w:t>
      </w:r>
      <w:r>
        <w:tab/>
        <w:t>Изменить пункт 4.3.3.6 (МПОГ: обе колонки/ДОПОГ: правая колонка) следующим образом (новый текст выделен жирным шрифтом):</w:t>
      </w:r>
    </w:p>
    <w:p w14:paraId="7CB2B28E" w14:textId="7BF034B7" w:rsidR="00C5570B" w:rsidRDefault="004D7583" w:rsidP="00C5570B">
      <w:pPr>
        <w:pStyle w:val="SingleTxtG"/>
      </w:pPr>
      <w:r>
        <w:t>«</w:t>
      </w:r>
      <w:r w:rsidR="00C5570B">
        <w:t>4.3.3.6</w:t>
      </w:r>
      <w:r w:rsidR="00C5570B">
        <w:tab/>
        <w:t xml:space="preserve">Цистерны не должны предъявляться к перевозке </w:t>
      </w:r>
      <w:r w:rsidR="00C5570B">
        <w:rPr>
          <w:b/>
          <w:bCs/>
        </w:rPr>
        <w:t>грузоотправителем</w:t>
      </w:r>
      <w:r w:rsidR="00C5570B">
        <w:t>:</w:t>
      </w:r>
    </w:p>
    <w:p w14:paraId="6E78E7BF" w14:textId="77777777" w:rsidR="00C5570B" w:rsidRDefault="00C5570B" w:rsidP="00C5570B">
      <w:pPr>
        <w:pStyle w:val="SingleTxtG"/>
        <w:tabs>
          <w:tab w:val="clear" w:pos="1701"/>
          <w:tab w:val="clear" w:pos="2268"/>
          <w:tab w:val="clear" w:pos="2835"/>
        </w:tabs>
        <w:ind w:left="1701"/>
      </w:pPr>
      <w:r>
        <w:t>a)</w:t>
      </w:r>
      <w:r>
        <w:tab/>
        <w:t>если при недоливе волнение жидкости внутри корпуса может создать недопустимые гидравлические нагрузки;</w:t>
      </w:r>
    </w:p>
    <w:p w14:paraId="2F5F7576" w14:textId="77777777" w:rsidR="00C5570B" w:rsidRDefault="00C5570B" w:rsidP="00C5570B">
      <w:pPr>
        <w:pStyle w:val="SingleTxtG"/>
        <w:ind w:left="1701"/>
      </w:pPr>
      <w:r>
        <w:t>b)</w:t>
      </w:r>
      <w:r>
        <w:tab/>
        <w:t>при наличии утечки;</w:t>
      </w:r>
    </w:p>
    <w:p w14:paraId="7C29F912" w14:textId="77777777" w:rsidR="00C5570B" w:rsidRDefault="00C5570B" w:rsidP="00C5570B">
      <w:pPr>
        <w:pStyle w:val="SingleTxtG"/>
        <w:ind w:left="1701"/>
      </w:pPr>
      <w:r>
        <w:t>c)</w:t>
      </w:r>
      <w:r>
        <w:tab/>
        <w:t>когда они повреждены до такой степени, что может быть нарушена целостность цистерны или ее подъемных или крепежных приспособлений;</w:t>
      </w:r>
    </w:p>
    <w:p w14:paraId="71451322" w14:textId="77777777" w:rsidR="00C5570B" w:rsidRDefault="00C5570B" w:rsidP="00C5570B">
      <w:pPr>
        <w:pStyle w:val="SingleTxtG"/>
        <w:ind w:left="1701"/>
      </w:pPr>
      <w:r>
        <w:t>d)</w:t>
      </w:r>
      <w:r>
        <w:tab/>
        <w:t>если эксплуатационное оборудование не было осмотрено и не было удостоверено его исправное рабочее состояние;</w:t>
      </w:r>
    </w:p>
    <w:p w14:paraId="01FBF944" w14:textId="77777777" w:rsidR="00C5570B" w:rsidRDefault="00C5570B" w:rsidP="00C5570B">
      <w:pPr>
        <w:pStyle w:val="SingleTxtG"/>
        <w:ind w:left="1701"/>
      </w:pPr>
      <w:r>
        <w:t>e)</w:t>
      </w:r>
      <w:r>
        <w:tab/>
        <w:t>если не было определено фактическое время удержания перевозимого охлажденного сжиженного газа;</w:t>
      </w:r>
    </w:p>
    <w:p w14:paraId="3A964732" w14:textId="77777777" w:rsidR="00C5570B" w:rsidRDefault="00C5570B" w:rsidP="00C5570B">
      <w:pPr>
        <w:pStyle w:val="SingleTxtG"/>
        <w:ind w:left="1701"/>
      </w:pPr>
      <w:r>
        <w:t>f)</w:t>
      </w:r>
      <w:r>
        <w:tab/>
        <w:t>если продолжительность перевозки с учетом любых возможных задержек превышает фактическое время удержания;</w:t>
      </w:r>
    </w:p>
    <w:p w14:paraId="32362A6D" w14:textId="77777777" w:rsidR="00C5570B" w:rsidRDefault="00C5570B" w:rsidP="00C5570B">
      <w:pPr>
        <w:pStyle w:val="SingleTxtG"/>
        <w:ind w:left="1701"/>
      </w:pPr>
      <w:r>
        <w:t>g)</w:t>
      </w:r>
      <w:r>
        <w:tab/>
        <w:t>если давление нестабильно и не было снижено до уровня, позволяющего обеспечить фактическое время удержания</w:t>
      </w:r>
      <w:r>
        <w:rPr>
          <w:vertAlign w:val="superscript"/>
        </w:rPr>
        <w:t>4</w:t>
      </w:r>
      <w:r>
        <w:t>;</w:t>
      </w:r>
    </w:p>
    <w:p w14:paraId="6306593C" w14:textId="1E6482D1" w:rsidR="00C5570B" w:rsidRDefault="00C5570B" w:rsidP="00C5570B">
      <w:pPr>
        <w:pStyle w:val="SingleTxtG"/>
        <w:ind w:left="1701"/>
      </w:pPr>
      <w:r>
        <w:rPr>
          <w:b/>
          <w:bCs/>
        </w:rPr>
        <w:lastRenderedPageBreak/>
        <w:t>h)</w:t>
      </w:r>
      <w:r>
        <w:tab/>
      </w:r>
      <w:r>
        <w:rPr>
          <w:b/>
          <w:bCs/>
        </w:rPr>
        <w:t>если они являются неочищенными и порожними, а остаточное давление в цистерне не было снижено до уровня, при котором наиболее низкое давление, на которое отрегулированы устройства для сброса давления, не превышалось бы на протяжении всего периода перевозки</w:t>
      </w:r>
      <w:r w:rsidRPr="006C7B59">
        <w:t>*</w:t>
      </w:r>
      <w:r w:rsidR="004D7583" w:rsidRPr="006C7B59">
        <w:t>»</w:t>
      </w:r>
      <w:r w:rsidRPr="006C7B59">
        <w:t>.</w:t>
      </w:r>
    </w:p>
    <w:p w14:paraId="059A3123" w14:textId="77777777" w:rsidR="00C5570B" w:rsidRPr="00076CD1" w:rsidRDefault="00C5570B" w:rsidP="00C5570B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>
        <w:t>Новая сноска * гласит:</w:t>
      </w:r>
    </w:p>
    <w:p w14:paraId="075BB322" w14:textId="7BD63C17" w:rsidR="00C5570B" w:rsidRDefault="004D7583" w:rsidP="00C5570B">
      <w:pPr>
        <w:tabs>
          <w:tab w:val="left" w:pos="1701"/>
          <w:tab w:val="left" w:pos="2268"/>
          <w:tab w:val="left" w:pos="2835"/>
        </w:tabs>
        <w:spacing w:after="120"/>
        <w:ind w:left="1701" w:right="1134" w:hanging="567"/>
        <w:jc w:val="both"/>
      </w:pPr>
      <w:r>
        <w:t>«</w:t>
      </w:r>
      <w:r w:rsidR="00C5570B" w:rsidRPr="006C7B59">
        <w:t>*</w:t>
      </w:r>
      <w:r w:rsidR="00C5570B">
        <w:tab/>
      </w:r>
      <w:r w:rsidR="00C5570B" w:rsidRPr="00544F5F">
        <w:rPr>
          <w:b/>
          <w:bCs/>
          <w:i/>
          <w:iCs/>
        </w:rPr>
        <w:t xml:space="preserve">Соответствующие руководящие указания изложены в документе Европейской ассоциации по промышленным газам (ЕАПГ) </w:t>
      </w:r>
      <w:r>
        <w:rPr>
          <w:b/>
          <w:bCs/>
          <w:i/>
          <w:iCs/>
        </w:rPr>
        <w:t>«</w:t>
      </w:r>
      <w:r w:rsidR="00C5570B" w:rsidRPr="00544F5F">
        <w:rPr>
          <w:b/>
          <w:bCs/>
          <w:i/>
          <w:iCs/>
        </w:rPr>
        <w:t>Methods to prevent the premature activation of relief devices on tanks</w:t>
      </w:r>
      <w:r>
        <w:rPr>
          <w:b/>
          <w:bCs/>
          <w:i/>
          <w:iCs/>
        </w:rPr>
        <w:t>»</w:t>
      </w:r>
      <w:r w:rsidR="00C5570B" w:rsidRPr="00544F5F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«</w:t>
      </w:r>
      <w:r w:rsidR="00C5570B" w:rsidRPr="00544F5F">
        <w:rPr>
          <w:b/>
          <w:bCs/>
          <w:i/>
          <w:iCs/>
        </w:rPr>
        <w:t>Методы предупреждения преждевременного срабатывания предохранительных устройств на транспортных цистернах</w:t>
      </w:r>
      <w:r>
        <w:rPr>
          <w:b/>
          <w:bCs/>
          <w:i/>
          <w:iCs/>
        </w:rPr>
        <w:t>»</w:t>
      </w:r>
      <w:r w:rsidR="00C5570B" w:rsidRPr="00544F5F">
        <w:rPr>
          <w:b/>
          <w:bCs/>
          <w:i/>
          <w:iCs/>
        </w:rPr>
        <w:t>), с которым можно ознакомиться на веб-сайте www.eiga.eu</w:t>
      </w:r>
      <w:r>
        <w:t>»</w:t>
      </w:r>
      <w:r w:rsidR="00C5570B">
        <w:t>.</w:t>
      </w:r>
    </w:p>
    <w:p w14:paraId="63F3C14B" w14:textId="77777777" w:rsidR="00C5570B" w:rsidRDefault="00C5570B" w:rsidP="00C5570B">
      <w:pPr>
        <w:pStyle w:val="SingleTxtG"/>
      </w:pPr>
      <w:r>
        <w:t>11.</w:t>
      </w:r>
      <w:r>
        <w:tab/>
        <w:t>Изменить подпункт 5.4.1.2.2 d) следующим образом (новый текст выделен жирным шрифтом):</w:t>
      </w:r>
    </w:p>
    <w:p w14:paraId="194B3EF4" w14:textId="47394556" w:rsidR="00C5570B" w:rsidRDefault="00C5570B" w:rsidP="00C5570B">
      <w:pPr>
        <w:pStyle w:val="SingleTxtG"/>
      </w:pPr>
      <w:r>
        <w:tab/>
      </w:r>
      <w:r w:rsidR="004D7583">
        <w:t>«</w:t>
      </w:r>
      <w:r>
        <w:t>d)</w:t>
      </w:r>
      <w:r>
        <w:tab/>
        <w:t xml:space="preserve">в случае перевозки охлажденных сжиженных газов в </w:t>
      </w:r>
      <w:r>
        <w:rPr>
          <w:b/>
          <w:bCs/>
        </w:rPr>
        <w:t xml:space="preserve">загруженных </w:t>
      </w:r>
      <w:r>
        <w:t>(МПОГ:) вагонах-цистернах, (МПОГ/ДОПОГ:) контейнерах-цистернах или переносных цистернах грузоотправитель должен указывать в транспортном документе дату истечения фактического времени удержания в следующем формате:</w:t>
      </w:r>
    </w:p>
    <w:p w14:paraId="76BACEE9" w14:textId="0C64DE91" w:rsidR="00C5570B" w:rsidRDefault="004D7583" w:rsidP="00C5570B">
      <w:pPr>
        <w:pStyle w:val="SingleTxtG"/>
      </w:pPr>
      <w:r>
        <w:t>"</w:t>
      </w:r>
      <w:r w:rsidR="00C5570B">
        <w:t>ДАТА ИСТЕЧЕНИЯ ВРЕМЕНИ УДЕРЖАНИЯ:</w:t>
      </w:r>
      <w:r w:rsidR="00FD3548">
        <w:rPr>
          <w:lang w:val="fr-CH"/>
        </w:rPr>
        <w:t xml:space="preserve"> </w:t>
      </w:r>
      <w:r w:rsidR="00C5570B">
        <w:t>............. (ДД/ММ/ГГГГ)</w:t>
      </w:r>
      <w:r>
        <w:t>"»</w:t>
      </w:r>
      <w:r w:rsidR="00C5570B">
        <w:t>.</w:t>
      </w:r>
    </w:p>
    <w:p w14:paraId="77A0AA4A" w14:textId="77777777" w:rsidR="00C5570B" w:rsidRDefault="00C5570B" w:rsidP="00C5570B">
      <w:pPr>
        <w:pStyle w:val="SingleTxtG"/>
      </w:pPr>
      <w:r>
        <w:t>12.</w:t>
      </w:r>
      <w:r>
        <w:tab/>
        <w:t>Если Совместное совещание МПОГ/ДОПОГ/ВОПОГ примет вышеуказанные предложения, то МСЖД будет готов представить Подкомитету экспертов соответствующее предложение по внесению следующих изменений в пункт 4.2.3.8 Типовых правил (новый текст выделен жирным шрифтом, исключенный текст зачеркнут):</w:t>
      </w:r>
    </w:p>
    <w:p w14:paraId="69B1DD94" w14:textId="172FD314" w:rsidR="00C5570B" w:rsidRDefault="004D7583" w:rsidP="00C5570B">
      <w:pPr>
        <w:pStyle w:val="SingleTxtG"/>
      </w:pPr>
      <w:r>
        <w:t>«</w:t>
      </w:r>
      <w:r w:rsidR="00C5570B">
        <w:t>4.2.3.8</w:t>
      </w:r>
      <w:r w:rsidR="00C5570B">
        <w:tab/>
        <w:t xml:space="preserve">Переносные цистерны не должны предъявляться к перевозке </w:t>
      </w:r>
      <w:r w:rsidR="00C5570B">
        <w:rPr>
          <w:b/>
          <w:bCs/>
        </w:rPr>
        <w:t>грузоотправителем</w:t>
      </w:r>
      <w:r w:rsidR="00C5570B">
        <w:t>, если:</w:t>
      </w:r>
    </w:p>
    <w:p w14:paraId="678E6AFA" w14:textId="77777777" w:rsidR="00C5570B" w:rsidRDefault="00C5570B" w:rsidP="00C5570B">
      <w:pPr>
        <w:pStyle w:val="SingleTxtG"/>
        <w:ind w:left="1701"/>
      </w:pPr>
      <w:r>
        <w:t>a)</w:t>
      </w:r>
      <w:r>
        <w:tab/>
        <w:t>при недоливе волнение жидкости внутри цистерны может создать недопустимые гидравлические нагрузки;</w:t>
      </w:r>
    </w:p>
    <w:p w14:paraId="5DAAEE75" w14:textId="77777777" w:rsidR="00C5570B" w:rsidRDefault="00C5570B" w:rsidP="00C5570B">
      <w:pPr>
        <w:pStyle w:val="SingleTxtG"/>
        <w:ind w:left="1701"/>
      </w:pPr>
      <w:r>
        <w:t>b)</w:t>
      </w:r>
      <w:r>
        <w:tab/>
        <w:t>имеется течь;</w:t>
      </w:r>
    </w:p>
    <w:p w14:paraId="018ADF17" w14:textId="77777777" w:rsidR="00C5570B" w:rsidRDefault="00C5570B" w:rsidP="00C5570B">
      <w:pPr>
        <w:pStyle w:val="SingleTxtG"/>
        <w:ind w:left="1701"/>
      </w:pPr>
      <w:r>
        <w:t>c)</w:t>
      </w:r>
      <w:r>
        <w:tab/>
        <w:t>повреждения таковы, что может быть затронута целостность цистерны или ее подъемных или крепежных приспособлений;</w:t>
      </w:r>
    </w:p>
    <w:p w14:paraId="479D2E00" w14:textId="77777777" w:rsidR="00C5570B" w:rsidRDefault="00C5570B" w:rsidP="00C5570B">
      <w:pPr>
        <w:pStyle w:val="SingleTxtG"/>
        <w:ind w:left="1701"/>
      </w:pPr>
      <w:r>
        <w:t>d)</w:t>
      </w:r>
      <w:r>
        <w:tab/>
        <w:t>эксплуатационное оборудование не было осмотрено и не было удостоверено его исправное рабочее состояние;</w:t>
      </w:r>
    </w:p>
    <w:p w14:paraId="73FA9C20" w14:textId="77777777" w:rsidR="00C5570B" w:rsidRDefault="00C5570B" w:rsidP="00C5570B">
      <w:pPr>
        <w:pStyle w:val="SingleTxtG"/>
        <w:ind w:left="1701"/>
      </w:pPr>
      <w:r>
        <w:t>e)</w:t>
      </w:r>
      <w:r>
        <w:tab/>
        <w:t xml:space="preserve">фактическое время удержания для перевозимого охлажденного сжиженного газа не определено в соответствии с пунктом 4.2.3.7 и переносная цистерна не маркирована в соответствии с пунктом 6.7.4.15.2; </w:t>
      </w:r>
      <w:r>
        <w:rPr>
          <w:strike/>
        </w:rPr>
        <w:t>и</w:t>
      </w:r>
    </w:p>
    <w:p w14:paraId="70447307" w14:textId="77777777" w:rsidR="00C5570B" w:rsidRDefault="00C5570B" w:rsidP="00C5570B">
      <w:pPr>
        <w:pStyle w:val="SingleTxtG"/>
        <w:ind w:left="1701"/>
      </w:pPr>
      <w:r>
        <w:t>f)</w:t>
      </w:r>
      <w:r>
        <w:tab/>
        <w:t xml:space="preserve">продолжительность перевозки с учетом любых возможных задержек превышает фактическое время удержания; </w:t>
      </w:r>
      <w:r>
        <w:rPr>
          <w:b/>
          <w:bCs/>
        </w:rPr>
        <w:t>и</w:t>
      </w:r>
    </w:p>
    <w:p w14:paraId="0CFDDA0B" w14:textId="21B3BC9A" w:rsidR="00C5570B" w:rsidRDefault="00C5570B" w:rsidP="00C5570B">
      <w:pPr>
        <w:pStyle w:val="SingleTxtG"/>
        <w:ind w:left="1701"/>
        <w:rPr>
          <w:b/>
          <w:bCs/>
        </w:rPr>
      </w:pPr>
      <w:r>
        <w:rPr>
          <w:b/>
          <w:bCs/>
        </w:rPr>
        <w:t>g)</w:t>
      </w:r>
      <w:r>
        <w:tab/>
      </w:r>
      <w:r>
        <w:rPr>
          <w:b/>
          <w:bCs/>
        </w:rPr>
        <w:t>они являются неочищенными и порожними, а остаточное давление в цистерне не было снижено до уровня, при котором наиболее низкое давление, на которое отрегулированы устройства для сброса давления, не превышалось бы на протяжении всего периода перевозки</w:t>
      </w:r>
      <w:r w:rsidRPr="006C7B59">
        <w:t>*</w:t>
      </w:r>
      <w:r w:rsidR="004D7583" w:rsidRPr="006C7B59">
        <w:t>»</w:t>
      </w:r>
      <w:r w:rsidRPr="006C7B59">
        <w:t>.</w:t>
      </w:r>
    </w:p>
    <w:p w14:paraId="01A28D46" w14:textId="77777777" w:rsidR="00C5570B" w:rsidRPr="00076CD1" w:rsidRDefault="00C5570B" w:rsidP="00C5570B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>
        <w:t xml:space="preserve">Сноску </w:t>
      </w:r>
      <w:r w:rsidRPr="006C7B59">
        <w:t>*</w:t>
      </w:r>
      <w:r>
        <w:t xml:space="preserve"> читать следующим образом:</w:t>
      </w:r>
    </w:p>
    <w:p w14:paraId="54126F86" w14:textId="506E7D2D" w:rsidR="00C5570B" w:rsidRPr="008A7875" w:rsidRDefault="004D7583" w:rsidP="00C5570B">
      <w:pPr>
        <w:tabs>
          <w:tab w:val="left" w:pos="1701"/>
          <w:tab w:val="left" w:pos="2268"/>
          <w:tab w:val="left" w:pos="2835"/>
        </w:tabs>
        <w:spacing w:after="120"/>
        <w:ind w:left="1701" w:right="1134" w:hanging="567"/>
        <w:jc w:val="both"/>
        <w:rPr>
          <w:b/>
          <w:bCs/>
        </w:rPr>
      </w:pPr>
      <w:r>
        <w:t>«</w:t>
      </w:r>
      <w:r w:rsidR="00C5570B" w:rsidRPr="006C7B59">
        <w:t>*</w:t>
      </w:r>
      <w:r w:rsidR="00C5570B">
        <w:tab/>
      </w:r>
      <w:r w:rsidR="00C5570B" w:rsidRPr="007C31EA">
        <w:rPr>
          <w:b/>
          <w:bCs/>
          <w:i/>
          <w:iCs/>
        </w:rPr>
        <w:t xml:space="preserve">Соответствующие руководящие указания изложены в документе Европейской ассоциации по промышленным газам (ЕАПГ) </w:t>
      </w:r>
      <w:r w:rsidRPr="004D7583">
        <w:rPr>
          <w:b/>
          <w:bCs/>
        </w:rPr>
        <w:t>"</w:t>
      </w:r>
      <w:r w:rsidR="00C5570B" w:rsidRPr="007C31EA">
        <w:rPr>
          <w:b/>
          <w:bCs/>
          <w:i/>
          <w:iCs/>
        </w:rPr>
        <w:t>Methods to prevent the premature activation of relief devices on tanks</w:t>
      </w:r>
      <w:r w:rsidRPr="004D7583">
        <w:rPr>
          <w:b/>
          <w:bCs/>
        </w:rPr>
        <w:t>"</w:t>
      </w:r>
      <w:r w:rsidR="00C5570B" w:rsidRPr="007C31EA">
        <w:rPr>
          <w:b/>
          <w:bCs/>
          <w:i/>
          <w:iCs/>
        </w:rPr>
        <w:t xml:space="preserve"> (</w:t>
      </w:r>
      <w:r w:rsidRPr="004D7583">
        <w:rPr>
          <w:b/>
          <w:bCs/>
        </w:rPr>
        <w:t>"</w:t>
      </w:r>
      <w:r w:rsidR="00C5570B" w:rsidRPr="007C31EA">
        <w:rPr>
          <w:b/>
          <w:bCs/>
          <w:i/>
          <w:iCs/>
        </w:rPr>
        <w:t>Методы предупреждения преждевременного срабатывания предохранительных устройств на транспортных цистернах</w:t>
      </w:r>
      <w:r w:rsidRPr="004D7583">
        <w:rPr>
          <w:b/>
          <w:bCs/>
        </w:rPr>
        <w:t>"</w:t>
      </w:r>
      <w:r w:rsidR="00C5570B" w:rsidRPr="007C31EA">
        <w:rPr>
          <w:b/>
          <w:bCs/>
          <w:i/>
          <w:iCs/>
        </w:rPr>
        <w:t>), с которым можно ознакомиться на веб-сайте www.eiga.eu</w:t>
      </w:r>
      <w:r>
        <w:t>»</w:t>
      </w:r>
      <w:r w:rsidR="00C5570B">
        <w:t>.</w:t>
      </w:r>
    </w:p>
    <w:p w14:paraId="624D5141" w14:textId="77777777" w:rsidR="00C5570B" w:rsidRDefault="00C5570B" w:rsidP="00C5570B">
      <w:pPr>
        <w:pStyle w:val="HChG"/>
      </w:pPr>
      <w:r>
        <w:lastRenderedPageBreak/>
        <w:tab/>
      </w:r>
      <w:r>
        <w:tab/>
      </w:r>
      <w:r>
        <w:rPr>
          <w:bCs/>
        </w:rPr>
        <w:t>Обоснование</w:t>
      </w:r>
    </w:p>
    <w:p w14:paraId="4B330D4B" w14:textId="77777777" w:rsidR="00C5570B" w:rsidRDefault="00C5570B" w:rsidP="00C5570B">
      <w:pPr>
        <w:pStyle w:val="SingleTxtG"/>
      </w:pPr>
      <w:r>
        <w:t>13.</w:t>
      </w:r>
      <w:r>
        <w:tab/>
        <w:t>По мнению МСЖД и ЕАПГ и с учетом изменений, внесенных в руководящие указания ЕАПГ, представляется целесообразным свести объем необходимых поправок к нормативным положениям к минимуму, но сделать их максимально четкими и эффективными.</w:t>
      </w:r>
    </w:p>
    <w:p w14:paraId="0091D88E" w14:textId="77777777" w:rsidR="00C5570B" w:rsidRDefault="00C5570B" w:rsidP="00C5570B">
      <w:pPr>
        <w:pStyle w:val="SingleTxtG"/>
      </w:pPr>
      <w:r>
        <w:t>14.</w:t>
      </w:r>
      <w:r>
        <w:tab/>
        <w:t>Внесением поправки в пункт 4.3.3.6 подчеркивается, что во всех случаях основную ответственность за предупреждение преждевременного срабатывания предохранительных клапанов во время перевозки не только загруженных, но и неочищенных порожних цистерн несет грузоотправитель.</w:t>
      </w:r>
    </w:p>
    <w:p w14:paraId="762D7F0C" w14:textId="2F6545D0" w:rsidR="00C5570B" w:rsidRDefault="00C5570B" w:rsidP="00C5570B">
      <w:pPr>
        <w:pStyle w:val="SingleTxtG"/>
      </w:pPr>
      <w:r>
        <w:t>15.</w:t>
      </w:r>
      <w:r>
        <w:tab/>
        <w:t xml:space="preserve">Поскольку время удержания определяется только для загруженных цистерн </w:t>
      </w:r>
      <w:r w:rsidR="006C7B59">
        <w:br/>
      </w:r>
      <w:r>
        <w:t>(см. также пункт 12 доклада Рабочей группы по цистернам (ECE/TRANS/WP.15/AC.1/</w:t>
      </w:r>
      <w:r w:rsidR="006C7B59">
        <w:br/>
      </w:r>
      <w:r>
        <w:t>164/Add.1)), в подпункте 5.4.1.2.2 d) было дополнительно предусмотрено, что грузоотправитель должен указывать в транспортном документе окончание времени удержания только для загруженных цистерн.</w:t>
      </w:r>
    </w:p>
    <w:p w14:paraId="4A6FE9CB" w14:textId="77777777" w:rsidR="00C5570B" w:rsidRDefault="00C5570B" w:rsidP="00C5570B">
      <w:pPr>
        <w:pStyle w:val="SingleTxtG"/>
      </w:pPr>
      <w:r>
        <w:t>16.</w:t>
      </w:r>
      <w:r>
        <w:tab/>
        <w:t>По мнению МСЖД и ЕАПГ, внесение изменений в руководящие указания ЕАПГ и предлагаемые поправки к правилам позволят минимизировать риск нежелательного открытия предохранительных клапанов во время перевозки, особенно для неочищенных порожних цистерн на железнодорожном транспорте.</w:t>
      </w:r>
    </w:p>
    <w:p w14:paraId="4268EE7B" w14:textId="355B4268" w:rsidR="00C5570B" w:rsidRPr="008A7875" w:rsidRDefault="00C5570B" w:rsidP="006C7B59">
      <w:pPr>
        <w:pStyle w:val="H1G"/>
        <w:rPr>
          <w:szCs w:val="24"/>
        </w:rPr>
      </w:pPr>
      <w:r>
        <w:tab/>
      </w:r>
      <w:r>
        <w:tab/>
        <w:t>Замечания после сессии Совместного совещания, которая проводилась 20</w:t>
      </w:r>
      <w:r w:rsidR="004D7583">
        <w:t>–</w:t>
      </w:r>
      <w:r>
        <w:t>24 марта 2023 года</w:t>
      </w:r>
    </w:p>
    <w:p w14:paraId="4E91C770" w14:textId="2CB727B6" w:rsidR="00C5570B" w:rsidRDefault="00C5570B" w:rsidP="00C5570B">
      <w:pPr>
        <w:pStyle w:val="SingleTxtG"/>
      </w:pPr>
      <w:r>
        <w:t>17.</w:t>
      </w:r>
      <w:r>
        <w:tab/>
        <w:t xml:space="preserve">Ниже приводится выдержка из доклада Рабочей группы по цистернам (ECE/TRANS/WP.15/AC.1/168/Add.1, </w:t>
      </w:r>
      <w:proofErr w:type="spellStart"/>
      <w:r>
        <w:t>п</w:t>
      </w:r>
      <w:r w:rsidR="00494861">
        <w:t>п</w:t>
      </w:r>
      <w:proofErr w:type="spellEnd"/>
      <w:r w:rsidR="00494861">
        <w:t>.</w:t>
      </w:r>
      <w:r>
        <w:t xml:space="preserve"> 12, 13 и 16):</w:t>
      </w:r>
    </w:p>
    <w:p w14:paraId="499CFCF6" w14:textId="372B89AB" w:rsidR="00C5570B" w:rsidRPr="008A7875" w:rsidRDefault="004D7583" w:rsidP="00C5570B">
      <w:pPr>
        <w:pStyle w:val="SingleTxtG"/>
        <w:ind w:left="1701"/>
        <w:rPr>
          <w:i/>
          <w:iCs/>
        </w:rPr>
      </w:pPr>
      <w:r w:rsidRPr="004D7583">
        <w:t>«</w:t>
      </w:r>
      <w:r w:rsidR="00C5570B">
        <w:rPr>
          <w:i/>
          <w:iCs/>
        </w:rPr>
        <w:t>Пункт 7.</w:t>
      </w:r>
      <w:r w:rsidR="00C5570B">
        <w:tab/>
      </w:r>
      <w:r w:rsidR="00C5570B">
        <w:rPr>
          <w:i/>
          <w:iCs/>
        </w:rPr>
        <w:t>Фактическое время удержания применительно к цистернам для охлажденных сжиженных газов</w:t>
      </w:r>
    </w:p>
    <w:p w14:paraId="26A14B13" w14:textId="77777777" w:rsidR="00C5570B" w:rsidRPr="008A7875" w:rsidRDefault="00C5570B" w:rsidP="00C5570B">
      <w:pPr>
        <w:pStyle w:val="SingleTxtG"/>
        <w:ind w:left="1701"/>
        <w:rPr>
          <w:i/>
          <w:iCs/>
        </w:rPr>
      </w:pPr>
      <w:r>
        <w:rPr>
          <w:i/>
          <w:iCs/>
        </w:rPr>
        <w:t>Неофициальный документ:</w:t>
      </w:r>
      <w:r>
        <w:tab/>
      </w:r>
      <w:r>
        <w:rPr>
          <w:i/>
          <w:iCs/>
        </w:rPr>
        <w:t>INF.21 (Нидерланды)</w:t>
      </w:r>
    </w:p>
    <w:p w14:paraId="14C9EC59" w14:textId="77777777" w:rsidR="00C5570B" w:rsidRPr="008A7875" w:rsidRDefault="00C5570B" w:rsidP="00C5570B">
      <w:pPr>
        <w:pStyle w:val="SingleTxtG"/>
        <w:ind w:left="1701"/>
        <w:rPr>
          <w:i/>
          <w:iCs/>
        </w:rPr>
      </w:pPr>
      <w:r>
        <w:rPr>
          <w:i/>
          <w:iCs/>
        </w:rPr>
        <w:t>12.</w:t>
      </w:r>
      <w:r>
        <w:tab/>
      </w:r>
      <w:r>
        <w:rPr>
          <w:i/>
          <w:iCs/>
        </w:rPr>
        <w:t>В неофициальном документе INF.21 Нидерланды подняли вопросы, касающиеся фактического и контрольного времени удержания на основе выводов, сделанных после инцидентов с преждевременным срабатыванием предохранительных клапанов, и проведенного Инспекцией обследования по аспектам, касающимся времени удержания применительно к цистернам для охлажденных сжиженных газов.</w:t>
      </w:r>
    </w:p>
    <w:p w14:paraId="217CE102" w14:textId="59B26DC7" w:rsidR="00C5570B" w:rsidRPr="008A7875" w:rsidRDefault="00C5570B" w:rsidP="00C5570B">
      <w:pPr>
        <w:pStyle w:val="SingleTxtG"/>
        <w:ind w:left="1701"/>
        <w:rPr>
          <w:i/>
          <w:iCs/>
        </w:rPr>
      </w:pPr>
      <w:r>
        <w:rPr>
          <w:i/>
          <w:iCs/>
        </w:rPr>
        <w:t>13.</w:t>
      </w:r>
      <w:r>
        <w:tab/>
      </w:r>
      <w:r>
        <w:rPr>
          <w:i/>
          <w:iCs/>
        </w:rPr>
        <w:t>МСЖД отметил, что на сессии Совместного совещания в сентябре 2023</w:t>
      </w:r>
      <w:r w:rsidR="00494861">
        <w:rPr>
          <w:i/>
          <w:iCs/>
        </w:rPr>
        <w:t> </w:t>
      </w:r>
      <w:r>
        <w:rPr>
          <w:i/>
          <w:iCs/>
        </w:rPr>
        <w:t xml:space="preserve">года он представит официальный документ по этой теме для </w:t>
      </w:r>
      <w:r>
        <w:rPr>
          <w:i/>
          <w:iCs/>
          <w:u w:val="single"/>
        </w:rPr>
        <w:t>порожних неочищенных</w:t>
      </w:r>
      <w:r w:rsidRPr="00224B32">
        <w:rPr>
          <w:i/>
          <w:iCs/>
        </w:rPr>
        <w:t xml:space="preserve"> </w:t>
      </w:r>
      <w:r>
        <w:rPr>
          <w:i/>
          <w:iCs/>
        </w:rPr>
        <w:t>цистерн.</w:t>
      </w:r>
      <w:r>
        <w:t xml:space="preserve"> </w:t>
      </w:r>
      <w:r>
        <w:rPr>
          <w:i/>
          <w:iCs/>
        </w:rPr>
        <w:t>Однако это позволит решить лишь часть вопросов, поднятых в неофициальном документе INF.21.</w:t>
      </w:r>
    </w:p>
    <w:p w14:paraId="4ED0D8ED" w14:textId="77777777" w:rsidR="00C5570B" w:rsidRPr="008A7875" w:rsidRDefault="00C5570B" w:rsidP="00C5570B">
      <w:pPr>
        <w:pStyle w:val="SingleTxtG"/>
        <w:ind w:left="1701"/>
        <w:rPr>
          <w:i/>
          <w:iCs/>
        </w:rPr>
      </w:pPr>
      <w:r>
        <w:rPr>
          <w:i/>
          <w:iCs/>
        </w:rPr>
        <w:t>(...)</w:t>
      </w:r>
    </w:p>
    <w:p w14:paraId="3D1ED5B6" w14:textId="5B8648C0" w:rsidR="00C5570B" w:rsidRPr="008A7875" w:rsidRDefault="00C5570B" w:rsidP="00C5570B">
      <w:pPr>
        <w:pStyle w:val="SingleTxtG"/>
        <w:ind w:left="1701"/>
        <w:rPr>
          <w:i/>
          <w:iCs/>
        </w:rPr>
      </w:pPr>
      <w:r>
        <w:rPr>
          <w:i/>
          <w:iCs/>
        </w:rPr>
        <w:t>16.</w:t>
      </w:r>
      <w:r>
        <w:tab/>
      </w:r>
      <w:r>
        <w:rPr>
          <w:i/>
          <w:iCs/>
        </w:rPr>
        <w:t>Нидерландам было предложено продолжить проработку путей улучшения ситуации во взаимодействии с экспертами от соответствующих отраслей и возобновить обсуждение на осенней сессии Совместного совещания в 2023 году также на основе документа, представленного МСЖД</w:t>
      </w:r>
      <w:r w:rsidR="004D7583" w:rsidRPr="004D7583">
        <w:t>»</w:t>
      </w:r>
      <w:r w:rsidRPr="004D7583">
        <w:t>.</w:t>
      </w:r>
    </w:p>
    <w:p w14:paraId="62F98A3F" w14:textId="588020F1" w:rsidR="00C5570B" w:rsidRPr="00411162" w:rsidRDefault="00C5570B" w:rsidP="00C5570B">
      <w:pPr>
        <w:pStyle w:val="SingleTxtG"/>
      </w:pPr>
      <w:r>
        <w:t>18.</w:t>
      </w:r>
      <w:r>
        <w:tab/>
        <w:t xml:space="preserve">МСЖД хотел бы подчеркнуть, что вопросы, поднятые им в настоящем документе, отличаются от проблем, о которых сообщили Нидерланды. МСЖД рассматривает трудности, связанные с порожними неочищенными вагонами-цистернами и контейнерами-цистернами, а Нидерланды </w:t>
      </w:r>
      <w:r w:rsidR="004D7583">
        <w:t>—</w:t>
      </w:r>
      <w:r>
        <w:t xml:space="preserve"> с загруженными вагонами-цистернами и контейнерами-цистернами.</w:t>
      </w:r>
    </w:p>
    <w:p w14:paraId="1A3978A4" w14:textId="77777777" w:rsidR="00C5570B" w:rsidRPr="008A7875" w:rsidRDefault="00C5570B" w:rsidP="004D7583">
      <w:pPr>
        <w:pStyle w:val="SingleTxtG"/>
      </w:pPr>
      <w:r>
        <w:t>19.</w:t>
      </w:r>
      <w:r>
        <w:tab/>
        <w:t>Первая категория трудностей может быть устранена относительно легко с помощью предложенных выше мер и независимо от проблем, о которых сообщили Нидерланды.</w:t>
      </w:r>
    </w:p>
    <w:p w14:paraId="39DAE7BE" w14:textId="47A094E9" w:rsidR="00E12C5F" w:rsidRPr="008D53B6" w:rsidRDefault="00C5570B" w:rsidP="004D7583">
      <w:pPr>
        <w:spacing w:before="12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C5570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E3D5" w14:textId="77777777" w:rsidR="001C04E2" w:rsidRPr="00A312BC" w:rsidRDefault="001C04E2" w:rsidP="00A312BC"/>
  </w:endnote>
  <w:endnote w:type="continuationSeparator" w:id="0">
    <w:p w14:paraId="5CBCD76D" w14:textId="77777777" w:rsidR="001C04E2" w:rsidRPr="00A312BC" w:rsidRDefault="001C04E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578A" w14:textId="640A270A" w:rsidR="00C5570B" w:rsidRPr="00C5570B" w:rsidRDefault="00C5570B">
    <w:pPr>
      <w:pStyle w:val="a8"/>
    </w:pPr>
    <w:r w:rsidRPr="00C5570B">
      <w:rPr>
        <w:b/>
        <w:sz w:val="18"/>
      </w:rPr>
      <w:fldChar w:fldCharType="begin"/>
    </w:r>
    <w:r w:rsidRPr="00C5570B">
      <w:rPr>
        <w:b/>
        <w:sz w:val="18"/>
      </w:rPr>
      <w:instrText xml:space="preserve"> PAGE  \* MERGEFORMAT </w:instrText>
    </w:r>
    <w:r w:rsidRPr="00C5570B">
      <w:rPr>
        <w:b/>
        <w:sz w:val="18"/>
      </w:rPr>
      <w:fldChar w:fldCharType="separate"/>
    </w:r>
    <w:r w:rsidRPr="00C5570B">
      <w:rPr>
        <w:b/>
        <w:noProof/>
        <w:sz w:val="18"/>
      </w:rPr>
      <w:t>2</w:t>
    </w:r>
    <w:r w:rsidRPr="00C5570B">
      <w:rPr>
        <w:b/>
        <w:sz w:val="18"/>
      </w:rPr>
      <w:fldChar w:fldCharType="end"/>
    </w:r>
    <w:r>
      <w:rPr>
        <w:b/>
        <w:sz w:val="18"/>
      </w:rPr>
      <w:tab/>
    </w:r>
    <w:r>
      <w:t>GE.23-11657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F8BC" w14:textId="21535ADC" w:rsidR="00C5570B" w:rsidRPr="00C5570B" w:rsidRDefault="00C5570B" w:rsidP="00C5570B">
    <w:pPr>
      <w:pStyle w:val="a8"/>
      <w:tabs>
        <w:tab w:val="clear" w:pos="9639"/>
        <w:tab w:val="right" w:pos="9638"/>
      </w:tabs>
      <w:rPr>
        <w:b/>
        <w:sz w:val="18"/>
      </w:rPr>
    </w:pPr>
    <w:r>
      <w:t>GE.23-11657</w:t>
    </w:r>
    <w:r>
      <w:tab/>
    </w:r>
    <w:r w:rsidRPr="00C5570B">
      <w:rPr>
        <w:b/>
        <w:sz w:val="18"/>
      </w:rPr>
      <w:fldChar w:fldCharType="begin"/>
    </w:r>
    <w:r w:rsidRPr="00C5570B">
      <w:rPr>
        <w:b/>
        <w:sz w:val="18"/>
      </w:rPr>
      <w:instrText xml:space="preserve"> PAGE  \* MERGEFORMAT </w:instrText>
    </w:r>
    <w:r w:rsidRPr="00C5570B">
      <w:rPr>
        <w:b/>
        <w:sz w:val="18"/>
      </w:rPr>
      <w:fldChar w:fldCharType="separate"/>
    </w:r>
    <w:r w:rsidRPr="00C5570B">
      <w:rPr>
        <w:b/>
        <w:noProof/>
        <w:sz w:val="18"/>
      </w:rPr>
      <w:t>3</w:t>
    </w:r>
    <w:r w:rsidRPr="00C557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C4F3" w14:textId="66F791A1" w:rsidR="00042B72" w:rsidRPr="00C5570B" w:rsidRDefault="00C5570B" w:rsidP="00C5570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1B329AB" wp14:editId="43BFA11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23-11657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4474FFA" wp14:editId="5122F73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250723  270723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B277" w14:textId="77777777" w:rsidR="001C04E2" w:rsidRPr="001075E9" w:rsidRDefault="001C04E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0273B4" w14:textId="77777777" w:rsidR="001C04E2" w:rsidRDefault="001C04E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0B20188" w14:textId="77777777" w:rsidR="00C5570B" w:rsidRPr="00AF2B78" w:rsidRDefault="00C5570B" w:rsidP="00C5570B">
      <w:pPr>
        <w:pStyle w:val="ad"/>
      </w:pPr>
      <w:r>
        <w:tab/>
      </w:r>
      <w:r w:rsidRPr="004D7583">
        <w:rPr>
          <w:sz w:val="20"/>
        </w:rPr>
        <w:t>*</w:t>
      </w:r>
      <w:r>
        <w:tab/>
        <w:t>A/77/6 (разд. 20), таблица 20.6.</w:t>
      </w:r>
    </w:p>
  </w:footnote>
  <w:footnote w:id="2">
    <w:p w14:paraId="17F17B7A" w14:textId="77777777" w:rsidR="00C5570B" w:rsidRPr="004B7F81" w:rsidRDefault="00C5570B" w:rsidP="00FD3548">
      <w:pPr>
        <w:pStyle w:val="ad"/>
        <w:spacing w:after="240"/>
      </w:pPr>
      <w:r>
        <w:tab/>
      </w:r>
      <w:r w:rsidRPr="004D7583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77CE" w14:textId="722707AB" w:rsidR="00C5570B" w:rsidRPr="00C5570B" w:rsidRDefault="00D6058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1E20" w14:textId="5C8BAE17" w:rsidR="00C5570B" w:rsidRPr="00C5570B" w:rsidRDefault="00D60584" w:rsidP="00C5570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42890557">
    <w:abstractNumId w:val="17"/>
  </w:num>
  <w:num w:numId="2" w16cid:durableId="1293367234">
    <w:abstractNumId w:val="12"/>
  </w:num>
  <w:num w:numId="3" w16cid:durableId="724717980">
    <w:abstractNumId w:val="11"/>
  </w:num>
  <w:num w:numId="4" w16cid:durableId="1535115743">
    <w:abstractNumId w:val="18"/>
  </w:num>
  <w:num w:numId="5" w16cid:durableId="995452322">
    <w:abstractNumId w:val="14"/>
  </w:num>
  <w:num w:numId="6" w16cid:durableId="2051101395">
    <w:abstractNumId w:val="8"/>
  </w:num>
  <w:num w:numId="7" w16cid:durableId="1240596995">
    <w:abstractNumId w:val="3"/>
  </w:num>
  <w:num w:numId="8" w16cid:durableId="2111198953">
    <w:abstractNumId w:val="2"/>
  </w:num>
  <w:num w:numId="9" w16cid:durableId="470710664">
    <w:abstractNumId w:val="1"/>
  </w:num>
  <w:num w:numId="10" w16cid:durableId="906190428">
    <w:abstractNumId w:val="0"/>
  </w:num>
  <w:num w:numId="11" w16cid:durableId="15236105">
    <w:abstractNumId w:val="9"/>
  </w:num>
  <w:num w:numId="12" w16cid:durableId="312954539">
    <w:abstractNumId w:val="7"/>
  </w:num>
  <w:num w:numId="13" w16cid:durableId="126705547">
    <w:abstractNumId w:val="6"/>
  </w:num>
  <w:num w:numId="14" w16cid:durableId="2080669498">
    <w:abstractNumId w:val="5"/>
  </w:num>
  <w:num w:numId="15" w16cid:durableId="895705099">
    <w:abstractNumId w:val="4"/>
  </w:num>
  <w:num w:numId="16" w16cid:durableId="1272203543">
    <w:abstractNumId w:val="16"/>
  </w:num>
  <w:num w:numId="17" w16cid:durableId="1741829407">
    <w:abstractNumId w:val="13"/>
  </w:num>
  <w:num w:numId="18" w16cid:durableId="984434967">
    <w:abstractNumId w:val="15"/>
  </w:num>
  <w:num w:numId="19" w16cid:durableId="1066027502">
    <w:abstractNumId w:val="16"/>
  </w:num>
  <w:num w:numId="20" w16cid:durableId="1883320303">
    <w:abstractNumId w:val="13"/>
  </w:num>
  <w:num w:numId="21" w16cid:durableId="708182634">
    <w:abstractNumId w:val="15"/>
  </w:num>
  <w:num w:numId="22" w16cid:durableId="4353148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E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04E2"/>
    <w:rsid w:val="001C7A89"/>
    <w:rsid w:val="00224B3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4861"/>
    <w:rsid w:val="004D7583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7B59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6DD4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570B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0584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242A"/>
    <w:rsid w:val="00FD2EF7"/>
    <w:rsid w:val="00FD3548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AE16B"/>
  <w15:docId w15:val="{2178C5D5-CA23-485B-BB56-8AA1D722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C5570B"/>
    <w:rPr>
      <w:lang w:val="ru-RU" w:eastAsia="en-US"/>
    </w:rPr>
  </w:style>
  <w:style w:type="paragraph" w:customStyle="1" w:styleId="ParNoG">
    <w:name w:val="_ParNo_G"/>
    <w:basedOn w:val="a"/>
    <w:qFormat/>
    <w:rsid w:val="00C5570B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E5397D-3BB0-4379-95BA-3C7EDAA12800}"/>
</file>

<file path=customXml/itemProps2.xml><?xml version="1.0" encoding="utf-8"?>
<ds:datastoreItem xmlns:ds="http://schemas.openxmlformats.org/officeDocument/2006/customXml" ds:itemID="{B5BE4EF7-3106-478C-9817-131E32D4B41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1283</Words>
  <Characters>8966</Characters>
  <Application>Microsoft Office Word</Application>
  <DocSecurity>0</DocSecurity>
  <Lines>187</Lines>
  <Paragraphs>70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ECE/TRANS/WP.15/AC.1/2023/26</vt:lpstr>
      <vt:lpstr>A/</vt:lpstr>
      <vt:lpstr>A/</vt:lpstr>
    </vt:vector>
  </TitlesOfParts>
  <Company>DCM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ECE/TRANS/WP.15/AC.1/2023/26</dc:title>
  <dc:subject/>
  <dc:creator>No author</dc:creator>
  <cp:keywords/>
  <cp:lastModifiedBy>Anna Kisseleva</cp:lastModifiedBy>
  <cp:revision>3</cp:revision>
  <cp:lastPrinted>2023-07-27T14:44:00Z</cp:lastPrinted>
  <dcterms:created xsi:type="dcterms:W3CDTF">2023-07-27T14:44:00Z</dcterms:created>
  <dcterms:modified xsi:type="dcterms:W3CDTF">2023-07-27T14:45:00Z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