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CC3055"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CC3055"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CC3055"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C9F758F" w:rsidR="00FC215C" w:rsidRPr="00CC3055" w:rsidRDefault="00FC215C" w:rsidP="00B666B2">
            <w:pPr>
              <w:jc w:val="right"/>
              <w:rPr>
                <w:b/>
                <w:sz w:val="40"/>
                <w:szCs w:val="40"/>
              </w:rPr>
            </w:pPr>
            <w:r w:rsidRPr="00CC3055">
              <w:rPr>
                <w:b/>
                <w:sz w:val="40"/>
                <w:szCs w:val="40"/>
              </w:rPr>
              <w:t>UN/SCETDG/</w:t>
            </w:r>
            <w:r w:rsidR="00E57EF6" w:rsidRPr="00CC3055">
              <w:rPr>
                <w:b/>
                <w:sz w:val="40"/>
                <w:szCs w:val="40"/>
              </w:rPr>
              <w:t>62</w:t>
            </w:r>
            <w:r w:rsidRPr="00CC3055">
              <w:rPr>
                <w:b/>
                <w:sz w:val="40"/>
                <w:szCs w:val="40"/>
              </w:rPr>
              <w:t>/INF.</w:t>
            </w:r>
            <w:r w:rsidR="00D32815" w:rsidRPr="00CC3055">
              <w:rPr>
                <w:b/>
                <w:sz w:val="40"/>
                <w:szCs w:val="40"/>
              </w:rPr>
              <w:t>43</w:t>
            </w:r>
          </w:p>
          <w:p w14:paraId="23600409" w14:textId="77777777" w:rsidR="000216CC" w:rsidRPr="00CC3055" w:rsidRDefault="000216CC" w:rsidP="00497711">
            <w:pPr>
              <w:jc w:val="right"/>
            </w:pPr>
          </w:p>
        </w:tc>
      </w:tr>
    </w:tbl>
    <w:p w14:paraId="2C8AD83B" w14:textId="77777777" w:rsidR="000019B8" w:rsidRPr="00CC3055"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CC3055" w14:paraId="49111E43" w14:textId="77777777" w:rsidTr="00D73803">
        <w:tc>
          <w:tcPr>
            <w:tcW w:w="9645" w:type="dxa"/>
            <w:tcMar>
              <w:top w:w="142" w:type="dxa"/>
              <w:left w:w="108" w:type="dxa"/>
              <w:bottom w:w="142" w:type="dxa"/>
              <w:right w:w="108" w:type="dxa"/>
            </w:tcMar>
          </w:tcPr>
          <w:p w14:paraId="659610D8" w14:textId="0E585DF1" w:rsidR="00645A0B" w:rsidRPr="00CC3055" w:rsidRDefault="00645A0B" w:rsidP="00EE2966">
            <w:pPr>
              <w:tabs>
                <w:tab w:val="right" w:pos="9214"/>
              </w:tabs>
            </w:pPr>
            <w:r w:rsidRPr="00CC3055">
              <w:rPr>
                <w:b/>
                <w:sz w:val="24"/>
                <w:szCs w:val="24"/>
              </w:rPr>
              <w:t>Committee of Experts on the Transport of Dangerous Goods</w:t>
            </w:r>
            <w:r w:rsidRPr="00CC3055">
              <w:rPr>
                <w:b/>
                <w:sz w:val="24"/>
                <w:szCs w:val="24"/>
              </w:rPr>
              <w:br/>
              <w:t>and on the Globally Harmonized System of Classification</w:t>
            </w:r>
            <w:r w:rsidRPr="00CC3055">
              <w:rPr>
                <w:b/>
                <w:sz w:val="24"/>
                <w:szCs w:val="24"/>
              </w:rPr>
              <w:br/>
              <w:t>and Labelling of Chemicals</w:t>
            </w:r>
            <w:r w:rsidRPr="00CC3055">
              <w:rPr>
                <w:b/>
              </w:rPr>
              <w:tab/>
            </w:r>
            <w:r w:rsidR="00D32815" w:rsidRPr="00CC3055">
              <w:rPr>
                <w:b/>
              </w:rPr>
              <w:t>5 July</w:t>
            </w:r>
            <w:r w:rsidR="00AD7C5F" w:rsidRPr="00CC3055">
              <w:rPr>
                <w:b/>
              </w:rPr>
              <w:t xml:space="preserve"> 202</w:t>
            </w:r>
            <w:r w:rsidR="00310F0B" w:rsidRPr="00CC3055">
              <w:rPr>
                <w:b/>
              </w:rPr>
              <w:t>3</w:t>
            </w:r>
          </w:p>
        </w:tc>
      </w:tr>
      <w:tr w:rsidR="00006E29" w:rsidRPr="00CC3055"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CC3055" w:rsidRDefault="00006E29" w:rsidP="00D73803">
            <w:pPr>
              <w:spacing w:before="40"/>
              <w:rPr>
                <w:b/>
              </w:rPr>
            </w:pPr>
            <w:r w:rsidRPr="00CC3055">
              <w:rPr>
                <w:b/>
              </w:rPr>
              <w:t xml:space="preserve">Sub-Committee of Experts on the Transport of Dangerous Goods </w:t>
            </w:r>
          </w:p>
          <w:p w14:paraId="613C7C0F" w14:textId="20243C79" w:rsidR="00006E29" w:rsidRPr="00CC3055" w:rsidRDefault="00D553D5" w:rsidP="00CB2799">
            <w:pPr>
              <w:spacing w:before="120" w:line="240" w:lineRule="auto"/>
              <w:ind w:left="34" w:hanging="34"/>
              <w:rPr>
                <w:b/>
              </w:rPr>
            </w:pPr>
            <w:r w:rsidRPr="00CC3055">
              <w:rPr>
                <w:b/>
              </w:rPr>
              <w:t>Sixty</w:t>
            </w:r>
            <w:r w:rsidR="00DD0FA3" w:rsidRPr="00CC3055">
              <w:rPr>
                <w:b/>
              </w:rPr>
              <w:t>-</w:t>
            </w:r>
            <w:r w:rsidRPr="00CC3055">
              <w:rPr>
                <w:b/>
              </w:rPr>
              <w:t>second</w:t>
            </w:r>
            <w:r w:rsidR="00006E29" w:rsidRPr="00CC3055">
              <w:rPr>
                <w:b/>
              </w:rPr>
              <w:t xml:space="preserve"> session</w:t>
            </w:r>
          </w:p>
          <w:p w14:paraId="3BDE97DE" w14:textId="0307F5F1" w:rsidR="005F1540" w:rsidRPr="00CC3055" w:rsidRDefault="00006E29" w:rsidP="00586754">
            <w:pPr>
              <w:spacing w:before="40"/>
              <w:rPr>
                <w:b/>
                <w:bCs/>
              </w:rPr>
            </w:pPr>
            <w:r w:rsidRPr="00CC3055">
              <w:t xml:space="preserve">Geneva, </w:t>
            </w:r>
            <w:r w:rsidR="00D553D5" w:rsidRPr="00CC3055">
              <w:t>3-7</w:t>
            </w:r>
            <w:r w:rsidRPr="00CC3055">
              <w:t xml:space="preserve"> July 202</w:t>
            </w:r>
            <w:r w:rsidR="00D553D5" w:rsidRPr="00CC3055">
              <w:t>3</w:t>
            </w:r>
            <w:r w:rsidRPr="00CC3055">
              <w:br/>
              <w:t xml:space="preserve">Item </w:t>
            </w:r>
            <w:r w:rsidR="00D32815" w:rsidRPr="00CC3055">
              <w:t xml:space="preserve">6 </w:t>
            </w:r>
            <w:r w:rsidR="008D5FBC" w:rsidRPr="00CC3055">
              <w:t>(c)</w:t>
            </w:r>
            <w:r w:rsidR="00540532" w:rsidRPr="00CC3055">
              <w:t xml:space="preserve"> </w:t>
            </w:r>
            <w:r w:rsidRPr="00CC3055">
              <w:t>of the provisional agenda</w:t>
            </w:r>
            <w:r w:rsidRPr="00CC3055">
              <w:br/>
            </w:r>
            <w:r w:rsidR="00EC756C" w:rsidRPr="00CC3055">
              <w:rPr>
                <w:b/>
                <w:bCs/>
              </w:rPr>
              <w:t xml:space="preserve">Miscellaneous proposals for amendments to the Model Regulations </w:t>
            </w:r>
            <w:r w:rsidR="00EC756C" w:rsidRPr="00CC3055">
              <w:rPr>
                <w:b/>
                <w:bCs/>
              </w:rPr>
              <w:br/>
              <w:t>on the Transport of Dangerous Goods: portable tanks</w:t>
            </w:r>
          </w:p>
        </w:tc>
      </w:tr>
    </w:tbl>
    <w:p w14:paraId="523AE661" w14:textId="77777777" w:rsidR="00E06BAD" w:rsidRPr="00CC3055" w:rsidRDefault="00A53982" w:rsidP="00E06BAD">
      <w:pPr>
        <w:pStyle w:val="HChG"/>
        <w:rPr>
          <w:lang w:val="en-GB"/>
        </w:rPr>
      </w:pPr>
      <w:r w:rsidRPr="00CC3055">
        <w:rPr>
          <w:rFonts w:eastAsia="Arial Unicode MS"/>
          <w:lang w:val="en-GB"/>
        </w:rPr>
        <w:tab/>
      </w:r>
      <w:r w:rsidRPr="00CC3055">
        <w:rPr>
          <w:rFonts w:eastAsia="Arial Unicode MS"/>
          <w:lang w:val="en-GB"/>
        </w:rPr>
        <w:tab/>
      </w:r>
      <w:r w:rsidR="00E06BAD" w:rsidRPr="00CC3055">
        <w:rPr>
          <w:lang w:val="en-GB"/>
        </w:rPr>
        <w:t>Comments of the Informal working group on fibre reinforced plastics service equipment for portable tanks on document ST/SG/AC.10/C.3/2023/20</w:t>
      </w:r>
    </w:p>
    <w:p w14:paraId="38A5090E" w14:textId="77777777" w:rsidR="00E06BAD" w:rsidRPr="00CC3055" w:rsidRDefault="00E06BAD" w:rsidP="00E06BAD">
      <w:pPr>
        <w:pStyle w:val="H1G"/>
        <w:rPr>
          <w:rFonts w:asciiTheme="majorBidi" w:hAnsiTheme="majorBidi" w:cstheme="majorBidi"/>
        </w:rPr>
      </w:pPr>
      <w:r w:rsidRPr="00CC3055">
        <w:rPr>
          <w:rFonts w:asciiTheme="majorBidi" w:hAnsiTheme="majorBidi" w:cstheme="majorBidi"/>
        </w:rPr>
        <w:tab/>
      </w:r>
      <w:r w:rsidRPr="00CC3055">
        <w:rPr>
          <w:rFonts w:asciiTheme="majorBidi" w:hAnsiTheme="majorBidi" w:cstheme="majorBidi"/>
        </w:rPr>
        <w:tab/>
      </w:r>
      <w:r w:rsidRPr="00CC3055">
        <w:rPr>
          <w:rFonts w:eastAsia="Arial Unicode MS"/>
        </w:rPr>
        <w:t xml:space="preserve">Transmitted by </w:t>
      </w:r>
      <w:r w:rsidRPr="00CC3055">
        <w:t>chair of the Informal working group on fibre reinforced plastics (FRP) service equipment for portable tanks</w:t>
      </w:r>
    </w:p>
    <w:p w14:paraId="2E59348E" w14:textId="77777777" w:rsidR="00E06BAD" w:rsidRPr="00CC3055" w:rsidRDefault="00E06BAD" w:rsidP="00E06BAD">
      <w:pPr>
        <w:pStyle w:val="HChG"/>
        <w:rPr>
          <w:lang w:val="en-GB"/>
        </w:rPr>
      </w:pPr>
      <w:r w:rsidRPr="00CC3055">
        <w:rPr>
          <w:lang w:val="en-GB"/>
        </w:rPr>
        <w:tab/>
        <w:t>I.</w:t>
      </w:r>
      <w:r w:rsidRPr="00CC3055">
        <w:rPr>
          <w:lang w:val="en-GB"/>
        </w:rPr>
        <w:tab/>
        <w:t>Introduction</w:t>
      </w:r>
    </w:p>
    <w:p w14:paraId="2F41F697" w14:textId="77777777" w:rsidR="00E06BAD" w:rsidRPr="00CC3055" w:rsidRDefault="00E06BAD" w:rsidP="00E06BAD">
      <w:pPr>
        <w:pStyle w:val="SingleTxtG"/>
        <w:rPr>
          <w:lang w:val="en-GB"/>
        </w:rPr>
      </w:pPr>
      <w:r w:rsidRPr="00CC3055">
        <w:rPr>
          <w:lang w:val="en-GB"/>
        </w:rPr>
        <w:tab/>
        <w:t>1.</w:t>
      </w:r>
      <w:r w:rsidRPr="00CC3055">
        <w:rPr>
          <w:lang w:val="en-GB"/>
        </w:rPr>
        <w:tab/>
        <w:t>According to the request of the Sub-Committee Chair the Informal working group on FRP service equipment for portable tanks invited the expert from Poland to its meeting and comprehensively discussed document ST/SG/AC.10/C.3/2023/20 submitted by Poland.</w:t>
      </w:r>
    </w:p>
    <w:p w14:paraId="109DD1E1" w14:textId="392F146A" w:rsidR="00E06BAD" w:rsidRPr="00CC3055" w:rsidRDefault="00E06BAD" w:rsidP="00E06BAD">
      <w:pPr>
        <w:pStyle w:val="SingleTxtG"/>
        <w:rPr>
          <w:lang w:val="en-GB"/>
        </w:rPr>
      </w:pPr>
      <w:r w:rsidRPr="00CC3055">
        <w:rPr>
          <w:lang w:val="en-GB"/>
        </w:rPr>
        <w:t xml:space="preserve">Summing up the comments of the working group agreed with expert from Poland, the definitions of "FRP tank" and "FRP shell" proposed for 6.9.2.1 of the Model Regulations are agreed to be modified in consistence with definitions of “Shell” and “Portable tank” given in 6.7.2.1. </w:t>
      </w:r>
    </w:p>
    <w:p w14:paraId="1189621C" w14:textId="77777777" w:rsidR="00E06BAD" w:rsidRPr="00CC3055" w:rsidRDefault="00E06BAD" w:rsidP="00E06BAD">
      <w:pPr>
        <w:pStyle w:val="SingleTxtG"/>
        <w:rPr>
          <w:lang w:val="en-GB"/>
        </w:rPr>
      </w:pPr>
      <w:r w:rsidRPr="00CC3055">
        <w:rPr>
          <w:lang w:val="en-GB"/>
        </w:rPr>
        <w:t>The working group would like to express great appreciations to distinguished expert from Poland for fruitful discussion.</w:t>
      </w:r>
    </w:p>
    <w:p w14:paraId="5E857694" w14:textId="77777777" w:rsidR="00E06BAD" w:rsidRPr="00CC3055" w:rsidRDefault="00E06BAD" w:rsidP="00E06BAD">
      <w:pPr>
        <w:pStyle w:val="HChG"/>
        <w:rPr>
          <w:lang w:val="en-GB"/>
        </w:rPr>
      </w:pPr>
      <w:r w:rsidRPr="00CC3055">
        <w:rPr>
          <w:lang w:val="en-GB"/>
        </w:rPr>
        <w:tab/>
        <w:t>II.</w:t>
      </w:r>
      <w:r w:rsidRPr="00CC3055">
        <w:rPr>
          <w:lang w:val="en-GB"/>
        </w:rPr>
        <w:tab/>
      </w:r>
      <w:r w:rsidRPr="00CC3055">
        <w:rPr>
          <w:lang w:val="en-GB"/>
        </w:rPr>
        <w:tab/>
        <w:t>Discussions in the working group</w:t>
      </w:r>
    </w:p>
    <w:p w14:paraId="412304A0" w14:textId="77777777" w:rsidR="00E06BAD" w:rsidRPr="00CC3055" w:rsidRDefault="00E06BAD" w:rsidP="00E06BAD">
      <w:pPr>
        <w:pStyle w:val="SingleTxtG"/>
        <w:rPr>
          <w:lang w:val="en-GB"/>
        </w:rPr>
      </w:pPr>
      <w:r w:rsidRPr="00CC3055">
        <w:rPr>
          <w:lang w:val="en-GB"/>
        </w:rPr>
        <w:t>2.</w:t>
      </w:r>
      <w:r w:rsidRPr="00CC3055">
        <w:rPr>
          <w:lang w:val="en-GB"/>
        </w:rPr>
        <w:tab/>
        <w:t xml:space="preserve">Appropriateness of dividing of the shell for cylindrical section and heads or ends.  </w:t>
      </w:r>
    </w:p>
    <w:p w14:paraId="77754770" w14:textId="77777777" w:rsidR="00E06BAD" w:rsidRPr="00CC3055" w:rsidRDefault="00E06BAD" w:rsidP="00E06BAD">
      <w:pPr>
        <w:pStyle w:val="SingleTxtG"/>
        <w:rPr>
          <w:lang w:val="en-GB"/>
        </w:rPr>
      </w:pPr>
      <w:r w:rsidRPr="00CC3055">
        <w:rPr>
          <w:lang w:val="en-GB"/>
        </w:rPr>
        <w:t>3.</w:t>
      </w:r>
      <w:r w:rsidRPr="00CC3055">
        <w:rPr>
          <w:lang w:val="en-GB"/>
        </w:rPr>
        <w:tab/>
        <w:t>Appropriateness of design and manufacturing of metallic heads or ends for FRP shell.</w:t>
      </w:r>
    </w:p>
    <w:p w14:paraId="6942814E" w14:textId="77777777" w:rsidR="00E06BAD" w:rsidRPr="00CC3055" w:rsidRDefault="00E06BAD" w:rsidP="00E06BAD">
      <w:pPr>
        <w:pStyle w:val="SingleTxtG"/>
        <w:rPr>
          <w:lang w:val="en-GB"/>
        </w:rPr>
      </w:pPr>
      <w:r w:rsidRPr="00CC3055">
        <w:rPr>
          <w:lang w:val="en-GB"/>
        </w:rPr>
        <w:t>4.</w:t>
      </w:r>
      <w:r w:rsidRPr="00CC3055">
        <w:rPr>
          <w:lang w:val="en-GB"/>
        </w:rPr>
        <w:tab/>
        <w:t>Update of 6.9.2.2.3.14.1and 6.9.2.8.1 according to the definitions of “FRP shell” and “FRP portable tank” proposed by the working group.</w:t>
      </w:r>
    </w:p>
    <w:p w14:paraId="376783A6" w14:textId="77777777" w:rsidR="00E06BAD" w:rsidRPr="00CC3055" w:rsidRDefault="00E06BAD" w:rsidP="00E06BAD">
      <w:pPr>
        <w:pStyle w:val="HChG"/>
        <w:rPr>
          <w:lang w:val="en-GB"/>
        </w:rPr>
      </w:pPr>
      <w:r w:rsidRPr="00CC3055">
        <w:rPr>
          <w:lang w:val="en-GB"/>
        </w:rPr>
        <w:tab/>
        <w:t>III.</w:t>
      </w:r>
      <w:r w:rsidRPr="00CC3055">
        <w:rPr>
          <w:lang w:val="en-GB"/>
        </w:rPr>
        <w:tab/>
        <w:t>Actions requested</w:t>
      </w:r>
    </w:p>
    <w:p w14:paraId="193249E1" w14:textId="77777777" w:rsidR="00E06BAD" w:rsidRPr="00CC3055" w:rsidRDefault="00E06BAD" w:rsidP="00E06BAD">
      <w:pPr>
        <w:pStyle w:val="SingleTxtG"/>
        <w:rPr>
          <w:lang w:val="en-GB"/>
        </w:rPr>
      </w:pPr>
      <w:r w:rsidRPr="00CC3055">
        <w:rPr>
          <w:lang w:val="en-GB"/>
        </w:rPr>
        <w:tab/>
        <w:t>5.</w:t>
      </w:r>
      <w:r w:rsidRPr="00CC3055">
        <w:rPr>
          <w:lang w:val="en-GB"/>
        </w:rPr>
        <w:tab/>
        <w:t>The Sub-Committee is invited to consider the definitions of “</w:t>
      </w:r>
      <w:r w:rsidRPr="00CC3055">
        <w:rPr>
          <w:i/>
          <w:lang w:val="en-GB"/>
        </w:rPr>
        <w:t>FRP shell</w:t>
      </w:r>
      <w:r w:rsidRPr="00CC3055">
        <w:rPr>
          <w:lang w:val="en-GB"/>
        </w:rPr>
        <w:t>” and “</w:t>
      </w:r>
      <w:r w:rsidRPr="00CC3055">
        <w:rPr>
          <w:i/>
          <w:lang w:val="en-GB"/>
        </w:rPr>
        <w:t>FRP portable tank</w:t>
      </w:r>
      <w:r w:rsidRPr="00CC3055">
        <w:rPr>
          <w:lang w:val="en-GB"/>
        </w:rPr>
        <w:t>” for 6.9.2.1 as modified by the working group together with expert from Poland.</w:t>
      </w:r>
    </w:p>
    <w:p w14:paraId="3948F6A9" w14:textId="77777777" w:rsidR="00E06BAD" w:rsidRPr="00CC3055" w:rsidRDefault="00E06BAD" w:rsidP="00E06BAD">
      <w:pPr>
        <w:pStyle w:val="SingleTxtG"/>
        <w:rPr>
          <w:lang w:val="en-GB"/>
        </w:rPr>
      </w:pPr>
      <w:r w:rsidRPr="00CC3055">
        <w:rPr>
          <w:lang w:val="en-GB"/>
        </w:rPr>
        <w:t>6.</w:t>
      </w:r>
      <w:r w:rsidRPr="00CC3055">
        <w:rPr>
          <w:lang w:val="en-GB"/>
        </w:rPr>
        <w:tab/>
        <w:t xml:space="preserve">The Sub-Committee is invited to adopt the proposed definitions in 6.9.2.1 (new text is </w:t>
      </w:r>
      <w:r w:rsidRPr="00CC3055">
        <w:rPr>
          <w:u w:val="single"/>
          <w:lang w:val="en-GB"/>
        </w:rPr>
        <w:t>underlined</w:t>
      </w:r>
      <w:r w:rsidRPr="00CC3055">
        <w:rPr>
          <w:lang w:val="en-GB"/>
        </w:rPr>
        <w:t xml:space="preserve">, deleted text in </w:t>
      </w:r>
      <w:r w:rsidRPr="00CC3055">
        <w:rPr>
          <w:strike/>
          <w:lang w:val="en-GB"/>
        </w:rPr>
        <w:t>strikethrough</w:t>
      </w:r>
      <w:r w:rsidRPr="00CC3055">
        <w:rPr>
          <w:lang w:val="en-GB"/>
        </w:rPr>
        <w:t>):</w:t>
      </w:r>
    </w:p>
    <w:p w14:paraId="3F2B7488" w14:textId="77777777" w:rsidR="00E06BAD" w:rsidRPr="00CC3055" w:rsidRDefault="00E06BAD" w:rsidP="00E06BAD">
      <w:pPr>
        <w:pStyle w:val="SingleTxtG"/>
        <w:rPr>
          <w:u w:val="single"/>
          <w:lang w:val="en-GB"/>
        </w:rPr>
      </w:pPr>
      <w:r w:rsidRPr="00CC3055">
        <w:rPr>
          <w:i/>
          <w:u w:val="single"/>
          <w:lang w:val="en-GB"/>
        </w:rPr>
        <w:t>FRP shell</w:t>
      </w:r>
      <w:r w:rsidRPr="00CC3055">
        <w:rPr>
          <w:u w:val="single"/>
          <w:lang w:val="en-GB"/>
        </w:rPr>
        <w:t xml:space="preserve"> means the part of the portable tank manufactured from FRP, which retains the substance intended for transport (tank proper), including openings and their closures, but does not include service equipment or external structural equipment. Openings and their closures may be manufactured from metallic materials or FRP;</w:t>
      </w:r>
    </w:p>
    <w:p w14:paraId="012255A9" w14:textId="77777777" w:rsidR="00E06BAD" w:rsidRPr="00CC3055" w:rsidRDefault="00E06BAD" w:rsidP="00E06BAD">
      <w:pPr>
        <w:pStyle w:val="SingleTxtG"/>
        <w:rPr>
          <w:strike/>
          <w:lang w:val="en-GB"/>
        </w:rPr>
      </w:pPr>
      <w:r w:rsidRPr="00CC3055">
        <w:rPr>
          <w:strike/>
          <w:lang w:val="en-GB"/>
        </w:rPr>
        <w:lastRenderedPageBreak/>
        <w:t>FRP shell means a closed part of cylindrical shape with an interior volume intended for transport of chemical substances;</w:t>
      </w:r>
    </w:p>
    <w:p w14:paraId="1D3CD61D" w14:textId="77777777" w:rsidR="00E06BAD" w:rsidRPr="00CC3055" w:rsidRDefault="00E06BAD" w:rsidP="00E06BAD">
      <w:pPr>
        <w:pStyle w:val="SingleTxtG"/>
        <w:rPr>
          <w:lang w:val="en-GB"/>
        </w:rPr>
      </w:pPr>
      <w:r w:rsidRPr="00CC3055">
        <w:rPr>
          <w:i/>
          <w:lang w:val="en-GB"/>
        </w:rPr>
        <w:t>FRP portable tank</w:t>
      </w:r>
      <w:r w:rsidRPr="00CC3055">
        <w:rPr>
          <w:lang w:val="en-GB"/>
        </w:rPr>
        <w:t xml:space="preserve"> means a portable tank constructed with an FRP shell.</w:t>
      </w:r>
    </w:p>
    <w:p w14:paraId="41EEE656" w14:textId="77777777" w:rsidR="00E06BAD" w:rsidRPr="00CC3055" w:rsidRDefault="00E06BAD" w:rsidP="00E06BAD">
      <w:pPr>
        <w:pStyle w:val="SingleTxtG"/>
        <w:rPr>
          <w:strike/>
          <w:lang w:val="en-GB"/>
        </w:rPr>
      </w:pPr>
      <w:r w:rsidRPr="00CC3055">
        <w:rPr>
          <w:i/>
          <w:strike/>
          <w:lang w:val="en-GB"/>
        </w:rPr>
        <w:t>FRP tank</w:t>
      </w:r>
      <w:r w:rsidRPr="00CC3055">
        <w:rPr>
          <w:strike/>
          <w:lang w:val="en-GB"/>
        </w:rPr>
        <w:t xml:space="preserve"> means a portable tank constructed with an FRP shell and ends (heads), service equipment, safety relief devices and other installed equipment;</w:t>
      </w:r>
    </w:p>
    <w:p w14:paraId="60B3DD0B" w14:textId="4C4D78E6" w:rsidR="00A53982" w:rsidRPr="00CC3055" w:rsidRDefault="00E06BAD" w:rsidP="00FC6A4B">
      <w:pPr>
        <w:pStyle w:val="SingleTxtG"/>
        <w:rPr>
          <w:lang w:val="en-GB"/>
        </w:rPr>
      </w:pPr>
      <w:r w:rsidRPr="00CC3055">
        <w:rPr>
          <w:lang w:val="en-GB"/>
        </w:rPr>
        <w:t>7.</w:t>
      </w:r>
      <w:r w:rsidRPr="00CC3055">
        <w:rPr>
          <w:lang w:val="en-GB"/>
        </w:rPr>
        <w:tab/>
        <w:t>Update term “</w:t>
      </w:r>
      <w:r w:rsidRPr="00CC3055">
        <w:rPr>
          <w:i/>
          <w:lang w:val="en-GB"/>
        </w:rPr>
        <w:t>FRP tank</w:t>
      </w:r>
      <w:r w:rsidRPr="00CC3055">
        <w:rPr>
          <w:lang w:val="en-GB"/>
        </w:rPr>
        <w:t>” given in 6.9.2.2.3.14.1 and 6.9.2.8.1 for “</w:t>
      </w:r>
      <w:r w:rsidRPr="00CC3055">
        <w:rPr>
          <w:i/>
          <w:lang w:val="en-GB"/>
        </w:rPr>
        <w:t>FRP portable tank”.</w:t>
      </w:r>
    </w:p>
    <w:p w14:paraId="263BE5BD" w14:textId="16BB25B6" w:rsidR="008247E7" w:rsidRPr="00CC3055" w:rsidRDefault="004E2CEA" w:rsidP="004E2CEA">
      <w:pPr>
        <w:spacing w:before="240"/>
        <w:jc w:val="center"/>
        <w:rPr>
          <w:u w:val="single"/>
        </w:rPr>
      </w:pPr>
      <w:r w:rsidRPr="00CC3055">
        <w:rPr>
          <w:u w:val="single"/>
        </w:rPr>
        <w:tab/>
      </w:r>
      <w:r w:rsidRPr="00CC3055">
        <w:rPr>
          <w:u w:val="single"/>
        </w:rPr>
        <w:tab/>
      </w:r>
      <w:r w:rsidRPr="00CC3055">
        <w:rPr>
          <w:u w:val="single"/>
        </w:rPr>
        <w:tab/>
      </w:r>
    </w:p>
    <w:sectPr w:rsidR="008247E7" w:rsidRPr="00CC3055"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A4E6" w14:textId="77777777" w:rsidR="00F40277" w:rsidRDefault="00F40277"/>
  </w:endnote>
  <w:endnote w:type="continuationSeparator" w:id="0">
    <w:p w14:paraId="35C1CC55" w14:textId="77777777" w:rsidR="00F40277" w:rsidRDefault="00F40277"/>
  </w:endnote>
  <w:endnote w:type="continuationNotice" w:id="1">
    <w:p w14:paraId="3A46C7FE" w14:textId="77777777" w:rsidR="00F40277" w:rsidRDefault="00F40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59F9" w14:textId="77777777" w:rsidR="00F40277" w:rsidRPr="000B175B" w:rsidRDefault="00F40277" w:rsidP="000B175B">
      <w:pPr>
        <w:tabs>
          <w:tab w:val="right" w:pos="2155"/>
        </w:tabs>
        <w:spacing w:after="80"/>
        <w:ind w:left="680"/>
        <w:rPr>
          <w:u w:val="single"/>
        </w:rPr>
      </w:pPr>
      <w:r>
        <w:rPr>
          <w:u w:val="single"/>
        </w:rPr>
        <w:tab/>
      </w:r>
    </w:p>
  </w:footnote>
  <w:footnote w:type="continuationSeparator" w:id="0">
    <w:p w14:paraId="75EDC018" w14:textId="77777777" w:rsidR="00F40277" w:rsidRPr="00FC68B7" w:rsidRDefault="00F40277" w:rsidP="00FC68B7">
      <w:pPr>
        <w:tabs>
          <w:tab w:val="left" w:pos="2155"/>
        </w:tabs>
        <w:spacing w:after="80"/>
        <w:ind w:left="680"/>
        <w:rPr>
          <w:u w:val="single"/>
        </w:rPr>
      </w:pPr>
      <w:r>
        <w:rPr>
          <w:u w:val="single"/>
        </w:rPr>
        <w:tab/>
      </w:r>
    </w:p>
  </w:footnote>
  <w:footnote w:type="continuationNotice" w:id="1">
    <w:p w14:paraId="43953A1B" w14:textId="77777777" w:rsidR="00F40277" w:rsidRDefault="00F40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5C9115B5"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D067BD">
      <w:rPr>
        <w:lang w:val="nl-NL"/>
      </w:rPr>
      <w:t>43</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8"/>
  </w:num>
  <w:num w:numId="15">
    <w:abstractNumId w:val="32"/>
  </w:num>
  <w:num w:numId="16">
    <w:abstractNumId w:val="16"/>
  </w:num>
  <w:num w:numId="17">
    <w:abstractNumId w:val="10"/>
  </w:num>
  <w:num w:numId="18">
    <w:abstractNumId w:val="33"/>
  </w:num>
  <w:num w:numId="19">
    <w:abstractNumId w:val="31"/>
  </w:num>
  <w:num w:numId="20">
    <w:abstractNumId w:val="11"/>
  </w:num>
  <w:num w:numId="21">
    <w:abstractNumId w:val="29"/>
  </w:num>
  <w:num w:numId="22">
    <w:abstractNumId w:val="13"/>
  </w:num>
  <w:num w:numId="23">
    <w:abstractNumId w:val="30"/>
  </w:num>
  <w:num w:numId="24">
    <w:abstractNumId w:val="25"/>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4"/>
  </w:num>
  <w:num w:numId="35">
    <w:abstractNumId w:val="2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429D"/>
    <w:rsid w:val="001C6663"/>
    <w:rsid w:val="001C74D7"/>
    <w:rsid w:val="001C7895"/>
    <w:rsid w:val="001D26DF"/>
    <w:rsid w:val="001D2B6E"/>
    <w:rsid w:val="001D2FDC"/>
    <w:rsid w:val="001D3123"/>
    <w:rsid w:val="001D3A88"/>
    <w:rsid w:val="001D49F7"/>
    <w:rsid w:val="001D4B2D"/>
    <w:rsid w:val="001D4E70"/>
    <w:rsid w:val="001D678A"/>
    <w:rsid w:val="001E1D3E"/>
    <w:rsid w:val="001E797C"/>
    <w:rsid w:val="001F3270"/>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5B17"/>
    <w:rsid w:val="002B067A"/>
    <w:rsid w:val="002B1514"/>
    <w:rsid w:val="002B1CDA"/>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11E2"/>
    <w:rsid w:val="00741F59"/>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7789"/>
    <w:rsid w:val="0086107D"/>
    <w:rsid w:val="00864251"/>
    <w:rsid w:val="00871FD5"/>
    <w:rsid w:val="00881213"/>
    <w:rsid w:val="008830CC"/>
    <w:rsid w:val="00885EB4"/>
    <w:rsid w:val="00892591"/>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5FBC"/>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77E6B"/>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02621"/>
    <w:rsid w:val="00A12B58"/>
    <w:rsid w:val="00A13229"/>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96899"/>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6D37"/>
    <w:rsid w:val="00C415CF"/>
    <w:rsid w:val="00C463DD"/>
    <w:rsid w:val="00C46D5B"/>
    <w:rsid w:val="00C537D5"/>
    <w:rsid w:val="00C62F76"/>
    <w:rsid w:val="00C64B12"/>
    <w:rsid w:val="00C65919"/>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3055"/>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7BD"/>
    <w:rsid w:val="00D0695A"/>
    <w:rsid w:val="00D06C3A"/>
    <w:rsid w:val="00D164BA"/>
    <w:rsid w:val="00D16C2F"/>
    <w:rsid w:val="00D2031B"/>
    <w:rsid w:val="00D25E8C"/>
    <w:rsid w:val="00D25FE2"/>
    <w:rsid w:val="00D27E89"/>
    <w:rsid w:val="00D32815"/>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C6"/>
    <w:rsid w:val="00D97B77"/>
    <w:rsid w:val="00DA59FF"/>
    <w:rsid w:val="00DA6620"/>
    <w:rsid w:val="00DA67AD"/>
    <w:rsid w:val="00DA7D8F"/>
    <w:rsid w:val="00DB39FA"/>
    <w:rsid w:val="00DC1473"/>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06BAD"/>
    <w:rsid w:val="00E130AB"/>
    <w:rsid w:val="00E15B37"/>
    <w:rsid w:val="00E15F93"/>
    <w:rsid w:val="00E1679E"/>
    <w:rsid w:val="00E239A0"/>
    <w:rsid w:val="00E3141C"/>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689"/>
    <w:rsid w:val="00EB6832"/>
    <w:rsid w:val="00EB702A"/>
    <w:rsid w:val="00EB71BA"/>
    <w:rsid w:val="00EB798F"/>
    <w:rsid w:val="00EC14E9"/>
    <w:rsid w:val="00EC1F27"/>
    <w:rsid w:val="00EC271A"/>
    <w:rsid w:val="00EC526C"/>
    <w:rsid w:val="00EC6BFD"/>
    <w:rsid w:val="00EC755A"/>
    <w:rsid w:val="00EC756C"/>
    <w:rsid w:val="00ED1FC7"/>
    <w:rsid w:val="00ED3508"/>
    <w:rsid w:val="00ED3F6F"/>
    <w:rsid w:val="00ED769C"/>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77"/>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5E96"/>
    <w:rsid w:val="00F768DC"/>
    <w:rsid w:val="00F77560"/>
    <w:rsid w:val="00F87B50"/>
    <w:rsid w:val="00FA00A0"/>
    <w:rsid w:val="00FA032F"/>
    <w:rsid w:val="00FA3FB7"/>
    <w:rsid w:val="00FB2CDB"/>
    <w:rsid w:val="00FB5A37"/>
    <w:rsid w:val="00FB7793"/>
    <w:rsid w:val="00FC18AA"/>
    <w:rsid w:val="00FC215C"/>
    <w:rsid w:val="00FC68B7"/>
    <w:rsid w:val="00FC6A4B"/>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436</Words>
  <Characters>2399</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Alicia Dorca Garcia</cp:lastModifiedBy>
  <cp:revision>11</cp:revision>
  <cp:lastPrinted>2020-09-24T07:01:00Z</cp:lastPrinted>
  <dcterms:created xsi:type="dcterms:W3CDTF">2023-07-05T13:03:00Z</dcterms:created>
  <dcterms:modified xsi:type="dcterms:W3CDTF">2023-07-05T13:10:00Z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