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132EA9" w:rsidRPr="00DB58B5" w14:paraId="0546CBB7" w14:textId="77777777" w:rsidTr="00F01738">
        <w:trPr>
          <w:trHeight w:hRule="exact" w:val="851"/>
        </w:trPr>
        <w:tc>
          <w:tcPr>
            <w:tcW w:w="1276" w:type="dxa"/>
            <w:tcBorders>
              <w:bottom w:val="single" w:sz="4" w:space="0" w:color="auto"/>
            </w:tcBorders>
          </w:tcPr>
          <w:p w14:paraId="4634436F" w14:textId="77777777" w:rsidR="00132EA9" w:rsidRPr="00DB58B5" w:rsidRDefault="00132EA9" w:rsidP="005A200F"/>
        </w:tc>
        <w:tc>
          <w:tcPr>
            <w:tcW w:w="2268" w:type="dxa"/>
            <w:tcBorders>
              <w:bottom w:val="single" w:sz="4" w:space="0" w:color="auto"/>
            </w:tcBorders>
            <w:vAlign w:val="bottom"/>
          </w:tcPr>
          <w:p w14:paraId="5E0BD6AF" w14:textId="0703ED8C" w:rsidR="00132EA9" w:rsidRPr="00DB58B5" w:rsidRDefault="00132EA9" w:rsidP="00F01738">
            <w:pPr>
              <w:spacing w:after="80" w:line="300" w:lineRule="exact"/>
              <w:rPr>
                <w:sz w:val="28"/>
              </w:rPr>
            </w:pPr>
          </w:p>
        </w:tc>
        <w:tc>
          <w:tcPr>
            <w:tcW w:w="6095" w:type="dxa"/>
            <w:tcBorders>
              <w:bottom w:val="single" w:sz="4" w:space="0" w:color="auto"/>
            </w:tcBorders>
            <w:vAlign w:val="bottom"/>
          </w:tcPr>
          <w:p w14:paraId="0737DDDB" w14:textId="23B6BF46" w:rsidR="00132EA9" w:rsidRPr="00A64596" w:rsidRDefault="00A64596" w:rsidP="005A200F">
            <w:pPr>
              <w:jc w:val="right"/>
              <w:rPr>
                <w:b/>
                <w:bCs/>
              </w:rPr>
            </w:pPr>
            <w:r w:rsidRPr="00A64596">
              <w:rPr>
                <w:b/>
                <w:bCs/>
                <w:sz w:val="40"/>
              </w:rPr>
              <w:t>UN/SCETDG/62/INF.42F</w:t>
            </w:r>
          </w:p>
        </w:tc>
      </w:tr>
    </w:tbl>
    <w:p w14:paraId="46880232" w14:textId="77777777" w:rsidR="00953527" w:rsidRPr="00CA0680" w:rsidRDefault="009535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AC901D1" w14:textId="77777777" w:rsidR="00953527" w:rsidRPr="00CA0680" w:rsidRDefault="00953527" w:rsidP="000305D3">
      <w:pPr>
        <w:spacing w:before="120"/>
        <w:rPr>
          <w:b/>
        </w:rPr>
      </w:pPr>
      <w:r w:rsidRPr="00CA0680">
        <w:rPr>
          <w:b/>
        </w:rPr>
        <w:t>Sous</w:t>
      </w:r>
      <w:r>
        <w:rPr>
          <w:b/>
        </w:rPr>
        <w:t>-</w:t>
      </w:r>
      <w:r w:rsidRPr="00CA0680">
        <w:rPr>
          <w:b/>
        </w:rPr>
        <w:t>Comité d’experts du transport des marchandises dangereuses</w:t>
      </w:r>
    </w:p>
    <w:p w14:paraId="3C579DF8" w14:textId="7E7BE2C6" w:rsidR="00953527" w:rsidRDefault="00953527" w:rsidP="000305D3">
      <w:pPr>
        <w:spacing w:before="120"/>
        <w:rPr>
          <w:b/>
        </w:rPr>
      </w:pPr>
      <w:r>
        <w:rPr>
          <w:b/>
        </w:rPr>
        <w:t xml:space="preserve">Soixante-deuxième </w:t>
      </w:r>
      <w:r w:rsidRPr="00CA0680">
        <w:rPr>
          <w:b/>
        </w:rPr>
        <w:t>session</w:t>
      </w:r>
    </w:p>
    <w:p w14:paraId="0854146E" w14:textId="677AE5A6" w:rsidR="00953527" w:rsidRDefault="00953527" w:rsidP="000305D3">
      <w:r w:rsidRPr="0050292A">
        <w:t>Genève, 3-7 juillet</w:t>
      </w:r>
      <w:r w:rsidR="0050292A">
        <w:t xml:space="preserve"> 2023</w:t>
      </w:r>
    </w:p>
    <w:p w14:paraId="1CA07191" w14:textId="502FA297" w:rsidR="00953527" w:rsidRDefault="00953527" w:rsidP="000305D3">
      <w:r>
        <w:t>Point 6 c) de l’ordre du jour provisoire</w:t>
      </w:r>
    </w:p>
    <w:p w14:paraId="72F38D00" w14:textId="2B157416" w:rsidR="00C61D81" w:rsidRPr="008D4293" w:rsidRDefault="00C61D81" w:rsidP="00C61D81">
      <w:pPr>
        <w:rPr>
          <w:b/>
          <w:bCs/>
        </w:rPr>
      </w:pPr>
      <w:r>
        <w:rPr>
          <w:b/>
          <w:bCs/>
          <w:lang w:val="fr-FR"/>
        </w:rPr>
        <w:t xml:space="preserve">Propositions diverses d’amendements au Règlement type </w:t>
      </w:r>
      <w:r>
        <w:rPr>
          <w:b/>
          <w:bCs/>
          <w:lang w:val="fr-FR"/>
        </w:rPr>
        <w:br/>
        <w:t>pour le transport des marchandises dangereuses</w:t>
      </w:r>
      <w:r w:rsidR="006F3619">
        <w:rPr>
          <w:b/>
          <w:bCs/>
          <w:lang w:val="fr-FR"/>
        </w:rPr>
        <w:t> :</w:t>
      </w:r>
      <w:r>
        <w:rPr>
          <w:b/>
          <w:bCs/>
          <w:lang w:val="fr-FR"/>
        </w:rPr>
        <w:t xml:space="preserve"> </w:t>
      </w:r>
      <w:r w:rsidR="006F3619">
        <w:rPr>
          <w:b/>
          <w:bCs/>
          <w:lang w:val="fr-FR"/>
        </w:rPr>
        <w:br/>
      </w:r>
      <w:r>
        <w:rPr>
          <w:b/>
          <w:bCs/>
          <w:lang w:val="fr-FR"/>
        </w:rPr>
        <w:t>citernes mobiles</w:t>
      </w:r>
    </w:p>
    <w:p w14:paraId="04753144" w14:textId="21FEEFDE" w:rsidR="00C61D81" w:rsidRPr="008D4293" w:rsidRDefault="00C61D81" w:rsidP="00C61D81">
      <w:pPr>
        <w:pStyle w:val="HChG"/>
        <w:rPr>
          <w:color w:val="000000" w:themeColor="text1"/>
        </w:rPr>
      </w:pPr>
      <w:r>
        <w:rPr>
          <w:lang w:val="fr-FR"/>
        </w:rPr>
        <w:tab/>
      </w:r>
      <w:r>
        <w:rPr>
          <w:lang w:val="fr-FR"/>
        </w:rPr>
        <w:tab/>
        <w:t>Rapport du groupe de travail informel des équipements de service en plastique renforcé de fibres pour citernes mobiles</w:t>
      </w:r>
    </w:p>
    <w:p w14:paraId="35B4E13E" w14:textId="7D747669" w:rsidR="00C61D81" w:rsidRPr="008D4293" w:rsidRDefault="00C61D81" w:rsidP="0050094F">
      <w:pPr>
        <w:pStyle w:val="HChG"/>
      </w:pPr>
      <w:r>
        <w:rPr>
          <w:lang w:val="fr-FR"/>
        </w:rPr>
        <w:tab/>
      </w:r>
      <w:r>
        <w:rPr>
          <w:lang w:val="fr-FR"/>
        </w:rPr>
        <w:tab/>
        <w:t>Propositions destinées à modifier le Règlement type</w:t>
      </w:r>
    </w:p>
    <w:p w14:paraId="434D715A" w14:textId="029426DA" w:rsidR="00C61D81" w:rsidRPr="008D4293" w:rsidRDefault="00C61D81" w:rsidP="0050094F">
      <w:pPr>
        <w:pStyle w:val="H1G"/>
      </w:pPr>
      <w:r>
        <w:rPr>
          <w:lang w:val="fr-FR"/>
        </w:rPr>
        <w:tab/>
      </w:r>
      <w:r>
        <w:rPr>
          <w:lang w:val="fr-FR"/>
        </w:rPr>
        <w:tab/>
        <w:t xml:space="preserve">Proposition </w:t>
      </w:r>
      <w:r w:rsidR="00DD7DCD">
        <w:rPr>
          <w:lang w:val="fr-FR"/>
        </w:rPr>
        <w:t>1</w:t>
      </w:r>
    </w:p>
    <w:p w14:paraId="0D02730C" w14:textId="64E60501" w:rsidR="00C61D81" w:rsidRPr="008D4293" w:rsidRDefault="00A64596" w:rsidP="0050094F">
      <w:pPr>
        <w:pStyle w:val="SingleTxtG"/>
        <w:keepNext/>
      </w:pPr>
      <w:r>
        <w:rPr>
          <w:lang w:val="fr-FR"/>
        </w:rPr>
        <w:t>9</w:t>
      </w:r>
      <w:r w:rsidR="00C61D81">
        <w:rPr>
          <w:lang w:val="fr-FR"/>
        </w:rPr>
        <w:t>.</w:t>
      </w:r>
      <w:r w:rsidR="00C61D81">
        <w:rPr>
          <w:lang w:val="fr-FR"/>
        </w:rPr>
        <w:tab/>
        <w:t xml:space="preserve">Modifier le 6.7.2.5.11 comme suit (les modifications figurent en caractères </w:t>
      </w:r>
      <w:r w:rsidR="00C61D81">
        <w:rPr>
          <w:u w:val="single"/>
          <w:lang w:val="fr-FR"/>
        </w:rPr>
        <w:t>soulignés</w:t>
      </w:r>
      <w:r w:rsidR="00C61D81">
        <w:rPr>
          <w:lang w:val="fr-FR"/>
        </w:rPr>
        <w:t xml:space="preserve"> pour les ajouts et </w:t>
      </w:r>
      <w:r w:rsidR="00C61D81">
        <w:rPr>
          <w:strike/>
          <w:lang w:val="fr-FR"/>
        </w:rPr>
        <w:t>biffés</w:t>
      </w:r>
      <w:r w:rsidR="00C61D81">
        <w:rPr>
          <w:lang w:val="fr-FR"/>
        </w:rPr>
        <w:t xml:space="preserve"> pour les suppressions)</w:t>
      </w:r>
      <w:r w:rsidR="0050094F">
        <w:rPr>
          <w:lang w:val="fr-FR"/>
        </w:rPr>
        <w:t> :</w:t>
      </w:r>
    </w:p>
    <w:p w14:paraId="320455AC" w14:textId="24D5D686" w:rsidR="00C61D81" w:rsidRPr="008D4293" w:rsidRDefault="00C61D81" w:rsidP="00C61D81">
      <w:pPr>
        <w:pStyle w:val="SingleTxtG"/>
        <w:ind w:left="1701"/>
        <w:rPr>
          <w:u w:val="single"/>
        </w:rPr>
      </w:pPr>
      <w:r w:rsidRPr="00DD7DCD">
        <w:rPr>
          <w:lang w:val="fr-FR"/>
        </w:rPr>
        <w:t xml:space="preserve">Des métaux ductiles </w:t>
      </w:r>
      <w:r w:rsidR="00DD7DCD">
        <w:rPr>
          <w:u w:val="single"/>
          <w:lang w:val="fr-FR"/>
        </w:rPr>
        <w:t xml:space="preserve">ou du plastique renforcé de fibres (PRF) selon la section 6.9.3 </w:t>
      </w:r>
      <w:r w:rsidRPr="00DD7DCD">
        <w:rPr>
          <w:lang w:val="fr-FR"/>
        </w:rPr>
        <w:t xml:space="preserve">doivent être utilisés pour la </w:t>
      </w:r>
      <w:r w:rsidRPr="00DD7DCD">
        <w:rPr>
          <w:strike/>
          <w:lang w:val="fr-FR"/>
        </w:rPr>
        <w:t>construction</w:t>
      </w:r>
      <w:r w:rsidRPr="00DD7DCD">
        <w:rPr>
          <w:lang w:val="fr-FR"/>
        </w:rPr>
        <w:t xml:space="preserve"> </w:t>
      </w:r>
      <w:r w:rsidR="00DD7DCD" w:rsidRPr="00DD7DCD">
        <w:rPr>
          <w:u w:val="single"/>
          <w:lang w:val="fr-FR"/>
        </w:rPr>
        <w:t>fabrication</w:t>
      </w:r>
      <w:r w:rsidR="00DD7DCD">
        <w:rPr>
          <w:lang w:val="fr-FR"/>
        </w:rPr>
        <w:t xml:space="preserve"> </w:t>
      </w:r>
      <w:r w:rsidRPr="00DD7DCD">
        <w:rPr>
          <w:lang w:val="fr-FR"/>
        </w:rPr>
        <w:t>des obturateurs, soupapes et accessoires.</w:t>
      </w:r>
    </w:p>
    <w:p w14:paraId="6B5777CE" w14:textId="76A1A768" w:rsidR="00C61D81" w:rsidRPr="008D4293" w:rsidRDefault="00C61D81" w:rsidP="0050094F">
      <w:pPr>
        <w:pStyle w:val="H1G"/>
      </w:pPr>
      <w:r>
        <w:rPr>
          <w:lang w:val="fr-FR"/>
        </w:rPr>
        <w:tab/>
      </w:r>
      <w:r>
        <w:rPr>
          <w:lang w:val="fr-FR"/>
        </w:rPr>
        <w:tab/>
        <w:t xml:space="preserve">Proposition </w:t>
      </w:r>
      <w:r w:rsidR="00DD7DCD">
        <w:rPr>
          <w:lang w:val="fr-FR"/>
        </w:rPr>
        <w:t>2</w:t>
      </w:r>
    </w:p>
    <w:p w14:paraId="159C0F40" w14:textId="10A89C99" w:rsidR="00C61D81" w:rsidRPr="008D4293" w:rsidRDefault="00A64596" w:rsidP="0050094F">
      <w:pPr>
        <w:pStyle w:val="SingleTxtG"/>
        <w:keepNext/>
      </w:pPr>
      <w:r>
        <w:rPr>
          <w:lang w:val="fr-FR"/>
        </w:rPr>
        <w:t>10</w:t>
      </w:r>
      <w:r w:rsidR="00C61D81">
        <w:rPr>
          <w:lang w:val="fr-FR"/>
        </w:rPr>
        <w:t>.</w:t>
      </w:r>
      <w:r w:rsidR="00C61D81">
        <w:rPr>
          <w:lang w:val="fr-FR"/>
        </w:rPr>
        <w:tab/>
        <w:t>Ajouter le nouveau 6.9.1.5 libellé comme suit</w:t>
      </w:r>
      <w:r w:rsidR="0050094F">
        <w:rPr>
          <w:lang w:val="fr-FR"/>
        </w:rPr>
        <w:t> :</w:t>
      </w:r>
    </w:p>
    <w:p w14:paraId="1F01D601" w14:textId="119F1AEC" w:rsidR="00C61D81" w:rsidRDefault="00C61D81" w:rsidP="008E4FBE">
      <w:pPr>
        <w:pStyle w:val="SingleTxtG"/>
        <w:ind w:left="2835" w:hanging="1134"/>
        <w:rPr>
          <w:lang w:val="fr-FR"/>
        </w:rPr>
      </w:pPr>
      <w:r>
        <w:rPr>
          <w:lang w:val="fr-FR"/>
        </w:rPr>
        <w:t>6.9.1.5</w:t>
      </w:r>
      <w:r>
        <w:rPr>
          <w:lang w:val="fr-FR"/>
        </w:rPr>
        <w:tab/>
      </w:r>
      <w:r w:rsidR="008E4FBE">
        <w:rPr>
          <w:lang w:val="fr-FR"/>
        </w:rPr>
        <w:tab/>
      </w:r>
      <w:r>
        <w:rPr>
          <w:lang w:val="fr-FR"/>
        </w:rPr>
        <w:t>Les prescriptions de la section 6.9.3 s’appliquent aux équipements de service en PRF pour citernes mobiles dont les réservoirs sont construits en matériaux métalliques ou en PR</w:t>
      </w:r>
      <w:r w:rsidR="00DD7DCD">
        <w:rPr>
          <w:lang w:val="fr-FR"/>
        </w:rPr>
        <w:t xml:space="preserve">F </w:t>
      </w:r>
      <w:r>
        <w:rPr>
          <w:lang w:val="fr-FR"/>
        </w:rPr>
        <w:t>destinées au transport</w:t>
      </w:r>
      <w:r w:rsidRPr="00DD7DCD">
        <w:rPr>
          <w:strike/>
          <w:lang w:val="fr-FR"/>
        </w:rPr>
        <w:t xml:space="preserve">, par tous les modes, des </w:t>
      </w:r>
      <w:r w:rsidR="00DD7DCD">
        <w:rPr>
          <w:lang w:val="fr-FR"/>
        </w:rPr>
        <w:t xml:space="preserve"> </w:t>
      </w:r>
      <w:r w:rsidR="00DD7DCD" w:rsidRPr="00DD7DCD">
        <w:rPr>
          <w:u w:val="single"/>
          <w:lang w:val="fr-FR"/>
        </w:rPr>
        <w:t>de</w:t>
      </w:r>
      <w:r w:rsidR="00DD7DCD">
        <w:rPr>
          <w:lang w:val="fr-FR"/>
        </w:rPr>
        <w:t xml:space="preserve"> </w:t>
      </w:r>
      <w:r>
        <w:rPr>
          <w:lang w:val="fr-FR"/>
        </w:rPr>
        <w:t>marchandises dangereuses des classes ou divisions 1, 3, 5.1, 6.1, 6.2, 8 et 9</w:t>
      </w:r>
      <w:r w:rsidR="00DD7DCD">
        <w:rPr>
          <w:lang w:val="fr-FR"/>
        </w:rPr>
        <w:t xml:space="preserve"> </w:t>
      </w:r>
      <w:r w:rsidR="00DD7DCD" w:rsidRPr="00DD7DCD">
        <w:rPr>
          <w:u w:val="single"/>
          <w:lang w:val="fr-FR"/>
        </w:rPr>
        <w:t>par tous les modes de transport</w:t>
      </w:r>
      <w:r>
        <w:rPr>
          <w:lang w:val="fr-FR"/>
        </w:rPr>
        <w:t>.</w:t>
      </w:r>
    </w:p>
    <w:p w14:paraId="3828DA7D" w14:textId="57564757" w:rsidR="00C61D81" w:rsidRPr="008D4293" w:rsidRDefault="00C61D81" w:rsidP="00580409">
      <w:pPr>
        <w:pStyle w:val="H1G"/>
      </w:pPr>
      <w:r>
        <w:rPr>
          <w:lang w:val="fr-FR"/>
        </w:rPr>
        <w:tab/>
      </w:r>
      <w:r>
        <w:rPr>
          <w:lang w:val="fr-FR"/>
        </w:rPr>
        <w:tab/>
        <w:t xml:space="preserve">Proposition </w:t>
      </w:r>
      <w:r w:rsidR="00DD7DCD">
        <w:rPr>
          <w:lang w:val="fr-FR"/>
        </w:rPr>
        <w:t>3</w:t>
      </w:r>
    </w:p>
    <w:p w14:paraId="1252C1EF" w14:textId="32C5DD85" w:rsidR="00C61D81" w:rsidRPr="008D4293" w:rsidRDefault="00C61D81" w:rsidP="00580409">
      <w:pPr>
        <w:pStyle w:val="SingleTxtG"/>
      </w:pPr>
      <w:r>
        <w:rPr>
          <w:lang w:val="fr-FR"/>
        </w:rPr>
        <w:t>1</w:t>
      </w:r>
      <w:r w:rsidR="00A64596">
        <w:rPr>
          <w:lang w:val="fr-FR"/>
        </w:rPr>
        <w:t>1</w:t>
      </w:r>
      <w:r>
        <w:rPr>
          <w:lang w:val="fr-FR"/>
        </w:rPr>
        <w:t>.</w:t>
      </w:r>
      <w:r>
        <w:rPr>
          <w:lang w:val="fr-FR"/>
        </w:rPr>
        <w:tab/>
        <w:t xml:space="preserve">Au 6.9.2.5, modifier le paragraphe figurant sous l’intitulé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580409">
        <w:rPr>
          <w:lang w:val="fr-FR"/>
        </w:rPr>
        <w:t> </w:t>
      </w:r>
      <w:r>
        <w:rPr>
          <w:lang w:val="fr-FR"/>
        </w:rPr>
        <w:t>:</w:t>
      </w:r>
    </w:p>
    <w:p w14:paraId="0BE69D1C" w14:textId="4118B59A" w:rsidR="00C61D81" w:rsidRPr="008D4293" w:rsidRDefault="00C61D81" w:rsidP="00C61D81">
      <w:pPr>
        <w:pStyle w:val="SingleTxtG"/>
        <w:tabs>
          <w:tab w:val="left" w:pos="2552"/>
        </w:tabs>
        <w:ind w:left="1701"/>
        <w:rPr>
          <w:color w:val="000000"/>
          <w:u w:val="single"/>
        </w:rPr>
      </w:pPr>
      <w:r>
        <w:rPr>
          <w:lang w:val="fr-FR"/>
        </w:rPr>
        <w:t xml:space="preserve">Les équipements de service, </w:t>
      </w:r>
      <w:r w:rsidRPr="00A64596">
        <w:rPr>
          <w:strike/>
          <w:lang w:val="fr-FR"/>
        </w:rPr>
        <w:t>les ouvertures en partie basse, les dispositifs de décompression, les jauges,</w:t>
      </w:r>
      <w:r w:rsidR="00F7540C">
        <w:rPr>
          <w:lang w:val="fr-FR"/>
        </w:rPr>
        <w:t xml:space="preserve"> </w:t>
      </w:r>
      <w:r>
        <w:rPr>
          <w:lang w:val="fr-FR"/>
        </w:rPr>
        <w:t xml:space="preserve">les supports, les cadres, et les attaches de levage et d’arrimage des citernes mobiles doivent être conformes aux prescriptions des 6.7.2.5 à 6.7.2.17. Les dispositions du 6.9.2.3.8 s’appliquent à tout autre élément métallique devant être intégré au réservoir en PRF. </w:t>
      </w:r>
      <w:r>
        <w:rPr>
          <w:u w:val="single"/>
          <w:lang w:val="fr-FR"/>
        </w:rPr>
        <w:t xml:space="preserve">Des équipements de service en PRF </w:t>
      </w:r>
      <w:r w:rsidR="00A64596">
        <w:rPr>
          <w:u w:val="single"/>
          <w:lang w:val="fr-FR"/>
        </w:rPr>
        <w:t xml:space="preserve">conformément à la section 6.9.3 </w:t>
      </w:r>
      <w:r>
        <w:rPr>
          <w:u w:val="single"/>
          <w:lang w:val="fr-FR"/>
        </w:rPr>
        <w:t>peuvent être utilisés</w:t>
      </w:r>
      <w:r w:rsidR="00A64596">
        <w:rPr>
          <w:u w:val="single"/>
          <w:lang w:val="fr-FR"/>
        </w:rPr>
        <w:t>.</w:t>
      </w:r>
      <w:r>
        <w:rPr>
          <w:u w:val="single"/>
          <w:lang w:val="fr-FR"/>
        </w:rPr>
        <w:t xml:space="preserve"> </w:t>
      </w:r>
      <w:r w:rsidRPr="00A64596">
        <w:rPr>
          <w:strike/>
          <w:u w:val="single"/>
          <w:lang w:val="fr-FR"/>
        </w:rPr>
        <w:t>à condition de satisfaire aux prescriptions énoncées à la section 6.9.3.</w:t>
      </w:r>
    </w:p>
    <w:p w14:paraId="2925DFE3" w14:textId="23FBAB00" w:rsidR="00C61D81" w:rsidRPr="008D4293" w:rsidRDefault="00C61D81" w:rsidP="00E34767">
      <w:pPr>
        <w:pStyle w:val="H1G"/>
      </w:pPr>
      <w:r>
        <w:rPr>
          <w:lang w:val="fr-FR"/>
        </w:rPr>
        <w:tab/>
      </w:r>
      <w:r w:rsidR="00A64596">
        <w:rPr>
          <w:lang w:val="fr-FR"/>
        </w:rPr>
        <w:tab/>
      </w:r>
      <w:r>
        <w:rPr>
          <w:lang w:val="fr-FR"/>
        </w:rPr>
        <w:t xml:space="preserve">Proposition </w:t>
      </w:r>
      <w:r w:rsidR="00A64596">
        <w:rPr>
          <w:lang w:val="fr-FR"/>
        </w:rPr>
        <w:t>4</w:t>
      </w:r>
    </w:p>
    <w:p w14:paraId="2D0AE175" w14:textId="28C4767B" w:rsidR="00C61D81" w:rsidRPr="008D4293" w:rsidRDefault="00C61D81" w:rsidP="00C61D81">
      <w:pPr>
        <w:pStyle w:val="SingleTxtG"/>
      </w:pPr>
      <w:r>
        <w:rPr>
          <w:lang w:val="fr-FR"/>
        </w:rPr>
        <w:t>1</w:t>
      </w:r>
      <w:r w:rsidR="00A64596">
        <w:rPr>
          <w:lang w:val="fr-FR"/>
        </w:rPr>
        <w:t>2</w:t>
      </w:r>
      <w:r>
        <w:rPr>
          <w:lang w:val="fr-FR"/>
        </w:rPr>
        <w:t>.</w:t>
      </w:r>
      <w:r>
        <w:rPr>
          <w:lang w:val="fr-FR"/>
        </w:rPr>
        <w:tab/>
        <w:t>Ajouter la nouvelle section 6.9.3, dont le texte figure dans l’annexe I.</w:t>
      </w:r>
    </w:p>
    <w:p w14:paraId="1577FEC1" w14:textId="3C912AA2" w:rsidR="00C61D81" w:rsidRPr="008D4293" w:rsidRDefault="00C61D81" w:rsidP="00E34767">
      <w:pPr>
        <w:pStyle w:val="HChG"/>
      </w:pPr>
      <w:r>
        <w:rPr>
          <w:lang w:val="fr-FR"/>
        </w:rPr>
        <w:lastRenderedPageBreak/>
        <w:tab/>
      </w:r>
      <w:r>
        <w:rPr>
          <w:lang w:val="fr-FR"/>
        </w:rPr>
        <w:tab/>
        <w:t xml:space="preserve">Propositions destinées à modifier le Manuel d’épreuves </w:t>
      </w:r>
      <w:r w:rsidR="00E34767">
        <w:rPr>
          <w:lang w:val="fr-FR"/>
        </w:rPr>
        <w:br/>
      </w:r>
      <w:r>
        <w:rPr>
          <w:lang w:val="fr-FR"/>
        </w:rPr>
        <w:t>et de critères</w:t>
      </w:r>
    </w:p>
    <w:p w14:paraId="3774DCE6" w14:textId="0DD9C8F2" w:rsidR="00C61D81" w:rsidRPr="008D4293" w:rsidRDefault="00C61D81" w:rsidP="00E34767">
      <w:pPr>
        <w:pStyle w:val="H1G"/>
      </w:pPr>
      <w:r>
        <w:rPr>
          <w:lang w:val="fr-FR"/>
        </w:rPr>
        <w:tab/>
      </w:r>
      <w:r>
        <w:rPr>
          <w:lang w:val="fr-FR"/>
        </w:rPr>
        <w:tab/>
        <w:t xml:space="preserve">Proposition </w:t>
      </w:r>
      <w:r w:rsidR="00555BF5">
        <w:rPr>
          <w:lang w:val="fr-FR"/>
        </w:rPr>
        <w:t>5</w:t>
      </w:r>
    </w:p>
    <w:p w14:paraId="194B3288" w14:textId="20161DEF" w:rsidR="00C61D81" w:rsidRPr="008D4293" w:rsidRDefault="00C61D81" w:rsidP="00E34767">
      <w:pPr>
        <w:pStyle w:val="SingleTxtG"/>
        <w:keepNext/>
      </w:pPr>
      <w:r>
        <w:rPr>
          <w:lang w:val="fr-FR"/>
        </w:rPr>
        <w:t>1</w:t>
      </w:r>
      <w:r w:rsidR="00555BF5">
        <w:rPr>
          <w:lang w:val="fr-FR"/>
        </w:rPr>
        <w:t>3</w:t>
      </w:r>
      <w:r>
        <w:rPr>
          <w:lang w:val="fr-FR"/>
        </w:rPr>
        <w:t>.</w:t>
      </w:r>
      <w:r>
        <w:rPr>
          <w:lang w:val="fr-FR"/>
        </w:rPr>
        <w:tab/>
        <w:t xml:space="preserve">Modifier le 40.1.1 comme suit (les modifications figurent en caractères </w:t>
      </w:r>
      <w:r>
        <w:rPr>
          <w:u w:val="single"/>
          <w:lang w:val="fr-FR"/>
        </w:rPr>
        <w:t>soulignés</w:t>
      </w:r>
      <w:r>
        <w:rPr>
          <w:lang w:val="fr-FR"/>
        </w:rPr>
        <w:t xml:space="preserve"> pour les ajouts et </w:t>
      </w:r>
      <w:r>
        <w:rPr>
          <w:strike/>
          <w:lang w:val="fr-FR"/>
        </w:rPr>
        <w:t>biffés</w:t>
      </w:r>
      <w:r>
        <w:rPr>
          <w:lang w:val="fr-FR"/>
        </w:rPr>
        <w:t xml:space="preserve"> pour les suppressions)</w:t>
      </w:r>
      <w:r w:rsidR="00E34767">
        <w:rPr>
          <w:lang w:val="fr-FR"/>
        </w:rPr>
        <w:t> :</w:t>
      </w:r>
    </w:p>
    <w:p w14:paraId="7628D1F0" w14:textId="77777777" w:rsidR="00555BF5" w:rsidRDefault="00C61D81" w:rsidP="00E34767">
      <w:pPr>
        <w:pStyle w:val="SingleTxtG"/>
        <w:ind w:left="1701"/>
        <w:rPr>
          <w:lang w:val="fr-FR"/>
        </w:rPr>
      </w:pPr>
      <w:r>
        <w:rPr>
          <w:lang w:val="fr-FR"/>
        </w:rPr>
        <w:t>La quatrième partie du Manuel présente le système ONU pour</w:t>
      </w:r>
      <w:r w:rsidR="00555BF5">
        <w:rPr>
          <w:lang w:val="fr-FR"/>
        </w:rPr>
        <w:t> :</w:t>
      </w:r>
    </w:p>
    <w:p w14:paraId="556AC5D3" w14:textId="77777777" w:rsidR="00555BF5" w:rsidRPr="00555BF5" w:rsidRDefault="00C61D81" w:rsidP="00555BF5">
      <w:pPr>
        <w:pStyle w:val="SingleTxtG"/>
        <w:numPr>
          <w:ilvl w:val="0"/>
          <w:numId w:val="17"/>
        </w:numPr>
      </w:pPr>
      <w:r>
        <w:rPr>
          <w:lang w:val="fr-FR"/>
        </w:rPr>
        <w:t>l’essai dynamique de résistance aux impacts longitudinaux des citernes mobiles et CGEM (voir sect</w:t>
      </w:r>
      <w:r w:rsidR="00E34767">
        <w:rPr>
          <w:lang w:val="fr-FR"/>
        </w:rPr>
        <w:t>. </w:t>
      </w:r>
      <w:r>
        <w:rPr>
          <w:lang w:val="fr-FR"/>
        </w:rPr>
        <w:t>41 du présent Manuel et par</w:t>
      </w:r>
      <w:r w:rsidR="00F7540C">
        <w:rPr>
          <w:lang w:val="fr-FR"/>
        </w:rPr>
        <w:t>. </w:t>
      </w:r>
      <w:r>
        <w:rPr>
          <w:lang w:val="fr-FR"/>
        </w:rPr>
        <w:t>6.7.2.19.1, 6.7.3.15.1, 6.7.4.14.1 et 6.7.5.12.1 du Règlement type)</w:t>
      </w:r>
      <w:r w:rsidR="00555BF5">
        <w:rPr>
          <w:lang w:val="fr-FR"/>
        </w:rPr>
        <w:t> ;</w:t>
      </w:r>
    </w:p>
    <w:p w14:paraId="74DE501D" w14:textId="4AB83615" w:rsidR="00C61D81" w:rsidRPr="008D4293" w:rsidRDefault="00C61D81" w:rsidP="00555BF5">
      <w:pPr>
        <w:pStyle w:val="SingleTxtG"/>
        <w:numPr>
          <w:ilvl w:val="0"/>
          <w:numId w:val="17"/>
        </w:numPr>
      </w:pPr>
      <w:r>
        <w:rPr>
          <w:lang w:val="fr-FR"/>
        </w:rPr>
        <w:t xml:space="preserve"> </w:t>
      </w:r>
      <w:r>
        <w:rPr>
          <w:u w:val="single"/>
          <w:lang w:val="fr-FR"/>
        </w:rPr>
        <w:t>les prescriptions relatives à l’épreuve de résistance au feu applicable aux équipements de service en plastique renforcé de fibres (PRF) pour citernes mobiles (voir sect</w:t>
      </w:r>
      <w:r w:rsidR="00555BF5">
        <w:rPr>
          <w:u w:val="single"/>
          <w:lang w:val="fr-FR"/>
        </w:rPr>
        <w:t>ion</w:t>
      </w:r>
      <w:r w:rsidR="00E34767">
        <w:rPr>
          <w:u w:val="single"/>
          <w:lang w:val="fr-FR"/>
        </w:rPr>
        <w:t> </w:t>
      </w:r>
      <w:r>
        <w:rPr>
          <w:u w:val="single"/>
          <w:lang w:val="fr-FR"/>
        </w:rPr>
        <w:t>42 du présent Manuel et 6.9.2.7.1.5 et</w:t>
      </w:r>
      <w:r w:rsidR="00F7540C">
        <w:rPr>
          <w:u w:val="single"/>
          <w:lang w:val="fr-FR"/>
        </w:rPr>
        <w:t xml:space="preserve"> </w:t>
      </w:r>
      <w:r>
        <w:rPr>
          <w:u w:val="single"/>
          <w:lang w:val="fr-FR"/>
        </w:rPr>
        <w:t>6.9.3.5.2</w:t>
      </w:r>
      <w:r w:rsidR="00F7540C">
        <w:rPr>
          <w:u w:val="single"/>
          <w:lang w:val="fr-FR"/>
        </w:rPr>
        <w:t> </w:t>
      </w:r>
      <w:r>
        <w:rPr>
          <w:u w:val="single"/>
          <w:lang w:val="fr-FR"/>
        </w:rPr>
        <w:t xml:space="preserve">d) du </w:t>
      </w:r>
      <w:r w:rsidRPr="00566D4F">
        <w:rPr>
          <w:u w:val="single"/>
          <w:lang w:val="fr-FR"/>
        </w:rPr>
        <w:t>Règlement type</w:t>
      </w:r>
      <w:r>
        <w:rPr>
          <w:u w:val="single"/>
          <w:lang w:val="fr-FR"/>
        </w:rPr>
        <w:t>)</w:t>
      </w:r>
      <w:r>
        <w:rPr>
          <w:lang w:val="fr-FR"/>
        </w:rPr>
        <w:t>.</w:t>
      </w:r>
    </w:p>
    <w:p w14:paraId="0FB45808" w14:textId="43012502" w:rsidR="00C61D81" w:rsidRPr="008D4293" w:rsidRDefault="00C61D81" w:rsidP="00F7540C">
      <w:pPr>
        <w:pStyle w:val="H1G"/>
      </w:pPr>
      <w:r>
        <w:rPr>
          <w:lang w:val="fr-FR"/>
        </w:rPr>
        <w:tab/>
      </w:r>
      <w:r>
        <w:rPr>
          <w:lang w:val="fr-FR"/>
        </w:rPr>
        <w:tab/>
        <w:t xml:space="preserve">Proposition </w:t>
      </w:r>
      <w:r w:rsidR="00555BF5">
        <w:rPr>
          <w:lang w:val="fr-FR"/>
        </w:rPr>
        <w:t>6</w:t>
      </w:r>
    </w:p>
    <w:p w14:paraId="14A1E92D" w14:textId="731D57D3" w:rsidR="00C61D81" w:rsidRPr="008D4293" w:rsidRDefault="00C61D81" w:rsidP="00F7540C">
      <w:pPr>
        <w:pStyle w:val="SingleTxtG"/>
      </w:pPr>
      <w:r>
        <w:rPr>
          <w:lang w:val="fr-FR"/>
        </w:rPr>
        <w:t>1</w:t>
      </w:r>
      <w:r w:rsidR="00555BF5">
        <w:rPr>
          <w:lang w:val="fr-FR"/>
        </w:rPr>
        <w:t>4</w:t>
      </w:r>
      <w:r>
        <w:rPr>
          <w:lang w:val="fr-FR"/>
        </w:rPr>
        <w:t>.</w:t>
      </w:r>
      <w:r>
        <w:rPr>
          <w:lang w:val="fr-FR"/>
        </w:rPr>
        <w:tab/>
        <w:t>Ajouter la nouvelle section 42, dont le texte figure dans l’annexe II.</w:t>
      </w:r>
    </w:p>
    <w:p w14:paraId="227B14A7" w14:textId="77777777" w:rsidR="00C61D81" w:rsidRPr="008D4293" w:rsidRDefault="00C61D81" w:rsidP="00C61D81">
      <w:pPr>
        <w:suppressAutoHyphens w:val="0"/>
        <w:kinsoku/>
        <w:overflowPunct/>
        <w:autoSpaceDE/>
        <w:autoSpaceDN/>
        <w:adjustRightInd/>
        <w:snapToGrid/>
        <w:spacing w:after="200" w:line="276" w:lineRule="auto"/>
        <w:rPr>
          <w:b/>
          <w:sz w:val="28"/>
        </w:rPr>
      </w:pPr>
      <w:r w:rsidRPr="008D4293">
        <w:br w:type="page"/>
      </w:r>
    </w:p>
    <w:p w14:paraId="66D41213" w14:textId="2A2FC790" w:rsidR="00C61D81" w:rsidRPr="008D4293" w:rsidRDefault="00C61D81" w:rsidP="00F7540C">
      <w:pPr>
        <w:pStyle w:val="HChG"/>
      </w:pPr>
      <w:r>
        <w:rPr>
          <w:lang w:val="fr-FR"/>
        </w:rPr>
        <w:lastRenderedPageBreak/>
        <w:tab/>
        <w:t>Annexe I</w:t>
      </w:r>
    </w:p>
    <w:p w14:paraId="70C640B6" w14:textId="6FBFD569" w:rsidR="00C61D81" w:rsidRPr="008D4293" w:rsidRDefault="00C61D81" w:rsidP="00343BA5">
      <w:pPr>
        <w:pStyle w:val="HChG"/>
      </w:pPr>
      <w:r>
        <w:rPr>
          <w:lang w:val="fr-FR"/>
        </w:rPr>
        <w:tab/>
      </w:r>
      <w:r>
        <w:rPr>
          <w:lang w:val="fr-FR"/>
        </w:rPr>
        <w:tab/>
      </w:r>
      <w:r w:rsidR="00343BA5">
        <w:rPr>
          <w:lang w:val="fr-FR"/>
        </w:rPr>
        <w:tab/>
      </w:r>
      <w:r>
        <w:rPr>
          <w:lang w:val="fr-FR"/>
        </w:rPr>
        <w:t>Nouvelle section 6.9.3 (</w:t>
      </w:r>
      <w:r w:rsidRPr="00566D4F">
        <w:rPr>
          <w:lang w:val="fr-FR"/>
        </w:rPr>
        <w:t>Règlement type</w:t>
      </w:r>
      <w:r>
        <w:rPr>
          <w:lang w:val="fr-FR"/>
        </w:rPr>
        <w:t>)</w:t>
      </w:r>
    </w:p>
    <w:p w14:paraId="00AD6FD8" w14:textId="6FA03021" w:rsidR="00C61D81" w:rsidRPr="008D4293" w:rsidRDefault="00C61D81" w:rsidP="001B055E">
      <w:pPr>
        <w:pStyle w:val="H1G"/>
        <w:spacing w:before="300"/>
        <w:ind w:left="2268"/>
        <w:rPr>
          <w:rFonts w:eastAsia="Times New Roman"/>
          <w:szCs w:val="24"/>
        </w:rPr>
      </w:pPr>
      <w:r>
        <w:rPr>
          <w:lang w:val="fr-FR"/>
        </w:rPr>
        <w:t>6.9.3</w:t>
      </w:r>
      <w:r>
        <w:rPr>
          <w:lang w:val="fr-FR"/>
        </w:rPr>
        <w:tab/>
        <w:t xml:space="preserve">Prescriptions relatives à la conception et à la construction des équipements de service en PRF pour citernes mobiles </w:t>
      </w:r>
      <w:r w:rsidR="00343BA5">
        <w:rPr>
          <w:lang w:val="fr-FR"/>
        </w:rPr>
        <w:br/>
      </w:r>
      <w:r>
        <w:rPr>
          <w:lang w:val="fr-FR"/>
        </w:rPr>
        <w:t>et aux contrôles et épreuves qu’ils doivent subir</w:t>
      </w:r>
    </w:p>
    <w:p w14:paraId="18A87056" w14:textId="77777777" w:rsidR="00C61D81" w:rsidRPr="008D4293" w:rsidRDefault="00C61D81" w:rsidP="001B055E">
      <w:pPr>
        <w:pStyle w:val="H23G"/>
        <w:spacing w:before="200"/>
        <w:ind w:left="2268"/>
      </w:pPr>
      <w:r>
        <w:rPr>
          <w:lang w:val="fr-FR"/>
        </w:rPr>
        <w:t>6.9.3.1</w:t>
      </w:r>
      <w:r>
        <w:rPr>
          <w:lang w:val="fr-FR"/>
        </w:rPr>
        <w:tab/>
      </w:r>
      <w:r w:rsidRPr="00566D4F">
        <w:rPr>
          <w:i/>
          <w:iCs/>
          <w:lang w:val="fr-FR"/>
        </w:rPr>
        <w:tab/>
        <w:t>Définitions</w:t>
      </w:r>
    </w:p>
    <w:p w14:paraId="10EA55EF" w14:textId="77777777" w:rsidR="00C61D81" w:rsidRPr="008D4293" w:rsidRDefault="00C61D81" w:rsidP="00343BA5">
      <w:pPr>
        <w:pStyle w:val="SingleTxtG"/>
        <w:ind w:left="2268"/>
      </w:pPr>
      <w:r>
        <w:rPr>
          <w:lang w:val="fr-FR"/>
        </w:rPr>
        <w:t>Aux fins de la présente section, les définitions des 6.7.2.1 et 6.9.2.1, à l’exception des celles relatives aux matériaux métalliques, s’appliquent à la construction des équipements de service pour citernes mobiles.</w:t>
      </w:r>
    </w:p>
    <w:p w14:paraId="08EF63C5" w14:textId="63E794A9" w:rsidR="00C61D81" w:rsidRPr="008D4293" w:rsidRDefault="00C61D81" w:rsidP="001B055E">
      <w:pPr>
        <w:pStyle w:val="SingleTxtG"/>
        <w:keepNext/>
        <w:ind w:left="2268"/>
      </w:pPr>
      <w:r>
        <w:rPr>
          <w:lang w:val="fr-FR"/>
        </w:rPr>
        <w:t>En outre, les définitions ci-après s’appliquent aux équipements de service en plastique renforcé de fibres (PRF). On entend par</w:t>
      </w:r>
      <w:r w:rsidR="001B055E">
        <w:rPr>
          <w:lang w:val="fr-FR"/>
        </w:rPr>
        <w:t> </w:t>
      </w:r>
      <w:r>
        <w:rPr>
          <w:lang w:val="fr-FR"/>
        </w:rPr>
        <w:t>:</w:t>
      </w:r>
    </w:p>
    <w:p w14:paraId="62D31F4B" w14:textId="4EE4ECFD" w:rsidR="00C61D81" w:rsidRPr="008D4293" w:rsidRDefault="00C61D81" w:rsidP="00343BA5">
      <w:pPr>
        <w:pStyle w:val="SingleTxtG"/>
        <w:ind w:left="2268"/>
      </w:pPr>
      <w:r>
        <w:rPr>
          <w:i/>
          <w:iCs/>
          <w:lang w:val="fr-FR"/>
        </w:rPr>
        <w:t>Équipement de service en PRF</w:t>
      </w:r>
      <w:r>
        <w:rPr>
          <w:lang w:val="fr-FR"/>
        </w:rPr>
        <w:t>, les appareils de mesure et les dispositifs de remplissage</w:t>
      </w:r>
      <w:r w:rsidR="00555BF5" w:rsidRPr="00555BF5">
        <w:rPr>
          <w:u w:val="single"/>
          <w:lang w:val="fr-FR"/>
        </w:rPr>
        <w:t>,</w:t>
      </w:r>
      <w:r>
        <w:rPr>
          <w:lang w:val="fr-FR"/>
        </w:rPr>
        <w:t xml:space="preserve"> </w:t>
      </w:r>
      <w:r w:rsidRPr="00555BF5">
        <w:rPr>
          <w:strike/>
          <w:lang w:val="fr-FR"/>
        </w:rPr>
        <w:t xml:space="preserve">et </w:t>
      </w:r>
      <w:r>
        <w:rPr>
          <w:lang w:val="fr-FR"/>
        </w:rPr>
        <w:t xml:space="preserve">de vidange, d’aération, de sécurité, </w:t>
      </w:r>
      <w:r w:rsidRPr="00555BF5">
        <w:rPr>
          <w:strike/>
          <w:lang w:val="fr-FR"/>
        </w:rPr>
        <w:t>de réchauffage, de refroidissement et d’isolation, les couvercles de trou d’homme</w:t>
      </w:r>
      <w:r>
        <w:rPr>
          <w:lang w:val="fr-FR"/>
        </w:rPr>
        <w:t xml:space="preserve">, les trappes de nettoyage et les brides borgnes faits de PRF, y compris les systèmes d’obturation et d’étanchéité, </w:t>
      </w:r>
      <w:r w:rsidRPr="00555BF5">
        <w:rPr>
          <w:strike/>
          <w:lang w:val="fr-FR"/>
        </w:rPr>
        <w:t xml:space="preserve">et </w:t>
      </w:r>
      <w:r>
        <w:rPr>
          <w:lang w:val="fr-FR"/>
        </w:rPr>
        <w:t>les parties métalliques, telles que les ressorts ou fixations, dont peuvent être équipés les réservoirs métalliques et les réservoirs en PRF des citernes mobiles</w:t>
      </w:r>
      <w:r w:rsidR="00AE43CB">
        <w:rPr>
          <w:lang w:val="fr-FR"/>
        </w:rPr>
        <w:t> ;</w:t>
      </w:r>
    </w:p>
    <w:p w14:paraId="58647492" w14:textId="0AEAFEEA" w:rsidR="00C61D81" w:rsidRPr="008D4293" w:rsidRDefault="00C61D81" w:rsidP="00343BA5">
      <w:pPr>
        <w:pStyle w:val="SingleTxtG"/>
        <w:ind w:left="2268"/>
      </w:pPr>
      <w:r>
        <w:rPr>
          <w:i/>
          <w:iCs/>
          <w:lang w:val="fr-FR"/>
        </w:rPr>
        <w:t>Moulage par injection</w:t>
      </w:r>
      <w:r>
        <w:rPr>
          <w:lang w:val="fr-FR"/>
        </w:rPr>
        <w:t xml:space="preserve">, un procédé de fusion de </w:t>
      </w:r>
      <w:r w:rsidRPr="0014133F">
        <w:rPr>
          <w:strike/>
          <w:lang w:val="fr-FR"/>
        </w:rPr>
        <w:t>pastilles</w:t>
      </w:r>
      <w:r>
        <w:rPr>
          <w:lang w:val="fr-FR"/>
        </w:rPr>
        <w:t xml:space="preserve"> </w:t>
      </w:r>
      <w:r w:rsidR="0014133F" w:rsidRPr="0014133F">
        <w:rPr>
          <w:u w:val="single"/>
          <w:lang w:val="fr-FR"/>
        </w:rPr>
        <w:t>granulés</w:t>
      </w:r>
      <w:r w:rsidR="0014133F">
        <w:rPr>
          <w:lang w:val="fr-FR"/>
        </w:rPr>
        <w:t xml:space="preserve"> </w:t>
      </w:r>
      <w:r>
        <w:rPr>
          <w:lang w:val="fr-FR"/>
        </w:rPr>
        <w:t xml:space="preserve">de plastique (polymères thermodurcissables/thermoplastiques) </w:t>
      </w:r>
      <w:r w:rsidR="0014133F" w:rsidRPr="0014133F">
        <w:rPr>
          <w:u w:val="single"/>
          <w:lang w:val="fr-FR"/>
        </w:rPr>
        <w:t xml:space="preserve">et mélange avec des agents de renforcement </w:t>
      </w:r>
      <w:r w:rsidR="0014133F">
        <w:rPr>
          <w:u w:val="single"/>
          <w:lang w:val="fr-FR"/>
        </w:rPr>
        <w:t>tels que des fibres de verre coupées. Le mélange est ensuite dosé dans un moule à l’aide de pompes à haute pression ou de cylindres d’injection,</w:t>
      </w:r>
      <w:r w:rsidR="0014133F" w:rsidRPr="0014133F">
        <w:rPr>
          <w:lang w:val="fr-FR"/>
        </w:rPr>
        <w:t xml:space="preserve"> </w:t>
      </w:r>
      <w:r w:rsidRPr="0014133F">
        <w:rPr>
          <w:strike/>
          <w:lang w:val="fr-FR"/>
        </w:rPr>
        <w:t>qui, une fois suffisamment malléables, sont injectées sous pression dans une cavité du moule,</w:t>
      </w:r>
      <w:r>
        <w:rPr>
          <w:lang w:val="fr-FR"/>
        </w:rPr>
        <w:t xml:space="preserve"> qui se remplit et se solidifie pour donner le produit final</w:t>
      </w:r>
      <w:r w:rsidR="00AE43CB">
        <w:rPr>
          <w:lang w:val="fr-FR"/>
        </w:rPr>
        <w:t> ;</w:t>
      </w:r>
    </w:p>
    <w:p w14:paraId="20D8F1FD" w14:textId="56F5469C" w:rsidR="00C61D81" w:rsidRPr="008D4293" w:rsidRDefault="00C61D81" w:rsidP="00343BA5">
      <w:pPr>
        <w:pStyle w:val="SingleTxtG"/>
        <w:ind w:left="2268"/>
      </w:pPr>
      <w:r>
        <w:rPr>
          <w:i/>
          <w:iCs/>
          <w:lang w:val="fr-FR"/>
        </w:rPr>
        <w:t>Moulage par compression</w:t>
      </w:r>
      <w:r>
        <w:rPr>
          <w:lang w:val="fr-FR"/>
        </w:rPr>
        <w:t>, un procédé de fabrication de pièces composites dans une large gamme de volumes utilisant généralement un outil métallique adapté dans une presse chauffée (normalement hydraulique) pour consolider des matériaux en feuilles ou des mélanges à mouler à des pressions relativement élevées</w:t>
      </w:r>
      <w:r w:rsidR="00AE43CB">
        <w:rPr>
          <w:lang w:val="fr-FR"/>
        </w:rPr>
        <w:t> ;</w:t>
      </w:r>
      <w:r>
        <w:rPr>
          <w:lang w:val="fr-FR"/>
        </w:rPr>
        <w:t xml:space="preserve"> </w:t>
      </w:r>
    </w:p>
    <w:p w14:paraId="3DC82E6F" w14:textId="0C6369C5" w:rsidR="00C61D81" w:rsidRPr="008D4293" w:rsidRDefault="00C61D81" w:rsidP="00343BA5">
      <w:pPr>
        <w:pStyle w:val="SingleTxtG"/>
        <w:ind w:left="2268"/>
      </w:pPr>
      <w:r>
        <w:rPr>
          <w:i/>
          <w:iCs/>
          <w:lang w:val="fr-FR"/>
        </w:rPr>
        <w:t>Moulage par injection</w:t>
      </w:r>
      <w:r w:rsidR="00B1153E">
        <w:rPr>
          <w:i/>
          <w:iCs/>
          <w:lang w:val="fr-FR"/>
        </w:rPr>
        <w:t xml:space="preserve"> </w:t>
      </w:r>
      <w:r w:rsidR="00B1153E" w:rsidRPr="00B1153E">
        <w:rPr>
          <w:i/>
          <w:iCs/>
          <w:u w:val="single"/>
          <w:lang w:val="fr-FR"/>
        </w:rPr>
        <w:t>réactive sur renforts (RRIM)</w:t>
      </w:r>
      <w:r>
        <w:rPr>
          <w:i/>
          <w:iCs/>
          <w:lang w:val="fr-FR"/>
        </w:rPr>
        <w:t xml:space="preserve"> </w:t>
      </w:r>
      <w:r w:rsidRPr="00B1153E">
        <w:rPr>
          <w:i/>
          <w:iCs/>
          <w:strike/>
          <w:lang w:val="fr-FR"/>
        </w:rPr>
        <w:t>à réaction renforcée</w:t>
      </w:r>
      <w:r>
        <w:rPr>
          <w:lang w:val="fr-FR"/>
        </w:rPr>
        <w:t xml:space="preserve">, un procédé consistant à mélanger deux ou plusieurs résines dans la chambre de mélange pour former un polymère thermodurcissable sous haute pression. Des agents de renforcement comme des fibres de verre </w:t>
      </w:r>
      <w:r w:rsidRPr="00B1153E">
        <w:rPr>
          <w:strike/>
          <w:lang w:val="fr-FR"/>
        </w:rPr>
        <w:t>ou du mica</w:t>
      </w:r>
      <w:r>
        <w:rPr>
          <w:lang w:val="fr-FR"/>
        </w:rPr>
        <w:t xml:space="preserve"> sont ajoutés au mélange. Le mélange de résine est ensuite versé de manière dosée dans un moule à l’aide de pompes haute pression ou de cylindres d’injection</w:t>
      </w:r>
      <w:r w:rsidR="00AE43CB">
        <w:rPr>
          <w:lang w:val="fr-FR"/>
        </w:rPr>
        <w:t> ;</w:t>
      </w:r>
    </w:p>
    <w:p w14:paraId="43AA22A7" w14:textId="08E317CE" w:rsidR="00C61D81" w:rsidRPr="008D4293" w:rsidRDefault="00C61D81" w:rsidP="00343BA5">
      <w:pPr>
        <w:pStyle w:val="SingleTxtG"/>
        <w:ind w:left="2268"/>
      </w:pPr>
      <w:r>
        <w:rPr>
          <w:i/>
          <w:iCs/>
          <w:lang w:val="fr-FR"/>
        </w:rPr>
        <w:t>Échantillon-coupon</w:t>
      </w:r>
      <w:r>
        <w:rPr>
          <w:lang w:val="fr-FR"/>
        </w:rPr>
        <w:t>, un échantillon en PRF fabriqué et éprouvé conformément aux normes nationales et/ou internationales pour définir les valeurs admissibles de conception</w:t>
      </w:r>
      <w:r w:rsidR="00AE43CB">
        <w:rPr>
          <w:lang w:val="fr-FR"/>
        </w:rPr>
        <w:t> ;</w:t>
      </w:r>
    </w:p>
    <w:p w14:paraId="710041B3" w14:textId="3DF1FB73" w:rsidR="00C61D81" w:rsidRPr="008D4293" w:rsidRDefault="00C61D81" w:rsidP="00343BA5">
      <w:pPr>
        <w:pStyle w:val="SingleTxtG"/>
        <w:ind w:left="2268"/>
      </w:pPr>
      <w:r>
        <w:rPr>
          <w:i/>
          <w:iCs/>
          <w:lang w:val="fr-FR"/>
        </w:rPr>
        <w:t>Échantillon de contrôle</w:t>
      </w:r>
      <w:r>
        <w:rPr>
          <w:lang w:val="fr-FR"/>
        </w:rPr>
        <w:t>, un échantillon découpé dans l’équipement de service en PRF afin d’établir l’identité du dispositif de série par rapport au prototype</w:t>
      </w:r>
      <w:r w:rsidR="00AE43CB">
        <w:rPr>
          <w:lang w:val="fr-FR"/>
        </w:rPr>
        <w:t> ;</w:t>
      </w:r>
    </w:p>
    <w:p w14:paraId="31E5527C" w14:textId="77777777" w:rsidR="00C61D81" w:rsidRPr="008D4293" w:rsidRDefault="00C61D81" w:rsidP="00343BA5">
      <w:pPr>
        <w:pStyle w:val="SingleTxtG"/>
        <w:ind w:left="2268"/>
      </w:pPr>
      <w:r>
        <w:rPr>
          <w:i/>
          <w:iCs/>
          <w:lang w:val="fr-FR"/>
        </w:rPr>
        <w:t>Constituants en PRF</w:t>
      </w:r>
      <w:r>
        <w:rPr>
          <w:lang w:val="fr-FR"/>
        </w:rPr>
        <w:t xml:space="preserve">, des fibres et/ou particules de renforcement, des polymères </w:t>
      </w:r>
      <w:proofErr w:type="spellStart"/>
      <w:r>
        <w:rPr>
          <w:lang w:val="fr-FR"/>
        </w:rPr>
        <w:t>thermodurcis</w:t>
      </w:r>
      <w:proofErr w:type="spellEnd"/>
      <w:r>
        <w:rPr>
          <w:lang w:val="fr-FR"/>
        </w:rPr>
        <w:t xml:space="preserve"> ou thermoplastiques (matrice), des adhésifs et des additifs.</w:t>
      </w:r>
    </w:p>
    <w:p w14:paraId="459A2C99" w14:textId="77777777" w:rsidR="00C61D81" w:rsidRPr="008D4293" w:rsidRDefault="00C61D81" w:rsidP="001B055E">
      <w:pPr>
        <w:pStyle w:val="H23G"/>
        <w:spacing w:before="200"/>
        <w:ind w:left="2268"/>
        <w:rPr>
          <w:rFonts w:eastAsia="Times New Roman"/>
          <w:b w:val="0"/>
        </w:rPr>
      </w:pPr>
      <w:r>
        <w:rPr>
          <w:bCs/>
          <w:lang w:val="fr-FR"/>
        </w:rPr>
        <w:t>6.9.3.2</w:t>
      </w:r>
      <w:r>
        <w:rPr>
          <w:lang w:val="fr-FR"/>
        </w:rPr>
        <w:tab/>
      </w:r>
      <w:r>
        <w:rPr>
          <w:bCs/>
          <w:i/>
          <w:iCs/>
          <w:lang w:val="fr-FR"/>
        </w:rPr>
        <w:t>Prescriptions générales concernant la conception et la construction</w:t>
      </w:r>
    </w:p>
    <w:p w14:paraId="46ADC359" w14:textId="6466D23E" w:rsidR="00C61D81" w:rsidRPr="008D4293" w:rsidRDefault="00C61D81" w:rsidP="001B055E">
      <w:pPr>
        <w:pStyle w:val="SingleTxtG"/>
        <w:ind w:left="2268" w:hanging="1134"/>
      </w:pPr>
      <w:r>
        <w:rPr>
          <w:lang w:val="fr-FR"/>
        </w:rPr>
        <w:t>6.9.3.2.1</w:t>
      </w:r>
      <w:r>
        <w:rPr>
          <w:lang w:val="fr-FR"/>
        </w:rPr>
        <w:tab/>
        <w:t>Aux fins de la présente section, les prescriptions des 6.7.2.2.11, 6.7.2.5.1 à</w:t>
      </w:r>
      <w:r w:rsidR="001B055E">
        <w:rPr>
          <w:lang w:val="fr-FR"/>
        </w:rPr>
        <w:t> </w:t>
      </w:r>
      <w:r>
        <w:rPr>
          <w:lang w:val="fr-FR"/>
        </w:rPr>
        <w:t>6.7.2.5.6, 6.7.2.5.10, 6.7.2.6.3, 6.7.2.8.2, 6.7.2.8.3, 6.7.2.9 et 6.7.2.12 à</w:t>
      </w:r>
      <w:r w:rsidR="001B055E">
        <w:rPr>
          <w:lang w:val="fr-FR"/>
        </w:rPr>
        <w:t> </w:t>
      </w:r>
      <w:r>
        <w:rPr>
          <w:lang w:val="fr-FR"/>
        </w:rPr>
        <w:t xml:space="preserve">6.7.2.15 s’appliquent aux équipements de service en PRF, y compris aux parties métalliques (ressorts, fixations, etc.). Les équipements de service en </w:t>
      </w:r>
      <w:r>
        <w:rPr>
          <w:lang w:val="fr-FR"/>
        </w:rPr>
        <w:lastRenderedPageBreak/>
        <w:t>PRF doivent être conçus et construits conformément aux prescriptions d’un code pour</w:t>
      </w:r>
      <w:r w:rsidR="00B1153E">
        <w:rPr>
          <w:lang w:val="fr-FR"/>
        </w:rPr>
        <w:t xml:space="preserve"> </w:t>
      </w:r>
      <w:r w:rsidR="00B1153E" w:rsidRPr="00B1153E">
        <w:rPr>
          <w:u w:val="single"/>
          <w:lang w:val="fr-FR"/>
        </w:rPr>
        <w:t>appareils</w:t>
      </w:r>
      <w:r>
        <w:rPr>
          <w:lang w:val="fr-FR"/>
        </w:rPr>
        <w:t xml:space="preserve"> </w:t>
      </w:r>
      <w:r w:rsidRPr="00B1153E">
        <w:rPr>
          <w:strike/>
          <w:lang w:val="fr-FR"/>
        </w:rPr>
        <w:t>récipients</w:t>
      </w:r>
      <w:r>
        <w:rPr>
          <w:lang w:val="fr-FR"/>
        </w:rPr>
        <w:t xml:space="preserve"> à pression ainsi que des normes nationales et internationales applicables aux PRF et reconnues par l’autorité compétente. </w:t>
      </w:r>
    </w:p>
    <w:p w14:paraId="132BF80A" w14:textId="77777777" w:rsidR="00C61D81" w:rsidRPr="008D4293" w:rsidRDefault="00C61D81" w:rsidP="00355C00">
      <w:pPr>
        <w:pStyle w:val="SingleTxtG"/>
        <w:keepNext/>
        <w:ind w:left="2268" w:hanging="1134"/>
        <w:jc w:val="left"/>
        <w:rPr>
          <w:rFonts w:eastAsia="Times New Roman"/>
          <w:bCs/>
          <w:i/>
          <w:iCs/>
        </w:rPr>
      </w:pPr>
      <w:r>
        <w:rPr>
          <w:lang w:val="fr-FR"/>
        </w:rPr>
        <w:t>6.9.3.2.2</w:t>
      </w:r>
      <w:r>
        <w:rPr>
          <w:lang w:val="fr-FR"/>
        </w:rPr>
        <w:tab/>
      </w:r>
      <w:r>
        <w:rPr>
          <w:i/>
          <w:iCs/>
          <w:lang w:val="fr-FR"/>
        </w:rPr>
        <w:t>Système qualité du fabricant</w:t>
      </w:r>
    </w:p>
    <w:p w14:paraId="18D74EC8" w14:textId="77777777" w:rsidR="00C61D81" w:rsidRPr="008D4293" w:rsidRDefault="00C61D81" w:rsidP="000574C0">
      <w:pPr>
        <w:pStyle w:val="SingleTxtG"/>
        <w:ind w:left="2268" w:hanging="1134"/>
      </w:pPr>
      <w:r>
        <w:rPr>
          <w:lang w:val="fr-FR"/>
        </w:rPr>
        <w:t>6.9.3.2.2.1</w:t>
      </w:r>
      <w:r>
        <w:rPr>
          <w:lang w:val="fr-FR"/>
        </w:rPr>
        <w:tab/>
        <w:t>Le fabricant d’équipements de service en PRF doit disposer d’un système qualité documenté garantissant la conformité de chaque élément de la production en série de l’équipement au prototype approuvé. Le programme d’assurance qualité doit être soumis à l’autorité compétente pour approbation. Tous les fournisseurs de matériaux et de composants destinés aux équipements de service en PRF du fabricant doivent disposer d’un système qualité documenté, mis au point conformément aux principes généraux des normes de qualité internationales et nationales.</w:t>
      </w:r>
    </w:p>
    <w:p w14:paraId="16F61C82" w14:textId="77777777" w:rsidR="00C61D81" w:rsidRPr="008D4293" w:rsidRDefault="00C61D81" w:rsidP="000574C0">
      <w:pPr>
        <w:pStyle w:val="SingleTxtG"/>
        <w:ind w:left="2268" w:hanging="1134"/>
      </w:pPr>
      <w:r>
        <w:rPr>
          <w:lang w:val="fr-FR"/>
        </w:rPr>
        <w:t>6.9.3.2.2.2</w:t>
      </w:r>
      <w:r>
        <w:rPr>
          <w:lang w:val="fr-FR"/>
        </w:rPr>
        <w:tab/>
        <w:t>Les prescriptions du 6.9.2.2.2 s’appliquent, selon qu’il convient, au système qualité du fabricant d’équipements de service en PRF.</w:t>
      </w:r>
    </w:p>
    <w:p w14:paraId="7AB0767F" w14:textId="77777777" w:rsidR="00C61D81" w:rsidRPr="008D4293" w:rsidRDefault="00C61D81" w:rsidP="00355C00">
      <w:pPr>
        <w:pStyle w:val="SingleTxtG"/>
        <w:keepNext/>
        <w:ind w:left="2268" w:hanging="1134"/>
        <w:jc w:val="left"/>
        <w:rPr>
          <w:rFonts w:eastAsia="Times New Roman"/>
        </w:rPr>
      </w:pPr>
      <w:r>
        <w:rPr>
          <w:lang w:val="fr-FR"/>
        </w:rPr>
        <w:t>6.9.3.2.3</w:t>
      </w:r>
      <w:r>
        <w:rPr>
          <w:lang w:val="fr-FR"/>
        </w:rPr>
        <w:tab/>
      </w:r>
      <w:r>
        <w:rPr>
          <w:i/>
          <w:iCs/>
          <w:lang w:val="fr-FR"/>
        </w:rPr>
        <w:t>Équipements de service en PRF</w:t>
      </w:r>
    </w:p>
    <w:p w14:paraId="5EBEED15" w14:textId="77777777" w:rsidR="00C61D81" w:rsidRPr="008D4293" w:rsidRDefault="00C61D81" w:rsidP="000574C0">
      <w:pPr>
        <w:pStyle w:val="SingleTxtG"/>
        <w:ind w:left="2268" w:hanging="1134"/>
      </w:pPr>
      <w:r>
        <w:rPr>
          <w:lang w:val="fr-FR"/>
        </w:rPr>
        <w:t>6.9.3.2.3.1</w:t>
      </w:r>
      <w:r>
        <w:rPr>
          <w:lang w:val="fr-FR"/>
        </w:rPr>
        <w:tab/>
        <w:t>Les équipements de service en PRF doivent être munis de joints rigides adaptés au réservoir de la citerne mobile. Les raccords ne doivent pas provoquer</w:t>
      </w:r>
      <w:r w:rsidRPr="00B1153E">
        <w:rPr>
          <w:strike/>
          <w:lang w:val="fr-FR"/>
        </w:rPr>
        <w:t>, dans le réservoir et l’équipement,</w:t>
      </w:r>
      <w:r>
        <w:rPr>
          <w:lang w:val="fr-FR"/>
        </w:rPr>
        <w:t xml:space="preserve"> de concentrations de contraintes locales dangereuses dépassant les valeurs admissibles de conception pour toutes les conditions de fonctionnement et d’essai.</w:t>
      </w:r>
    </w:p>
    <w:p w14:paraId="5D9A1DB6" w14:textId="6B91E2B4" w:rsidR="00C61D81" w:rsidRPr="008D4293" w:rsidRDefault="00C61D81" w:rsidP="000574C0">
      <w:pPr>
        <w:pStyle w:val="SingleTxtG"/>
        <w:ind w:left="2268" w:hanging="1134"/>
      </w:pPr>
      <w:r>
        <w:rPr>
          <w:lang w:val="fr-FR"/>
        </w:rPr>
        <w:t>6.9.3.2.3.2</w:t>
      </w:r>
      <w:r>
        <w:rPr>
          <w:lang w:val="fr-FR"/>
        </w:rPr>
        <w:tab/>
        <w:t>Les équipements de service en PRF doivent être faits de matériaux appropriés, capables de résister à des températures de calcul comprises entre -40 °С et +50</w:t>
      </w:r>
      <w:r w:rsidR="007371DC">
        <w:rPr>
          <w:lang w:val="fr-FR"/>
        </w:rPr>
        <w:t> </w:t>
      </w:r>
      <w:r>
        <w:rPr>
          <w:lang w:val="fr-FR"/>
        </w:rPr>
        <w:t>°С, à moins que d’autres gammes de température ne soient prescrites par l’autorité compétente du pays où s’effectue le transport pour des conditions climatiques ou de fonctionnement plus extrêmes (par exemple, présence d’éléments chauffants).</w:t>
      </w:r>
    </w:p>
    <w:p w14:paraId="7C72BC36" w14:textId="438517BA" w:rsidR="00C61D81" w:rsidRPr="008D4293" w:rsidRDefault="00C61D81" w:rsidP="000574C0">
      <w:pPr>
        <w:pStyle w:val="SingleTxtG"/>
        <w:ind w:left="2268" w:hanging="1134"/>
      </w:pPr>
      <w:r>
        <w:rPr>
          <w:lang w:val="fr-FR"/>
        </w:rPr>
        <w:t>6.9.3.2.3.3</w:t>
      </w:r>
      <w:r>
        <w:rPr>
          <w:lang w:val="fr-FR"/>
        </w:rPr>
        <w:tab/>
        <w:t xml:space="preserve">Les équipements de service en PRF </w:t>
      </w:r>
      <w:r w:rsidRPr="00B1153E">
        <w:rPr>
          <w:strike/>
          <w:lang w:val="fr-FR"/>
        </w:rPr>
        <w:t xml:space="preserve">et leurs joints boulonnés et/ou collés au réservoir de la citerne mobile </w:t>
      </w:r>
      <w:r>
        <w:rPr>
          <w:lang w:val="fr-FR"/>
        </w:rPr>
        <w:t xml:space="preserve">doivent être conçus et </w:t>
      </w:r>
      <w:r w:rsidR="00B1153E" w:rsidRPr="00B1153E">
        <w:rPr>
          <w:u w:val="single"/>
          <w:lang w:val="fr-FR"/>
        </w:rPr>
        <w:t>fabriqués</w:t>
      </w:r>
      <w:r w:rsidR="00B1153E">
        <w:rPr>
          <w:lang w:val="fr-FR"/>
        </w:rPr>
        <w:t xml:space="preserve"> </w:t>
      </w:r>
      <w:r w:rsidRPr="00B1153E">
        <w:rPr>
          <w:strike/>
          <w:lang w:val="fr-FR"/>
        </w:rPr>
        <w:t>construits</w:t>
      </w:r>
      <w:r>
        <w:rPr>
          <w:lang w:val="fr-FR"/>
        </w:rPr>
        <w:t xml:space="preserve"> de manière à résister à une pression d’épreuve au moins égale à 1,5 fois la </w:t>
      </w:r>
      <w:r w:rsidR="00B1153E" w:rsidRPr="00B1153E">
        <w:rPr>
          <w:u w:val="single"/>
          <w:lang w:val="fr-FR"/>
        </w:rPr>
        <w:t>MAWP</w:t>
      </w:r>
      <w:r w:rsidR="00B1153E">
        <w:rPr>
          <w:lang w:val="fr-FR"/>
        </w:rPr>
        <w:t xml:space="preserve"> </w:t>
      </w:r>
      <w:r w:rsidRPr="00B1153E">
        <w:rPr>
          <w:strike/>
          <w:lang w:val="fr-FR"/>
        </w:rPr>
        <w:t>pression de calcul</w:t>
      </w:r>
      <w:r>
        <w:rPr>
          <w:lang w:val="fr-FR"/>
        </w:rPr>
        <w:t xml:space="preserve">. </w:t>
      </w:r>
      <w:r w:rsidR="00B1153E" w:rsidRPr="00B1153E">
        <w:rPr>
          <w:u w:val="single"/>
          <w:lang w:val="fr-FR"/>
        </w:rPr>
        <w:t>Les vannes, les tuyauterie</w:t>
      </w:r>
      <w:r w:rsidR="00B1153E">
        <w:rPr>
          <w:u w:val="single"/>
          <w:lang w:val="fr-FR"/>
        </w:rPr>
        <w:t>s</w:t>
      </w:r>
      <w:r w:rsidR="00B1153E" w:rsidRPr="00B1153E">
        <w:rPr>
          <w:u w:val="single"/>
          <w:lang w:val="fr-FR"/>
        </w:rPr>
        <w:t xml:space="preserve"> et les raccords de tuyauterie destinés au remplissage ou à la vidange doivent être conçus et fabriqués pour résister à une pression qui n'est pas inférieure à 4 fois la pression de calcul du réservoir.</w:t>
      </w:r>
      <w:r w:rsidR="00B1153E">
        <w:rPr>
          <w:u w:val="single"/>
          <w:lang w:val="fr-FR"/>
        </w:rPr>
        <w:t xml:space="preserve"> </w:t>
      </w:r>
      <w:r>
        <w:rPr>
          <w:lang w:val="fr-FR"/>
        </w:rPr>
        <w:t xml:space="preserve">Des prescriptions particulières sont prévues pour certaines matières dans l’instruction de transport en citernes mobiles applicable indiquée dans la colonne 13 de la Liste des marchandises dangereuses et décrite au 4.2.5, ou dans la disposition spéciale applicable au transport en citernes mobiles indiquée dans la colonne </w:t>
      </w:r>
      <w:r w:rsidRPr="006E037E">
        <w:rPr>
          <w:u w:val="single"/>
          <w:lang w:val="fr-FR"/>
        </w:rPr>
        <w:t>1</w:t>
      </w:r>
      <w:r w:rsidR="006E037E" w:rsidRPr="006E037E">
        <w:rPr>
          <w:u w:val="single"/>
          <w:lang w:val="fr-FR"/>
        </w:rPr>
        <w:t>1</w:t>
      </w:r>
      <w:r w:rsidR="006E037E">
        <w:rPr>
          <w:lang w:val="fr-FR"/>
        </w:rPr>
        <w:t xml:space="preserve"> </w:t>
      </w:r>
      <w:r w:rsidR="006E037E" w:rsidRPr="006E037E">
        <w:rPr>
          <w:strike/>
          <w:lang w:val="fr-FR"/>
        </w:rPr>
        <w:t>1</w:t>
      </w:r>
      <w:r w:rsidRPr="006E037E">
        <w:rPr>
          <w:strike/>
          <w:lang w:val="fr-FR"/>
        </w:rPr>
        <w:t>4</w:t>
      </w:r>
      <w:r>
        <w:rPr>
          <w:lang w:val="fr-FR"/>
        </w:rPr>
        <w:t xml:space="preserve"> de la Liste des marchandises dangereuses et décrite au 4.2.5.3.</w:t>
      </w:r>
    </w:p>
    <w:p w14:paraId="58AB4F70" w14:textId="77777777" w:rsidR="00C61D81" w:rsidRPr="008D4293" w:rsidRDefault="00C61D81" w:rsidP="000574C0">
      <w:pPr>
        <w:pStyle w:val="SingleTxtG"/>
        <w:ind w:left="2268" w:hanging="1134"/>
      </w:pPr>
      <w:r>
        <w:rPr>
          <w:lang w:val="fr-FR"/>
        </w:rPr>
        <w:t>6.9.3.2.3.4</w:t>
      </w:r>
      <w:r>
        <w:rPr>
          <w:lang w:val="fr-FR"/>
        </w:rPr>
        <w:tab/>
        <w:t>Les équipements de service en PRF doivent résister aux vibrations, aux impacts de service, à l’exposition à la température de la matière et aux effets dus à l’environnement.</w:t>
      </w:r>
    </w:p>
    <w:p w14:paraId="3F136436" w14:textId="0B905CB2" w:rsidR="00C61D81" w:rsidRPr="008D4293" w:rsidRDefault="00C61D81" w:rsidP="000574C0">
      <w:pPr>
        <w:pStyle w:val="SingleTxtG"/>
        <w:ind w:left="2268" w:hanging="1134"/>
      </w:pPr>
      <w:r>
        <w:rPr>
          <w:lang w:val="fr-FR"/>
        </w:rPr>
        <w:t>6.9.3.2.3.5</w:t>
      </w:r>
      <w:r>
        <w:rPr>
          <w:lang w:val="fr-FR"/>
        </w:rPr>
        <w:tab/>
        <w:t xml:space="preserve">Les calculs de conception des équipements de service en PRF et des joints qui les relient au réservoir de la citerne mobile doivent être effectués au moyen de la méthode des éléments finis ou conformément au code pour </w:t>
      </w:r>
      <w:r w:rsidR="006E037E" w:rsidRPr="006E037E">
        <w:rPr>
          <w:u w:val="single"/>
          <w:lang w:val="fr-FR"/>
        </w:rPr>
        <w:t>appareils</w:t>
      </w:r>
      <w:r w:rsidR="006E037E">
        <w:rPr>
          <w:lang w:val="fr-FR"/>
        </w:rPr>
        <w:t xml:space="preserve"> </w:t>
      </w:r>
      <w:r w:rsidRPr="006E037E">
        <w:rPr>
          <w:strike/>
          <w:lang w:val="fr-FR"/>
        </w:rPr>
        <w:t>récipients</w:t>
      </w:r>
      <w:r>
        <w:rPr>
          <w:lang w:val="fr-FR"/>
        </w:rPr>
        <w:t xml:space="preserve"> à pression applicable.</w:t>
      </w:r>
    </w:p>
    <w:p w14:paraId="65F8545D" w14:textId="77777777" w:rsidR="00C61D81" w:rsidRPr="008D4293" w:rsidRDefault="00C61D81" w:rsidP="000574C0">
      <w:pPr>
        <w:pStyle w:val="SingleTxtG"/>
        <w:ind w:left="2268" w:hanging="1134"/>
      </w:pPr>
      <w:r>
        <w:rPr>
          <w:lang w:val="fr-FR"/>
        </w:rPr>
        <w:t>6.9.3.2.3.6</w:t>
      </w:r>
      <w:r>
        <w:rPr>
          <w:lang w:val="fr-FR"/>
        </w:rPr>
        <w:tab/>
        <w:t>Les équipements de service en PRF doivent satisfaire aux mêmes prescriptions que celles indiquées au 6.9.2.2.3.14 pour le transport de matières ayant un point d’éclair ne dépassant pas 60 °C.</w:t>
      </w:r>
    </w:p>
    <w:p w14:paraId="02C97172" w14:textId="77777777" w:rsidR="00C61D81" w:rsidRPr="008D4293" w:rsidRDefault="00C61D81" w:rsidP="00355C00">
      <w:pPr>
        <w:pStyle w:val="SingleTxtG"/>
        <w:keepNext/>
        <w:ind w:left="2268" w:hanging="1134"/>
        <w:jc w:val="left"/>
        <w:rPr>
          <w:rFonts w:eastAsia="Times New Roman"/>
        </w:rPr>
      </w:pPr>
      <w:r>
        <w:rPr>
          <w:lang w:val="fr-FR"/>
        </w:rPr>
        <w:lastRenderedPageBreak/>
        <w:t>6.9.3.2.4</w:t>
      </w:r>
      <w:r>
        <w:rPr>
          <w:lang w:val="fr-FR"/>
        </w:rPr>
        <w:tab/>
      </w:r>
      <w:r>
        <w:rPr>
          <w:i/>
          <w:iCs/>
          <w:lang w:val="fr-FR"/>
        </w:rPr>
        <w:t>Matériaux</w:t>
      </w:r>
    </w:p>
    <w:p w14:paraId="0511C6FC" w14:textId="77777777" w:rsidR="00C61D81" w:rsidRPr="008D4293" w:rsidRDefault="00C61D81" w:rsidP="00355C00">
      <w:pPr>
        <w:pStyle w:val="SingleTxtG"/>
        <w:keepNext/>
        <w:ind w:left="2268" w:hanging="1134"/>
        <w:jc w:val="left"/>
        <w:rPr>
          <w:rFonts w:eastAsia="Times New Roman"/>
        </w:rPr>
      </w:pPr>
      <w:r>
        <w:rPr>
          <w:lang w:val="fr-FR"/>
        </w:rPr>
        <w:t>6.9.3.2.4.1</w:t>
      </w:r>
      <w:r>
        <w:rPr>
          <w:lang w:val="fr-FR"/>
        </w:rPr>
        <w:tab/>
        <w:t>Résines</w:t>
      </w:r>
    </w:p>
    <w:p w14:paraId="160B573E" w14:textId="30F1F341" w:rsidR="00C61D81" w:rsidRPr="008D4293" w:rsidRDefault="00C61D81" w:rsidP="00A23E46">
      <w:pPr>
        <w:pStyle w:val="SingleTxtG"/>
        <w:keepNext/>
        <w:ind w:left="2268"/>
      </w:pPr>
      <w:r>
        <w:rPr>
          <w:lang w:val="fr-FR"/>
        </w:rPr>
        <w:t>Le traitement du mélange de résine doit être effectué strictement selon les recommandations du fournisseur, notamment pour ce qui est des durcisseurs, des amorceurs et des accélérateurs. Les résines peuvent être</w:t>
      </w:r>
      <w:r w:rsidR="00E402B7">
        <w:rPr>
          <w:lang w:val="fr-FR"/>
        </w:rPr>
        <w:t> :</w:t>
      </w:r>
    </w:p>
    <w:p w14:paraId="4C1E97A4" w14:textId="793E216C" w:rsidR="00C61D81" w:rsidRPr="008D4293" w:rsidRDefault="00C61D81" w:rsidP="00F13D5D">
      <w:pPr>
        <w:pStyle w:val="SingleTxtG"/>
        <w:ind w:left="2835" w:hanging="567"/>
      </w:pPr>
      <w:r>
        <w:rPr>
          <w:lang w:val="fr-FR"/>
        </w:rPr>
        <w:t>a)</w:t>
      </w:r>
      <w:r>
        <w:rPr>
          <w:lang w:val="fr-FR"/>
        </w:rPr>
        <w:tab/>
        <w:t>Des résines polyester non saturées</w:t>
      </w:r>
      <w:r w:rsidR="00AE43CB">
        <w:rPr>
          <w:lang w:val="fr-FR"/>
        </w:rPr>
        <w:t> ;</w:t>
      </w:r>
    </w:p>
    <w:p w14:paraId="4CAC4D06" w14:textId="78553C53" w:rsidR="00C61D81" w:rsidRPr="008D4293" w:rsidRDefault="00C61D81" w:rsidP="00F13D5D">
      <w:pPr>
        <w:pStyle w:val="SingleTxtG"/>
        <w:ind w:left="2835" w:hanging="567"/>
      </w:pPr>
      <w:r>
        <w:rPr>
          <w:lang w:val="fr-FR"/>
        </w:rPr>
        <w:t>b)</w:t>
      </w:r>
      <w:r>
        <w:rPr>
          <w:lang w:val="fr-FR"/>
        </w:rPr>
        <w:tab/>
        <w:t xml:space="preserve">Des résines </w:t>
      </w:r>
      <w:proofErr w:type="spellStart"/>
      <w:r>
        <w:rPr>
          <w:lang w:val="fr-FR"/>
        </w:rPr>
        <w:t>vinylester</w:t>
      </w:r>
      <w:proofErr w:type="spellEnd"/>
      <w:r w:rsidR="00AE43CB">
        <w:rPr>
          <w:lang w:val="fr-FR"/>
        </w:rPr>
        <w:t> ;</w:t>
      </w:r>
    </w:p>
    <w:p w14:paraId="0913CAA1" w14:textId="67415498" w:rsidR="00C61D81" w:rsidRPr="008D4293" w:rsidRDefault="00C61D81" w:rsidP="00F13D5D">
      <w:pPr>
        <w:pStyle w:val="SingleTxtG"/>
        <w:ind w:left="2835" w:hanging="567"/>
      </w:pPr>
      <w:r>
        <w:rPr>
          <w:lang w:val="fr-FR"/>
        </w:rPr>
        <w:t>c)</w:t>
      </w:r>
      <w:r>
        <w:rPr>
          <w:lang w:val="fr-FR"/>
        </w:rPr>
        <w:tab/>
        <w:t>Des résines époxydes</w:t>
      </w:r>
      <w:r w:rsidR="00AE43CB">
        <w:rPr>
          <w:lang w:val="fr-FR"/>
        </w:rPr>
        <w:t> ;</w:t>
      </w:r>
    </w:p>
    <w:p w14:paraId="57514818" w14:textId="3B0FF84B" w:rsidR="00C61D81" w:rsidRPr="008D4293" w:rsidRDefault="00C61D81" w:rsidP="00F13D5D">
      <w:pPr>
        <w:pStyle w:val="SingleTxtG"/>
        <w:ind w:left="2835" w:hanging="567"/>
      </w:pPr>
      <w:r>
        <w:rPr>
          <w:lang w:val="fr-FR"/>
        </w:rPr>
        <w:t>d)</w:t>
      </w:r>
      <w:r>
        <w:rPr>
          <w:lang w:val="fr-FR"/>
        </w:rPr>
        <w:tab/>
        <w:t>Des résines phénoliques</w:t>
      </w:r>
      <w:r w:rsidR="00AE43CB">
        <w:rPr>
          <w:lang w:val="fr-FR"/>
        </w:rPr>
        <w:t> ;</w:t>
      </w:r>
      <w:r>
        <w:rPr>
          <w:lang w:val="fr-FR"/>
        </w:rPr>
        <w:t xml:space="preserve"> ou</w:t>
      </w:r>
    </w:p>
    <w:p w14:paraId="6447B71B" w14:textId="77777777" w:rsidR="00C61D81" w:rsidRPr="008D4293" w:rsidRDefault="00C61D81" w:rsidP="00F13D5D">
      <w:pPr>
        <w:pStyle w:val="SingleTxtG"/>
        <w:ind w:left="2835" w:hanging="567"/>
      </w:pPr>
      <w:r>
        <w:rPr>
          <w:lang w:val="fr-FR"/>
        </w:rPr>
        <w:t>e)</w:t>
      </w:r>
      <w:r>
        <w:rPr>
          <w:lang w:val="fr-FR"/>
        </w:rPr>
        <w:tab/>
        <w:t>Des résines thermoplastiques.</w:t>
      </w:r>
    </w:p>
    <w:p w14:paraId="2E486059" w14:textId="1B76C840" w:rsidR="00C61D81" w:rsidRPr="008D4293" w:rsidRDefault="00C61D81" w:rsidP="00E402B7">
      <w:pPr>
        <w:pStyle w:val="SingleTxtG"/>
        <w:ind w:left="2268"/>
      </w:pPr>
      <w:r>
        <w:rPr>
          <w:lang w:val="fr-FR"/>
        </w:rPr>
        <w:t>La température de distorsion thermique (HDT) de la résine, déterminée conformément aux normes ISO 75-1:2013 et ISO 75-2:2013, doit être supérieure d’au moins 20</w:t>
      </w:r>
      <w:r w:rsidR="00A23E46">
        <w:rPr>
          <w:lang w:val="fr-FR"/>
        </w:rPr>
        <w:t> </w:t>
      </w:r>
      <w:r>
        <w:rPr>
          <w:lang w:val="fr-FR"/>
        </w:rPr>
        <w:t>°C à la température de service maximale de la citerne, mais ne doit en aucun cas être inférieure à 70 °C.</w:t>
      </w:r>
    </w:p>
    <w:p w14:paraId="29A5127F" w14:textId="77777777" w:rsidR="00C61D81" w:rsidRPr="008D4293" w:rsidRDefault="00C61D81" w:rsidP="001375F2">
      <w:pPr>
        <w:pStyle w:val="SingleTxtG"/>
        <w:keepNext/>
        <w:ind w:left="2268" w:hanging="1134"/>
        <w:jc w:val="left"/>
        <w:rPr>
          <w:rFonts w:eastAsia="Times New Roman"/>
        </w:rPr>
      </w:pPr>
      <w:r>
        <w:rPr>
          <w:lang w:val="fr-FR"/>
        </w:rPr>
        <w:t>6.9.3.2.4.2</w:t>
      </w:r>
      <w:r>
        <w:rPr>
          <w:lang w:val="fr-FR"/>
        </w:rPr>
        <w:tab/>
        <w:t>Adjuvants</w:t>
      </w:r>
    </w:p>
    <w:p w14:paraId="3CC355A6" w14:textId="77F6DD97" w:rsidR="00C61D81" w:rsidRPr="008D4293" w:rsidRDefault="00C61D81" w:rsidP="001375F2">
      <w:pPr>
        <w:pStyle w:val="SingleTxtG"/>
        <w:ind w:left="2268"/>
      </w:pPr>
      <w:r>
        <w:rPr>
          <w:lang w:val="fr-FR"/>
        </w:rPr>
        <w:t>Les adjuvants nécessaires pour le traitement de la résine, tels que catalyseurs, accélérateurs, durcisseurs et matières thixotropiques, de même que les matériaux utilisés pour améliorer les caractéristiques de l’équipement de service en PRF, tels que charges, colorants, pigments, etc., ne doivent pas affaiblir le matériau, compte tenu de la durée de vie et de la température de fonctionnement prévue selon le type.</w:t>
      </w:r>
    </w:p>
    <w:p w14:paraId="2CB98E08" w14:textId="77777777" w:rsidR="00C61D81" w:rsidRPr="008D4293" w:rsidRDefault="00C61D81" w:rsidP="001375F2">
      <w:pPr>
        <w:pStyle w:val="SingleTxtG"/>
        <w:keepNext/>
        <w:ind w:left="2268" w:hanging="1134"/>
        <w:jc w:val="left"/>
      </w:pPr>
      <w:r>
        <w:rPr>
          <w:lang w:val="fr-FR"/>
        </w:rPr>
        <w:t>6.9.3.2.4.3</w:t>
      </w:r>
      <w:r>
        <w:rPr>
          <w:lang w:val="fr-FR"/>
        </w:rPr>
        <w:tab/>
        <w:t>Fibres de renforcement</w:t>
      </w:r>
    </w:p>
    <w:p w14:paraId="658AA2BE" w14:textId="7E44168E" w:rsidR="00C61D81" w:rsidRPr="008D4293" w:rsidRDefault="00C61D81" w:rsidP="001375F2">
      <w:pPr>
        <w:pStyle w:val="SingleTxtG"/>
        <w:ind w:left="2268"/>
      </w:pPr>
      <w:r>
        <w:rPr>
          <w:lang w:val="fr-FR"/>
        </w:rPr>
        <w:t>Les fibres de renforcement doivent être des fibres</w:t>
      </w:r>
      <w:r w:rsidR="006E037E">
        <w:rPr>
          <w:lang w:val="fr-FR"/>
        </w:rPr>
        <w:t xml:space="preserve"> </w:t>
      </w:r>
      <w:r w:rsidR="006E037E" w:rsidRPr="006E037E">
        <w:rPr>
          <w:u w:val="single"/>
          <w:lang w:val="fr-FR"/>
        </w:rPr>
        <w:t>coupées</w:t>
      </w:r>
      <w:r>
        <w:rPr>
          <w:lang w:val="fr-FR"/>
        </w:rPr>
        <w:t xml:space="preserve"> </w:t>
      </w:r>
      <w:r w:rsidRPr="006E037E">
        <w:rPr>
          <w:strike/>
          <w:lang w:val="fr-FR"/>
        </w:rPr>
        <w:t>à brins courts</w:t>
      </w:r>
      <w:r>
        <w:rPr>
          <w:lang w:val="fr-FR"/>
        </w:rPr>
        <w:t xml:space="preserve"> ou des fibres continues de plusieurs types.</w:t>
      </w:r>
    </w:p>
    <w:p w14:paraId="12924B10" w14:textId="443219D5" w:rsidR="00C61D81" w:rsidRPr="008D4293" w:rsidRDefault="00C61D81" w:rsidP="000574C0">
      <w:pPr>
        <w:pStyle w:val="SingleTxtG"/>
        <w:ind w:left="2268" w:hanging="1134"/>
      </w:pPr>
      <w:r>
        <w:rPr>
          <w:lang w:val="fr-FR"/>
        </w:rPr>
        <w:t>6.9.3.2.4.4</w:t>
      </w:r>
      <w:r>
        <w:rPr>
          <w:lang w:val="fr-FR"/>
        </w:rPr>
        <w:tab/>
        <w:t>Les équipements de service en PRF doivent être fabriqués par moulage par compression, injection, injection</w:t>
      </w:r>
      <w:r w:rsidR="006E037E">
        <w:rPr>
          <w:lang w:val="fr-FR"/>
        </w:rPr>
        <w:t xml:space="preserve"> </w:t>
      </w:r>
      <w:r w:rsidR="006E037E" w:rsidRPr="006E037E">
        <w:rPr>
          <w:u w:val="single"/>
          <w:lang w:val="fr-FR"/>
        </w:rPr>
        <w:t>réactive sur renforts</w:t>
      </w:r>
      <w:r>
        <w:rPr>
          <w:lang w:val="fr-FR"/>
        </w:rPr>
        <w:t xml:space="preserve"> </w:t>
      </w:r>
      <w:r w:rsidRPr="006E037E">
        <w:rPr>
          <w:strike/>
          <w:lang w:val="fr-FR"/>
        </w:rPr>
        <w:t>à réaction renforcée</w:t>
      </w:r>
      <w:r>
        <w:rPr>
          <w:lang w:val="fr-FR"/>
        </w:rPr>
        <w:t xml:space="preserve"> ou au contact. D’autres technologies de fabrication peuvent être utilisées avec l’accord de l’autorité compétente.</w:t>
      </w:r>
    </w:p>
    <w:p w14:paraId="115657D8" w14:textId="77777777" w:rsidR="00C61D81" w:rsidRPr="008D4293" w:rsidRDefault="00C61D81" w:rsidP="00C61D8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6.9.3.3</w:t>
      </w:r>
      <w:r>
        <w:rPr>
          <w:lang w:val="fr-FR"/>
        </w:rPr>
        <w:tab/>
      </w:r>
      <w:r>
        <w:rPr>
          <w:b/>
          <w:bCs/>
          <w:i/>
          <w:iCs/>
          <w:lang w:val="fr-FR"/>
        </w:rPr>
        <w:t>Critères de conception</w:t>
      </w:r>
    </w:p>
    <w:p w14:paraId="3874A155" w14:textId="77777777" w:rsidR="00C61D81" w:rsidRPr="008D4293" w:rsidRDefault="00C61D81" w:rsidP="00A53A83">
      <w:pPr>
        <w:pStyle w:val="SingleTxtG"/>
        <w:ind w:left="2268" w:hanging="1134"/>
      </w:pPr>
      <w:r>
        <w:rPr>
          <w:lang w:val="fr-FR"/>
        </w:rPr>
        <w:t>6.9.3.3.1</w:t>
      </w:r>
      <w:r>
        <w:rPr>
          <w:lang w:val="fr-FR"/>
        </w:rPr>
        <w:tab/>
        <w:t>Les équipements de service en PRF doivent être conçus de façon à se prêter à une analyse mathématique ou expérimentale des contraintes au moyen de jauges de contrainte à fil résistant ou d’autres méthodes agréées par l’autorité compétente.</w:t>
      </w:r>
    </w:p>
    <w:p w14:paraId="6D5E05A1" w14:textId="77777777" w:rsidR="00C61D81" w:rsidRPr="008D4293" w:rsidRDefault="00C61D81" w:rsidP="00A53A83">
      <w:pPr>
        <w:pStyle w:val="SingleTxtG"/>
        <w:ind w:left="2268" w:hanging="1134"/>
      </w:pPr>
      <w:r>
        <w:rPr>
          <w:lang w:val="fr-FR"/>
        </w:rPr>
        <w:t>6.9.3.3.2</w:t>
      </w:r>
      <w:r>
        <w:rPr>
          <w:lang w:val="fr-FR"/>
        </w:rPr>
        <w:tab/>
        <w:t>Les équipements de service en PRF doivent être conçus et fabriqués de façon à résister aux pressions d’épreuve indiquées au</w:t>
      </w:r>
      <w:r w:rsidRPr="006E037E">
        <w:rPr>
          <w:strike/>
          <w:lang w:val="fr-FR"/>
        </w:rPr>
        <w:t>x 6.7.2.5.6 et</w:t>
      </w:r>
      <w:r>
        <w:rPr>
          <w:lang w:val="fr-FR"/>
        </w:rPr>
        <w:t xml:space="preserve"> 6.9.3.2.3.3.</w:t>
      </w:r>
    </w:p>
    <w:p w14:paraId="4B0AE3D4" w14:textId="55A7F06A" w:rsidR="00C61D81" w:rsidRPr="008D4293" w:rsidRDefault="00C61D81" w:rsidP="00A53A83">
      <w:pPr>
        <w:pStyle w:val="SingleTxtG"/>
        <w:ind w:left="2268" w:hanging="1134"/>
      </w:pPr>
      <w:r>
        <w:rPr>
          <w:lang w:val="fr-FR"/>
        </w:rPr>
        <w:t>6.9.3.3.3</w:t>
      </w:r>
      <w:r>
        <w:rPr>
          <w:lang w:val="fr-FR"/>
        </w:rPr>
        <w:tab/>
        <w:t>À la pression d’épreuve prescrite, la déformation maximale relative due à la traction mesurée dans l’équipement de service en PRF, en mm/mm, ne doit pas entraîner la formation de microfissures et ne doit donc pas dépasser le premier point de rupture ou d’endommagement de la résine à l’allongement, mesuré lors des essais de traction prescrits aux 6.9.2.7.1.2</w:t>
      </w:r>
      <w:r w:rsidR="0013619F">
        <w:rPr>
          <w:lang w:val="fr-FR"/>
        </w:rPr>
        <w:t> </w:t>
      </w:r>
      <w:r>
        <w:rPr>
          <w:lang w:val="fr-FR"/>
        </w:rPr>
        <w:t>c) et 6.9.3.4.1.1.</w:t>
      </w:r>
    </w:p>
    <w:p w14:paraId="7BD31D0B" w14:textId="67275311" w:rsidR="00C61D81" w:rsidRPr="00B83837" w:rsidRDefault="00C61D81" w:rsidP="003D2A83">
      <w:pPr>
        <w:pStyle w:val="SingleTxtG"/>
        <w:keepNext/>
        <w:ind w:left="2268" w:hanging="1134"/>
      </w:pPr>
      <w:r>
        <w:rPr>
          <w:lang w:val="fr-FR"/>
        </w:rPr>
        <w:t>6.9.3.3.4</w:t>
      </w:r>
      <w:r>
        <w:rPr>
          <w:lang w:val="fr-FR"/>
        </w:rPr>
        <w:tab/>
      </w:r>
      <w:r w:rsidRPr="00B83837">
        <w:rPr>
          <w:lang w:val="fr-FR"/>
        </w:rPr>
        <w:t>Pour la pression d’épreuve interne prescrite au 6.9.3.2.3.3, les critères de défaillance (FC) ne doivent pas dépasser la valeur suivante</w:t>
      </w:r>
      <w:r w:rsidR="003D2A83" w:rsidRPr="00B83837">
        <w:rPr>
          <w:lang w:val="fr-FR"/>
        </w:rPr>
        <w:t> :</w:t>
      </w:r>
    </w:p>
    <w:p w14:paraId="6D0E37D0" w14:textId="6EB09B3F" w:rsidR="00C61D81" w:rsidRPr="00B83837" w:rsidRDefault="00B83837" w:rsidP="00AE43CB">
      <w:pPr>
        <w:pStyle w:val="SingleTxtG"/>
        <w:ind w:left="2268"/>
        <w:rPr>
          <w:lang w:val="en-GB"/>
        </w:rPr>
      </w:pPr>
      <m:oMathPara>
        <m:oMathParaPr>
          <m:jc m:val="left"/>
        </m:oMathParaPr>
        <m:oMath>
          <m:r>
            <m:rPr>
              <m:sty m:val="p"/>
            </m:rPr>
            <w:rPr>
              <w:rFonts w:ascii="Cambria Math" w:hAnsi="Cambria Math"/>
              <w:lang w:val="en-GB"/>
            </w:rPr>
            <m:t>FC≤</m:t>
          </m:r>
          <m:f>
            <m:fPr>
              <m:ctrlPr>
                <w:rPr>
                  <w:rFonts w:ascii="Cambria Math" w:hAnsi="Cambria Math"/>
                  <w:lang w:val="en-GB"/>
                </w:rPr>
              </m:ctrlPr>
            </m:fPr>
            <m:num>
              <m:r>
                <m:rPr>
                  <m:sty m:val="p"/>
                </m:rPr>
                <w:rPr>
                  <w:rFonts w:ascii="Cambria Math" w:hAnsi="Cambria Math"/>
                  <w:lang w:val="en-GB"/>
                </w:rPr>
                <m:t>1</m:t>
              </m:r>
            </m:num>
            <m:den>
              <m:r>
                <m:rPr>
                  <m:sty m:val="p"/>
                </m:rPr>
                <w:rPr>
                  <w:rFonts w:ascii="Cambria Math" w:hAnsi="Cambria Math"/>
                  <w:lang w:val="en-GB"/>
                </w:rPr>
                <m:t>K</m:t>
              </m:r>
            </m:den>
          </m:f>
          <m:r>
            <m:rPr>
              <m:sty m:val="p"/>
            </m:rPr>
            <w:rPr>
              <w:rFonts w:ascii="Cambria Math" w:hAnsi="Cambria Math"/>
              <w:lang w:val="en-GB"/>
            </w:rPr>
            <m:t xml:space="preserve"> </m:t>
          </m:r>
        </m:oMath>
      </m:oMathPara>
    </w:p>
    <w:p w14:paraId="55801A7A" w14:textId="259DD2C5" w:rsidR="00C61D81" w:rsidRPr="00B83837" w:rsidRDefault="00C61D81" w:rsidP="003D2A83">
      <w:pPr>
        <w:pStyle w:val="SingleTxtG"/>
        <w:keepNext/>
        <w:ind w:left="2268"/>
      </w:pPr>
      <w:r w:rsidRPr="00B83837">
        <w:rPr>
          <w:lang w:val="fr-FR"/>
        </w:rPr>
        <w:t>où</w:t>
      </w:r>
    </w:p>
    <w:p w14:paraId="2E849429" w14:textId="6678E41B" w:rsidR="00C61D81" w:rsidRPr="00B83837" w:rsidRDefault="00B83837" w:rsidP="00AE43CB">
      <w:pPr>
        <w:pStyle w:val="SingleTxtG"/>
        <w:ind w:left="2268"/>
        <w:rPr>
          <w:lang w:val="en-GB"/>
        </w:rPr>
      </w:pPr>
      <m:oMathPara>
        <m:oMathParaPr>
          <m:jc m:val="left"/>
        </m:oMathParaPr>
        <m:oMath>
          <m:r>
            <m:rPr>
              <m:sty m:val="p"/>
            </m:rPr>
            <w:rPr>
              <w:rFonts w:ascii="Cambria Math" w:hAnsi="Cambria Math"/>
              <w:lang w:val="en-GB"/>
            </w:rPr>
            <m:t>K=</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0</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3</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4</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5</m:t>
              </m:r>
            </m:sub>
          </m:sSub>
        </m:oMath>
      </m:oMathPara>
    </w:p>
    <w:p w14:paraId="2F34BA91" w14:textId="32AB8D15" w:rsidR="00C61D81" w:rsidRPr="00B83837" w:rsidRDefault="00C61D81" w:rsidP="003D2A83">
      <w:pPr>
        <w:pStyle w:val="SingleTxtG"/>
        <w:keepNext/>
        <w:ind w:left="2268"/>
      </w:pPr>
      <w:r w:rsidRPr="00B83837">
        <w:rPr>
          <w:lang w:val="fr-FR"/>
        </w:rPr>
        <w:lastRenderedPageBreak/>
        <w:t>où</w:t>
      </w:r>
    </w:p>
    <w:p w14:paraId="14E62611" w14:textId="77777777" w:rsidR="00C61D81" w:rsidRPr="00B83837" w:rsidRDefault="00C61D81" w:rsidP="00AE43CB">
      <w:pPr>
        <w:pStyle w:val="SingleTxtG"/>
        <w:ind w:left="2268"/>
      </w:pPr>
      <w:r w:rsidRPr="00B83837">
        <w:rPr>
          <w:lang w:val="fr-FR"/>
        </w:rPr>
        <w:t>K doit avoir une valeur minimale de 4.</w:t>
      </w:r>
    </w:p>
    <w:p w14:paraId="5C4F2866" w14:textId="6E107418" w:rsidR="00C61D81" w:rsidRPr="00B83837" w:rsidRDefault="003F6B11" w:rsidP="00AE43CB">
      <w:pPr>
        <w:pStyle w:val="SingleTxtG"/>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0</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3</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4</m:t>
            </m:r>
          </m:sub>
        </m:sSub>
      </m:oMath>
      <w:r w:rsidR="00C61D81" w:rsidRPr="00B83837">
        <w:rPr>
          <w:lang w:val="fr-FR"/>
        </w:rPr>
        <w:t xml:space="preserve"> sont indiqués au 6.9.2.3.4.</w:t>
      </w:r>
    </w:p>
    <w:p w14:paraId="63CDC32B" w14:textId="11079826" w:rsidR="00C61D81" w:rsidRPr="00B83837" w:rsidRDefault="003F6B11" w:rsidP="00A36D3B">
      <w:pPr>
        <w:pStyle w:val="SingleTxtG"/>
        <w:keepNext/>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5</m:t>
            </m:r>
          </m:sub>
        </m:sSub>
      </m:oMath>
      <w:r w:rsidR="00C61D81" w:rsidRPr="00B83837">
        <w:rPr>
          <w:lang w:val="fr-FR"/>
        </w:rPr>
        <w:t xml:space="preserve"> est un facteur lié à la détérioration des propriétés du matériau due aux effets de l’exposition au brouillard salin et au rayonnement ultraviolet, déterminé par la formule :</w:t>
      </w:r>
    </w:p>
    <w:p w14:paraId="67C53AF6" w14:textId="1D39AC4B" w:rsidR="00C61D81" w:rsidRPr="00B83837" w:rsidRDefault="003F6B11" w:rsidP="00AE43CB">
      <w:pPr>
        <w:pStyle w:val="SingleTxtG"/>
        <w:ind w:left="2268"/>
      </w:pPr>
      <m:oMath>
        <m:sSub>
          <m:sSubPr>
            <m:ctrlPr>
              <w:rPr>
                <w:rFonts w:ascii="Cambria Math" w:hAnsi="Cambria Math"/>
                <w:lang w:val="en-GB"/>
              </w:rPr>
            </m:ctrlPr>
          </m:sSubPr>
          <m:e>
            <m:r>
              <m:rPr>
                <m:sty m:val="p"/>
              </m:rPr>
              <w:rPr>
                <w:rFonts w:ascii="Cambria Math" w:hAnsi="Cambria Math"/>
              </w:rPr>
              <m:t>K</m:t>
            </m:r>
          </m:e>
          <m:sub>
            <m:r>
              <m:rPr>
                <m:sty m:val="p"/>
              </m:rPr>
              <w:rPr>
                <w:rFonts w:ascii="Cambria Math" w:hAnsi="Cambria Math"/>
              </w:rPr>
              <m:t>5</m:t>
            </m:r>
          </m:sub>
        </m:sSub>
        <m:r>
          <m:rPr>
            <m:sty m:val="p"/>
          </m:rPr>
          <w:rPr>
            <w:rFonts w:ascii="Cambria Math" w:hAnsi="Cambria Math"/>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n</m:t>
                </m:r>
              </m:sub>
            </m:sSub>
          </m:num>
          <m:den>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eff</m:t>
                </m:r>
              </m:sub>
            </m:sSub>
          </m:den>
        </m:f>
      </m:oMath>
      <w:r w:rsidR="00C61D81" w:rsidRPr="00B83837">
        <w:rPr>
          <w:lang w:val="fr-FR"/>
        </w:rPr>
        <w:t>,</w:t>
      </w:r>
    </w:p>
    <w:p w14:paraId="1473D041" w14:textId="049CAD06" w:rsidR="00C61D81" w:rsidRPr="00B83837" w:rsidRDefault="00C61D81" w:rsidP="003D2A83">
      <w:pPr>
        <w:pStyle w:val="SingleTxtG"/>
        <w:keepNext/>
        <w:ind w:left="2268"/>
      </w:pPr>
      <w:r w:rsidRPr="00B83837">
        <w:rPr>
          <w:lang w:val="fr-FR"/>
        </w:rPr>
        <w:t>où</w:t>
      </w:r>
    </w:p>
    <w:p w14:paraId="3A08FBC5" w14:textId="0A0A24D0" w:rsidR="00C61D81" w:rsidRDefault="003F6B11" w:rsidP="00AE43CB">
      <w:pPr>
        <w:pStyle w:val="SingleTxtG"/>
        <w:ind w:left="2268"/>
        <w:rPr>
          <w:lang w:val="fr-FR"/>
        </w:rPr>
      </w:pPr>
      <m:oMath>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n</m:t>
            </m:r>
          </m:sub>
        </m:sSub>
      </m:oMath>
      <w:r w:rsidR="00C61D81" w:rsidRPr="00B83837">
        <w:rPr>
          <w:lang w:val="fr-FR"/>
        </w:rPr>
        <w:t xml:space="preserve"> est la résistance à la traction nominale (dans des conditions normales) du matériau en PRF et </w:t>
      </w:r>
      <m:oMath>
        <m:sSub>
          <m:sSubPr>
            <m:ctrlPr>
              <w:rPr>
                <w:rFonts w:ascii="Cambria Math" w:hAnsi="Cambria Math"/>
                <w:lang w:val="en-GB"/>
              </w:rPr>
            </m:ctrlPr>
          </m:sSubPr>
          <m:e>
            <m:r>
              <m:rPr>
                <m:sty m:val="p"/>
              </m:rPr>
              <w:rPr>
                <w:rFonts w:ascii="Cambria Math" w:hAnsi="Cambria Math"/>
                <w:lang w:val="en-GB"/>
              </w:rPr>
              <m:t>σ</m:t>
            </m:r>
          </m:e>
          <m:sub>
            <m:r>
              <m:rPr>
                <m:sty m:val="p"/>
              </m:rPr>
              <w:rPr>
                <w:rFonts w:ascii="Cambria Math" w:hAnsi="Cambria Math"/>
              </w:rPr>
              <m:t>eff</m:t>
            </m:r>
          </m:sub>
        </m:sSub>
        <m:r>
          <w:rPr>
            <w:rFonts w:ascii="Cambria Math" w:hAnsi="Cambria Math"/>
          </w:rPr>
          <m:t xml:space="preserve"> </m:t>
        </m:r>
      </m:oMath>
      <w:r w:rsidR="00C61D81" w:rsidRPr="00B83837">
        <w:rPr>
          <w:lang w:val="fr-FR"/>
        </w:rPr>
        <w:t>est la résistance à la traction du matériau après une exposition consécutive au brouillard salin, conformément aux normes ISO</w:t>
      </w:r>
      <w:r w:rsidR="00C61D81">
        <w:rPr>
          <w:lang w:val="fr-FR"/>
        </w:rPr>
        <w:t xml:space="preserve"> 12944-2:2017 et ISO 12944-6:2018, pendant 168 h à +(35</w:t>
      </w:r>
      <w:r w:rsidR="00A36D3B">
        <w:rPr>
          <w:lang w:val="fr-FR"/>
        </w:rPr>
        <w:t> </w:t>
      </w:r>
      <w:r w:rsidR="00C61D81">
        <w:rPr>
          <w:lang w:val="fr-FR"/>
        </w:rPr>
        <w:t>±</w:t>
      </w:r>
      <w:r w:rsidR="00A36D3B">
        <w:rPr>
          <w:lang w:val="fr-FR"/>
        </w:rPr>
        <w:t> </w:t>
      </w:r>
      <w:r w:rsidR="00C61D81">
        <w:rPr>
          <w:lang w:val="fr-FR"/>
        </w:rPr>
        <w:t>2) °С, et aux rayons ultraviolets, conformément à la norme ISO 4892-2, pendant 168 h à +(23</w:t>
      </w:r>
      <w:r w:rsidR="00C16E1F">
        <w:rPr>
          <w:lang w:val="fr-FR"/>
        </w:rPr>
        <w:t> </w:t>
      </w:r>
      <w:r w:rsidR="00C61D81">
        <w:rPr>
          <w:lang w:val="fr-FR"/>
        </w:rPr>
        <w:t>±</w:t>
      </w:r>
      <w:r w:rsidR="00C16E1F">
        <w:rPr>
          <w:lang w:val="fr-FR"/>
        </w:rPr>
        <w:t> </w:t>
      </w:r>
      <w:r w:rsidR="00C61D81">
        <w:rPr>
          <w:lang w:val="fr-FR"/>
        </w:rPr>
        <w:t>2) °С.</w:t>
      </w:r>
    </w:p>
    <w:p w14:paraId="05AF8A37" w14:textId="6E5B7AE2" w:rsidR="00C61D81" w:rsidRPr="006452EE" w:rsidRDefault="00C60B06" w:rsidP="00904619">
      <w:pPr>
        <w:pStyle w:val="SingleTxtG"/>
        <w:ind w:left="2268"/>
      </w:pPr>
      <w:r>
        <w:rPr>
          <w:lang w:val="fr-FR"/>
        </w:rPr>
        <w:sym w:font="Symbol" w:char="F073"/>
      </w:r>
      <w:proofErr w:type="spellStart"/>
      <w:r w:rsidRPr="00C60B06">
        <w:rPr>
          <w:vertAlign w:val="subscript"/>
          <w:lang w:val="fr-FR"/>
        </w:rPr>
        <w:t>eff</w:t>
      </w:r>
      <w:proofErr w:type="spellEnd"/>
      <w:r w:rsidR="00C61D81" w:rsidRPr="006452EE">
        <w:rPr>
          <w:lang w:val="fr-FR"/>
        </w:rPr>
        <w:t xml:space="preserve"> = min(</w:t>
      </w:r>
      <w:r>
        <w:rPr>
          <w:lang w:val="fr-FR"/>
        </w:rPr>
        <w:sym w:font="Symbol" w:char="F073"/>
      </w:r>
      <w:r w:rsidRPr="00C60B06">
        <w:rPr>
          <w:vertAlign w:val="subscript"/>
          <w:lang w:val="fr-FR"/>
        </w:rPr>
        <w:t>eff</w:t>
      </w:r>
      <w:r>
        <w:rPr>
          <w:vertAlign w:val="subscript"/>
          <w:lang w:val="fr-FR"/>
        </w:rPr>
        <w:t>1</w:t>
      </w:r>
      <w:r w:rsidR="00C61D81" w:rsidRPr="006452EE">
        <w:rPr>
          <w:lang w:val="fr-FR"/>
        </w:rPr>
        <w:t xml:space="preserve">, </w:t>
      </w:r>
      <w:r w:rsidR="00904619">
        <w:rPr>
          <w:lang w:val="fr-FR"/>
        </w:rPr>
        <w:sym w:font="Symbol" w:char="F073"/>
      </w:r>
      <w:r w:rsidR="00904619" w:rsidRPr="00C60B06">
        <w:rPr>
          <w:vertAlign w:val="subscript"/>
          <w:lang w:val="fr-FR"/>
        </w:rPr>
        <w:t>eff</w:t>
      </w:r>
      <w:r w:rsidR="00C61D81" w:rsidRPr="006452EE">
        <w:rPr>
          <w:vertAlign w:val="subscript"/>
          <w:lang w:val="fr-FR"/>
        </w:rPr>
        <w:t>2</w:t>
      </w:r>
      <w:r w:rsidR="00C61D81" w:rsidRPr="006452EE">
        <w:rPr>
          <w:lang w:val="fr-FR"/>
        </w:rPr>
        <w:t xml:space="preserve"> … ... </w:t>
      </w:r>
      <w:r w:rsidR="00904619">
        <w:rPr>
          <w:lang w:val="fr-FR"/>
        </w:rPr>
        <w:sym w:font="Symbol" w:char="F073"/>
      </w:r>
      <w:r w:rsidR="00C61D81" w:rsidRPr="006452EE">
        <w:rPr>
          <w:lang w:val="fr-FR"/>
        </w:rPr>
        <w:t>), où 1, 2, ... k sont les identifiants des matières approuvées pour être transportées par la citerne mobile concernée. Si un revêtement de protection est utilisé, les échantillons ainsi revêtus doivent être fabriqués et soumis à l’essai.</w:t>
      </w:r>
    </w:p>
    <w:p w14:paraId="3A5604B2" w14:textId="5A1577AA" w:rsidR="00C61D81" w:rsidRPr="008D4293" w:rsidRDefault="00C61D81" w:rsidP="00AE43CB">
      <w:pPr>
        <w:pStyle w:val="SingleTxtG"/>
        <w:ind w:left="2268"/>
      </w:pPr>
      <w:r>
        <w:rPr>
          <w:lang w:val="fr-FR"/>
        </w:rPr>
        <w:t>Un exercice de validation de la conception s’appuyant sur une analyse numérique et sur un critère pertinent de défaillance des composites doit être réalisé pour vérifier que les équipements de service en PRF présentent des valeurs inférieures aux valeurs admissibles. Les critères pertinents de défaillance des composites comprennent, entre autres, la méthode SIFT (</w:t>
      </w:r>
      <w:proofErr w:type="spellStart"/>
      <w:r>
        <w:rPr>
          <w:lang w:val="fr-FR"/>
        </w:rPr>
        <w:t>Strain</w:t>
      </w:r>
      <w:proofErr w:type="spellEnd"/>
      <w:r>
        <w:rPr>
          <w:lang w:val="fr-FR"/>
        </w:rPr>
        <w:t xml:space="preserve"> Invariant Failure Theory), le critère de déformation maximale ou le critère de contrainte maximale. D’autres critères de résistance sont autorisés avec l’accord de l’autorité compétente. La méthode de cet exercice de validation de la conception, des éléments attestant de la pertinence des critères de défaillance retenus, assortis d’une liste des expériences à mener pour tous les paramètres visés par lesdits critères, et les résultats obtenus doivent être communiqués à l’autorité compétente.</w:t>
      </w:r>
    </w:p>
    <w:p w14:paraId="10FEFAA8" w14:textId="7D26F1C1" w:rsidR="00C61D81" w:rsidRPr="008D4293" w:rsidRDefault="00C61D81" w:rsidP="00AE43CB">
      <w:pPr>
        <w:pStyle w:val="SingleTxtG"/>
        <w:ind w:left="2268"/>
      </w:pPr>
      <w:r>
        <w:rPr>
          <w:lang w:val="fr-FR"/>
        </w:rPr>
        <w:t>Les paramètres visés par les critères de défaillance retenus doivent être évalués sur la base des expériences correspondantes et des critères de déformation maximale en tension prescrits au 6.9.2.3.5, associés au facteur de sécurité K. Au minimum, toutes les expériences définies au 6.9.3.4.2 doivent être menées.</w:t>
      </w:r>
    </w:p>
    <w:p w14:paraId="20E2B847" w14:textId="30974EA5" w:rsidR="00C61D81" w:rsidRPr="008D4293" w:rsidRDefault="00C61D81" w:rsidP="00A53A83">
      <w:pPr>
        <w:pStyle w:val="SingleTxtG"/>
        <w:ind w:left="2268" w:hanging="1134"/>
      </w:pPr>
      <w:r>
        <w:rPr>
          <w:lang w:val="fr-FR"/>
        </w:rPr>
        <w:t>6.9.3.3.5</w:t>
      </w:r>
      <w:r>
        <w:rPr>
          <w:lang w:val="fr-FR"/>
        </w:rPr>
        <w:tab/>
        <w:t xml:space="preserve">La résistance des équipements de service en PRF et des joints qui les relient au réservoir de la citerne mobile doit être calculée au moyen de la méthode des éléments finis. Les singularités doivent être traitées suivant une méthode adéquate conformément au code pour </w:t>
      </w:r>
      <w:r w:rsidR="006E037E" w:rsidRPr="006E037E">
        <w:rPr>
          <w:u w:val="single"/>
          <w:lang w:val="fr-FR"/>
        </w:rPr>
        <w:t>appareils</w:t>
      </w:r>
      <w:r w:rsidR="006E037E">
        <w:rPr>
          <w:lang w:val="fr-FR"/>
        </w:rPr>
        <w:t xml:space="preserve"> </w:t>
      </w:r>
      <w:r w:rsidRPr="006E037E">
        <w:rPr>
          <w:strike/>
          <w:lang w:val="fr-FR"/>
        </w:rPr>
        <w:t xml:space="preserve">récipients </w:t>
      </w:r>
      <w:r>
        <w:rPr>
          <w:lang w:val="fr-FR"/>
        </w:rPr>
        <w:t>à pression appliqué.</w:t>
      </w:r>
    </w:p>
    <w:p w14:paraId="34C44CF1" w14:textId="77777777" w:rsidR="00C61D81" w:rsidRPr="008D4293" w:rsidRDefault="00C61D81" w:rsidP="00C61D8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6.9.3.4</w:t>
      </w:r>
      <w:r>
        <w:rPr>
          <w:lang w:val="fr-FR"/>
        </w:rPr>
        <w:tab/>
      </w:r>
      <w:r>
        <w:rPr>
          <w:b/>
          <w:bCs/>
          <w:i/>
          <w:iCs/>
          <w:lang w:val="fr-FR"/>
        </w:rPr>
        <w:t>Essais des matériaux</w:t>
      </w:r>
    </w:p>
    <w:p w14:paraId="69C88886" w14:textId="77777777" w:rsidR="00C61D81" w:rsidRPr="008D4293" w:rsidRDefault="00C61D81" w:rsidP="003D2A83">
      <w:pPr>
        <w:pStyle w:val="SingleTxtG"/>
        <w:keepNext/>
        <w:ind w:left="2268" w:hanging="1134"/>
        <w:rPr>
          <w:rFonts w:eastAsia="Times New Roman"/>
        </w:rPr>
      </w:pPr>
      <w:r>
        <w:rPr>
          <w:lang w:val="fr-FR"/>
        </w:rPr>
        <w:t>6.9.3.4.1</w:t>
      </w:r>
      <w:r>
        <w:rPr>
          <w:lang w:val="fr-FR"/>
        </w:rPr>
        <w:tab/>
      </w:r>
      <w:r>
        <w:rPr>
          <w:i/>
          <w:iCs/>
          <w:lang w:val="fr-FR"/>
        </w:rPr>
        <w:t>Résines</w:t>
      </w:r>
    </w:p>
    <w:p w14:paraId="4D2A67C0" w14:textId="7040B32E" w:rsidR="00C61D81" w:rsidRPr="008D4293" w:rsidRDefault="00C61D81" w:rsidP="00AE43CB">
      <w:pPr>
        <w:pStyle w:val="SingleTxtG"/>
        <w:ind w:left="2268"/>
      </w:pPr>
      <w:r>
        <w:rPr>
          <w:lang w:val="fr-FR"/>
        </w:rPr>
        <w:t>Si des éprouvettes de résine pure sont utilisées pour les essais de matériaux visés aux 6.9.3.4.1.1 et 6.9.3.4.1.2, la résine doit être traitée de la même manière que lorsqu’elle est utilisée dans un matériau composite, compte tenu des rapports de mélange, des adjuvants, de la période post-réticulation et de tout autre paramètre jugé pertinent pour la réticulation.</w:t>
      </w:r>
    </w:p>
    <w:p w14:paraId="6EDB203E" w14:textId="21B764E3" w:rsidR="00C61D81" w:rsidRPr="008D4293" w:rsidRDefault="00C61D81" w:rsidP="00A53A83">
      <w:pPr>
        <w:pStyle w:val="SingleTxtG"/>
        <w:ind w:left="2268" w:hanging="1134"/>
      </w:pPr>
      <w:r>
        <w:rPr>
          <w:lang w:val="fr-FR"/>
        </w:rPr>
        <w:t>6.9.3.4.1.1</w:t>
      </w:r>
      <w:r>
        <w:rPr>
          <w:lang w:val="fr-FR"/>
        </w:rPr>
        <w:tab/>
        <w:t>L’allongement à la rupture de la résine doit être éprouvé selon la norme ISО</w:t>
      </w:r>
      <w:r w:rsidR="0056736F">
        <w:rPr>
          <w:lang w:val="fr-FR"/>
        </w:rPr>
        <w:t> </w:t>
      </w:r>
      <w:r>
        <w:rPr>
          <w:lang w:val="fr-FR"/>
        </w:rPr>
        <w:t xml:space="preserve">527-2:2012. </w:t>
      </w:r>
    </w:p>
    <w:p w14:paraId="6770CF26" w14:textId="77777777" w:rsidR="00C61D81" w:rsidRPr="008D4293" w:rsidRDefault="00C61D81" w:rsidP="00A53A83">
      <w:pPr>
        <w:pStyle w:val="SingleTxtG"/>
        <w:ind w:left="2268" w:hanging="1134"/>
      </w:pPr>
      <w:r>
        <w:rPr>
          <w:lang w:val="fr-FR"/>
        </w:rPr>
        <w:t>6.9.3.4.1.2</w:t>
      </w:r>
      <w:r>
        <w:rPr>
          <w:lang w:val="fr-FR"/>
        </w:rPr>
        <w:tab/>
        <w:t>La température de déformation thermique doit être éprouvée selon les normes ISO 75-1:2013 et ISO 75-2:2013.</w:t>
      </w:r>
    </w:p>
    <w:p w14:paraId="6DC7E2E8" w14:textId="77777777" w:rsidR="00C61D81" w:rsidRPr="008D4293" w:rsidRDefault="00C61D81" w:rsidP="003D2A83">
      <w:pPr>
        <w:pStyle w:val="SingleTxtG"/>
        <w:keepNext/>
        <w:ind w:left="2268" w:hanging="1134"/>
        <w:rPr>
          <w:rFonts w:eastAsia="Times New Roman"/>
          <w:i/>
          <w:iCs/>
        </w:rPr>
      </w:pPr>
      <w:r>
        <w:rPr>
          <w:lang w:val="fr-FR"/>
        </w:rPr>
        <w:lastRenderedPageBreak/>
        <w:t>6.9.3.4.2</w:t>
      </w:r>
      <w:r>
        <w:rPr>
          <w:lang w:val="fr-FR"/>
        </w:rPr>
        <w:tab/>
      </w:r>
      <w:r>
        <w:rPr>
          <w:i/>
          <w:iCs/>
          <w:lang w:val="fr-FR"/>
        </w:rPr>
        <w:t>Échantillons-coupons</w:t>
      </w:r>
    </w:p>
    <w:p w14:paraId="2858D305" w14:textId="0B3AF7CA" w:rsidR="00C61D81" w:rsidRPr="008D4293" w:rsidRDefault="00C61D81" w:rsidP="003D2A83">
      <w:pPr>
        <w:pStyle w:val="SingleTxtG"/>
        <w:ind w:left="2268"/>
      </w:pPr>
      <w:r>
        <w:rPr>
          <w:lang w:val="fr-FR"/>
        </w:rPr>
        <w:t>Les échantillons-coupons doivent être fabriqués au moyen de la même technologie que celle utilisée pour les équipements de service en PRF correspondants.</w:t>
      </w:r>
    </w:p>
    <w:p w14:paraId="72A440A7" w14:textId="77777777" w:rsidR="00C61D81" w:rsidRPr="008D4293" w:rsidRDefault="00C61D81" w:rsidP="00A53A83">
      <w:pPr>
        <w:pStyle w:val="SingleTxtG"/>
        <w:ind w:left="2268" w:hanging="1134"/>
      </w:pPr>
      <w:r>
        <w:rPr>
          <w:lang w:val="fr-FR"/>
        </w:rPr>
        <w:t>6.9.3.4.2.1</w:t>
      </w:r>
      <w:r>
        <w:rPr>
          <w:lang w:val="fr-FR"/>
        </w:rPr>
        <w:tab/>
        <w:t>La résistance à la traction et l’allongement à la rupture doivent être éprouvés conformément à la norme ISO 527-4:2021.</w:t>
      </w:r>
    </w:p>
    <w:p w14:paraId="22513EB5" w14:textId="77777777" w:rsidR="00C61D81" w:rsidRPr="008D4293" w:rsidRDefault="00C61D81" w:rsidP="00A53A83">
      <w:pPr>
        <w:pStyle w:val="SingleTxtG"/>
        <w:ind w:left="2268" w:hanging="1134"/>
      </w:pPr>
      <w:r>
        <w:rPr>
          <w:lang w:val="fr-FR"/>
        </w:rPr>
        <w:t>6.9.3.4.2.2</w:t>
      </w:r>
      <w:r>
        <w:rPr>
          <w:lang w:val="fr-FR"/>
        </w:rPr>
        <w:tab/>
        <w:t>La détermination des caractéristiques en compression doit être effectuée dans le sens du plan conformément à la norme ISO 14126:1999 + Cor 1:2001.</w:t>
      </w:r>
    </w:p>
    <w:p w14:paraId="21DF58EF" w14:textId="77777777" w:rsidR="00C61D81" w:rsidRPr="008D4293" w:rsidRDefault="00C61D81" w:rsidP="003D2A83">
      <w:pPr>
        <w:pStyle w:val="SingleTxtG"/>
        <w:ind w:left="2268" w:hanging="1134"/>
      </w:pPr>
      <w:r>
        <w:rPr>
          <w:lang w:val="fr-FR"/>
        </w:rPr>
        <w:t>6.9.3.4.2.3</w:t>
      </w:r>
      <w:r>
        <w:rPr>
          <w:lang w:val="fr-FR"/>
        </w:rPr>
        <w:tab/>
        <w:t>La détermination de la contrainte de cisaillement/déformation au cisaillement dans le plan et du module de cisaillement doit être effectuée conformément à la norme ISO 20337:2018.</w:t>
      </w:r>
    </w:p>
    <w:p w14:paraId="10637EA0" w14:textId="1E53A33E" w:rsidR="00C61D81" w:rsidRPr="008D4293" w:rsidRDefault="00C61D81" w:rsidP="00A53A83">
      <w:pPr>
        <w:pStyle w:val="SingleTxtG"/>
        <w:ind w:left="2268" w:hanging="1134"/>
      </w:pPr>
      <w:r>
        <w:rPr>
          <w:lang w:val="fr-FR"/>
        </w:rPr>
        <w:t>6.9.3.4.2.4</w:t>
      </w:r>
      <w:r>
        <w:rPr>
          <w:lang w:val="fr-FR"/>
        </w:rPr>
        <w:tab/>
        <w:t>La masse volumique doit être éprouvée conformément à la norme ISO 1183</w:t>
      </w:r>
      <w:r w:rsidR="003D2A83">
        <w:rPr>
          <w:lang w:val="fr-FR"/>
        </w:rPr>
        <w:noBreakHyphen/>
      </w:r>
      <w:r>
        <w:rPr>
          <w:lang w:val="fr-FR"/>
        </w:rPr>
        <w:t>1:2019.</w:t>
      </w:r>
    </w:p>
    <w:p w14:paraId="53FD83A2" w14:textId="0D89CAE9" w:rsidR="00C61D81" w:rsidRDefault="00C61D81" w:rsidP="00A53A83">
      <w:pPr>
        <w:pStyle w:val="SingleTxtG"/>
        <w:ind w:left="2268" w:hanging="1134"/>
        <w:rPr>
          <w:lang w:val="fr-FR"/>
        </w:rPr>
      </w:pPr>
      <w:r>
        <w:rPr>
          <w:lang w:val="fr-FR"/>
        </w:rPr>
        <w:t>6.9.3.4.2.5</w:t>
      </w:r>
      <w:r>
        <w:rPr>
          <w:lang w:val="fr-FR"/>
        </w:rPr>
        <w:tab/>
        <w:t>La teneur en masse et la composition des fibres de renforcement doivent être éprouvées conformément à la norme ISO 1172:1996. La teneur en masse de fibres des échantillons-coupons doit être comprise entre 90 et 100</w:t>
      </w:r>
      <w:r w:rsidR="00DB197B">
        <w:rPr>
          <w:lang w:val="fr-FR"/>
        </w:rPr>
        <w:t> </w:t>
      </w:r>
      <w:r>
        <w:rPr>
          <w:lang w:val="fr-FR"/>
        </w:rPr>
        <w:t>% de la teneur minimale en masse de fibres spécifiée pour l’équipement de service en PRF correspondant et obtenue à partir d’essais sur les échantillons de contrôle.</w:t>
      </w:r>
    </w:p>
    <w:p w14:paraId="16310FEC" w14:textId="137D2C7A" w:rsidR="006E037E" w:rsidRPr="00DB457A" w:rsidRDefault="006E037E" w:rsidP="00A53A83">
      <w:pPr>
        <w:pStyle w:val="SingleTxtG"/>
        <w:ind w:left="2268" w:hanging="1134"/>
        <w:rPr>
          <w:u w:val="single"/>
        </w:rPr>
      </w:pPr>
      <w:r>
        <w:rPr>
          <w:lang w:val="fr-FR"/>
        </w:rPr>
        <w:t>6.9.3.4.2.6</w:t>
      </w:r>
      <w:r>
        <w:rPr>
          <w:lang w:val="fr-FR"/>
        </w:rPr>
        <w:tab/>
      </w:r>
      <w:r w:rsidR="00DB457A" w:rsidRPr="00DB457A">
        <w:rPr>
          <w:u w:val="single"/>
          <w:lang w:val="fr-FR"/>
        </w:rPr>
        <w:t>La température de d</w:t>
      </w:r>
      <w:r w:rsidR="00DB457A">
        <w:rPr>
          <w:u w:val="single"/>
          <w:lang w:val="fr-FR"/>
        </w:rPr>
        <w:t>istorsion</w:t>
      </w:r>
      <w:r w:rsidR="00DB457A" w:rsidRPr="00DB457A">
        <w:rPr>
          <w:u w:val="single"/>
          <w:lang w:val="fr-FR"/>
        </w:rPr>
        <w:t xml:space="preserve"> thermique doit être testée conformément à la norme ISO 75-2:2013.</w:t>
      </w:r>
    </w:p>
    <w:p w14:paraId="3FAFD0F1" w14:textId="350FAEE9" w:rsidR="00C61D81" w:rsidRPr="005930BD" w:rsidRDefault="005930BD" w:rsidP="00A53A83">
      <w:pPr>
        <w:pStyle w:val="SingleTxtG"/>
        <w:ind w:left="2268" w:hanging="1134"/>
        <w:rPr>
          <w:strike/>
        </w:rPr>
      </w:pPr>
      <w:r>
        <w:rPr>
          <w:lang w:val="fr-FR"/>
        </w:rPr>
        <w:tab/>
      </w:r>
      <w:r w:rsidR="00C61D81">
        <w:rPr>
          <w:lang w:val="fr-FR"/>
        </w:rPr>
        <w:tab/>
      </w:r>
      <w:r w:rsidR="00C61D81" w:rsidRPr="005930BD">
        <w:rPr>
          <w:strike/>
          <w:lang w:val="fr-FR"/>
        </w:rPr>
        <w:t>La compatibilité chimique avec les matières transportées doit être éprouvée conformément au 6.9.2.7.1.3.</w:t>
      </w:r>
    </w:p>
    <w:p w14:paraId="56EF8764" w14:textId="31857023" w:rsidR="00C61D81" w:rsidRPr="008D4293" w:rsidRDefault="00C61D81" w:rsidP="00A53A83">
      <w:pPr>
        <w:pStyle w:val="SingleTxtG"/>
        <w:ind w:left="2268" w:hanging="1134"/>
      </w:pPr>
      <w:r>
        <w:rPr>
          <w:lang w:val="fr-FR"/>
        </w:rPr>
        <w:t>6.9.3.4.2.</w:t>
      </w:r>
      <w:r w:rsidR="005930BD">
        <w:rPr>
          <w:lang w:val="fr-FR"/>
        </w:rPr>
        <w:t>7</w:t>
      </w:r>
      <w:r>
        <w:rPr>
          <w:lang w:val="fr-FR"/>
        </w:rPr>
        <w:tab/>
        <w:t>La dureté doit être éprouvée conformément à la norme ISO 868:2003.</w:t>
      </w:r>
    </w:p>
    <w:p w14:paraId="3E29D900" w14:textId="45E29318" w:rsidR="00C61D81" w:rsidRPr="008D4293" w:rsidRDefault="00C61D81" w:rsidP="00A53A83">
      <w:pPr>
        <w:pStyle w:val="SingleTxtG"/>
        <w:ind w:left="2268" w:hanging="1134"/>
      </w:pPr>
      <w:r>
        <w:rPr>
          <w:lang w:val="fr-FR"/>
        </w:rPr>
        <w:t>6.9.3.4.2.</w:t>
      </w:r>
      <w:r w:rsidR="005930BD">
        <w:rPr>
          <w:lang w:val="fr-FR"/>
        </w:rPr>
        <w:t>8</w:t>
      </w:r>
      <w:r>
        <w:rPr>
          <w:lang w:val="fr-FR"/>
        </w:rPr>
        <w:tab/>
        <w:t>Le facteur de fluage α doit être déterminé selon la procédure prescrite au</w:t>
      </w:r>
      <w:r w:rsidR="00DB197B">
        <w:rPr>
          <w:lang w:val="fr-FR"/>
        </w:rPr>
        <w:t> </w:t>
      </w:r>
      <w:r>
        <w:rPr>
          <w:lang w:val="fr-FR"/>
        </w:rPr>
        <w:t>6.9.2.7.1.2</w:t>
      </w:r>
      <w:r w:rsidR="000B08B9">
        <w:rPr>
          <w:lang w:val="fr-FR"/>
        </w:rPr>
        <w:t> </w:t>
      </w:r>
      <w:r>
        <w:rPr>
          <w:lang w:val="fr-FR"/>
        </w:rPr>
        <w:t>e). Les échantillons d’essai doivent être prélevés conformément à la norme ISO</w:t>
      </w:r>
      <w:r w:rsidR="00DB197B">
        <w:rPr>
          <w:lang w:val="fr-FR"/>
        </w:rPr>
        <w:t> </w:t>
      </w:r>
      <w:r>
        <w:rPr>
          <w:lang w:val="fr-FR"/>
        </w:rPr>
        <w:t>14125:1998.</w:t>
      </w:r>
    </w:p>
    <w:p w14:paraId="6676AE63" w14:textId="2E60D803" w:rsidR="00C61D81" w:rsidRPr="008D4293" w:rsidRDefault="00C61D81" w:rsidP="00A53A83">
      <w:pPr>
        <w:pStyle w:val="SingleTxtG"/>
        <w:ind w:left="2268" w:hanging="1134"/>
      </w:pPr>
      <w:r>
        <w:rPr>
          <w:lang w:val="fr-FR"/>
        </w:rPr>
        <w:t>6.9.3.4.2.</w:t>
      </w:r>
      <w:r w:rsidR="005930BD">
        <w:rPr>
          <w:lang w:val="fr-FR"/>
        </w:rPr>
        <w:t>9</w:t>
      </w:r>
      <w:r>
        <w:rPr>
          <w:lang w:val="fr-FR"/>
        </w:rPr>
        <w:tab/>
        <w:t>Le facteur de vieillissement β doit être déterminé selon la procédure prescrite au 6.9.2.7.1.2</w:t>
      </w:r>
      <w:r w:rsidR="000B08B9">
        <w:rPr>
          <w:lang w:val="fr-FR"/>
        </w:rPr>
        <w:t> </w:t>
      </w:r>
      <w:r>
        <w:rPr>
          <w:lang w:val="fr-FR"/>
        </w:rPr>
        <w:t>f). Les échantillons d’essai doivent être prélevés conformément à la norme ISO</w:t>
      </w:r>
      <w:r w:rsidR="00DB197B">
        <w:rPr>
          <w:lang w:val="fr-FR"/>
        </w:rPr>
        <w:t> </w:t>
      </w:r>
      <w:r>
        <w:rPr>
          <w:lang w:val="fr-FR"/>
        </w:rPr>
        <w:t>14125:1998. L’essai peut être effectué sur des échantillons vierges ou préalablement exposés à un brouillard salin, comme indiqué au</w:t>
      </w:r>
      <w:r w:rsidR="00DB197B">
        <w:rPr>
          <w:lang w:val="fr-FR"/>
        </w:rPr>
        <w:t> </w:t>
      </w:r>
      <w:r>
        <w:rPr>
          <w:lang w:val="fr-FR"/>
        </w:rPr>
        <w:t>6.9.3.2.4.10.</w:t>
      </w:r>
    </w:p>
    <w:p w14:paraId="720D008D" w14:textId="1E0584E9" w:rsidR="00C61D81" w:rsidRPr="008D4293" w:rsidRDefault="00C61D81" w:rsidP="00A53A83">
      <w:pPr>
        <w:pStyle w:val="SingleTxtG"/>
        <w:ind w:left="2268" w:hanging="1134"/>
      </w:pPr>
      <w:r>
        <w:rPr>
          <w:lang w:val="fr-FR"/>
        </w:rPr>
        <w:t>6.9.3.4.2.1</w:t>
      </w:r>
      <w:r w:rsidR="005930BD">
        <w:rPr>
          <w:lang w:val="fr-FR"/>
        </w:rPr>
        <w:t>0</w:t>
      </w:r>
      <w:r>
        <w:rPr>
          <w:lang w:val="fr-FR"/>
        </w:rPr>
        <w:tab/>
        <w:t>L’épreuve d’exposition au brouillard salin doit être exécutée conformément aux normes ISO 12944-2:2017 et ISO 12944-6:2018, pendant 168</w:t>
      </w:r>
      <w:r w:rsidR="00723DB9">
        <w:rPr>
          <w:lang w:val="fr-FR"/>
        </w:rPr>
        <w:t> </w:t>
      </w:r>
      <w:r>
        <w:rPr>
          <w:lang w:val="fr-FR"/>
        </w:rPr>
        <w:t>h à +(35</w:t>
      </w:r>
      <w:r w:rsidR="00E42FD3">
        <w:rPr>
          <w:lang w:val="fr-FR"/>
        </w:rPr>
        <w:t> </w:t>
      </w:r>
      <w:r w:rsidR="00DB197B">
        <w:rPr>
          <w:lang w:val="fr-FR"/>
        </w:rPr>
        <w:sym w:font="Symbol" w:char="F0B1"/>
      </w:r>
      <w:r w:rsidR="00E42FD3">
        <w:rPr>
          <w:lang w:val="fr-FR"/>
        </w:rPr>
        <w:t> </w:t>
      </w:r>
      <w:r>
        <w:rPr>
          <w:lang w:val="fr-FR"/>
        </w:rPr>
        <w:t>2) °C.</w:t>
      </w:r>
    </w:p>
    <w:p w14:paraId="77DB1356" w14:textId="775EEC32" w:rsidR="00C61D81" w:rsidRDefault="00C61D81" w:rsidP="00A53A83">
      <w:pPr>
        <w:pStyle w:val="SingleTxtG"/>
        <w:ind w:left="2268" w:hanging="1134"/>
        <w:rPr>
          <w:lang w:val="fr-FR"/>
        </w:rPr>
      </w:pPr>
      <w:r>
        <w:rPr>
          <w:lang w:val="fr-FR"/>
        </w:rPr>
        <w:t>6.9.3.4.2.1</w:t>
      </w:r>
      <w:r w:rsidR="005930BD">
        <w:rPr>
          <w:lang w:val="fr-FR"/>
        </w:rPr>
        <w:t>1</w:t>
      </w:r>
      <w:r>
        <w:rPr>
          <w:lang w:val="fr-FR"/>
        </w:rPr>
        <w:tab/>
        <w:t>L’épreuve d’exposition au rayonnement ultraviolet doit être exécutée conformément à la norme ISO 4892-2:2013, pendant 168 h à +(23</w:t>
      </w:r>
      <w:r w:rsidR="00DB197B">
        <w:rPr>
          <w:lang w:val="fr-FR"/>
        </w:rPr>
        <w:t> </w:t>
      </w:r>
      <w:r w:rsidR="00DB197B">
        <w:rPr>
          <w:lang w:val="fr-FR"/>
        </w:rPr>
        <w:sym w:font="Symbol" w:char="F0B1"/>
      </w:r>
      <w:r w:rsidR="00DB197B">
        <w:rPr>
          <w:lang w:val="fr-FR"/>
        </w:rPr>
        <w:t> </w:t>
      </w:r>
      <w:r>
        <w:rPr>
          <w:lang w:val="fr-FR"/>
        </w:rPr>
        <w:t>2) °С.</w:t>
      </w:r>
    </w:p>
    <w:p w14:paraId="59FC083F" w14:textId="1B68FCE8" w:rsidR="005930BD" w:rsidRPr="005930BD" w:rsidRDefault="005930BD" w:rsidP="00A53A83">
      <w:pPr>
        <w:pStyle w:val="SingleTxtG"/>
        <w:ind w:left="2268" w:hanging="1134"/>
        <w:rPr>
          <w:u w:val="single"/>
        </w:rPr>
      </w:pPr>
      <w:r>
        <w:rPr>
          <w:lang w:val="fr-FR"/>
        </w:rPr>
        <w:t>6.9.3.4.2.12</w:t>
      </w:r>
      <w:r>
        <w:rPr>
          <w:lang w:val="fr-FR"/>
        </w:rPr>
        <w:tab/>
      </w:r>
      <w:r w:rsidRPr="005930BD">
        <w:rPr>
          <w:u w:val="single"/>
          <w:lang w:val="fr-FR"/>
        </w:rPr>
        <w:t>La compatibilité chimique avec les matières transportées doit être éprouvée conformément au 6.9.2.7.1.3.</w:t>
      </w:r>
    </w:p>
    <w:p w14:paraId="2A81BCA9" w14:textId="77777777" w:rsidR="00C61D81" w:rsidRPr="008D4293" w:rsidRDefault="00C61D81" w:rsidP="00A53A83">
      <w:pPr>
        <w:pStyle w:val="SingleTxtG"/>
        <w:ind w:left="2268" w:hanging="1134"/>
      </w:pPr>
      <w:r>
        <w:rPr>
          <w:lang w:val="fr-FR"/>
        </w:rPr>
        <w:t>6.9.3.4.3</w:t>
      </w:r>
      <w:r>
        <w:rPr>
          <w:lang w:val="fr-FR"/>
        </w:rPr>
        <w:tab/>
        <w:t>Des épreuves supplémentaires doivent être exécutées pour déterminer les propriétés des matériaux nécessaires au calcul de conception.</w:t>
      </w:r>
    </w:p>
    <w:p w14:paraId="4E2F60F5" w14:textId="5DA542F1" w:rsidR="00C61D81" w:rsidRPr="008D4293" w:rsidRDefault="00C61D81" w:rsidP="00A53A83">
      <w:pPr>
        <w:pStyle w:val="SingleTxtG"/>
        <w:ind w:left="2268" w:hanging="1134"/>
      </w:pPr>
      <w:r>
        <w:rPr>
          <w:lang w:val="fr-FR"/>
        </w:rPr>
        <w:t>6.9.3.4.3.1</w:t>
      </w:r>
      <w:r>
        <w:rPr>
          <w:lang w:val="fr-FR"/>
        </w:rPr>
        <w:tab/>
        <w:t xml:space="preserve">La résistance à la flexion doit être </w:t>
      </w:r>
      <w:r w:rsidR="005930BD" w:rsidRPr="005930BD">
        <w:rPr>
          <w:u w:val="single"/>
          <w:lang w:val="fr-FR"/>
        </w:rPr>
        <w:t>mesurée</w:t>
      </w:r>
      <w:r w:rsidR="005930BD">
        <w:rPr>
          <w:lang w:val="fr-FR"/>
        </w:rPr>
        <w:t xml:space="preserve"> </w:t>
      </w:r>
      <w:r w:rsidRPr="005930BD">
        <w:rPr>
          <w:strike/>
          <w:lang w:val="fr-FR"/>
        </w:rPr>
        <w:t>déterminée</w:t>
      </w:r>
      <w:r>
        <w:rPr>
          <w:lang w:val="fr-FR"/>
        </w:rPr>
        <w:t xml:space="preserve"> conformément à la norme ISO 14125:1998. </w:t>
      </w:r>
    </w:p>
    <w:p w14:paraId="0AA76E60" w14:textId="017FF387" w:rsidR="00C61D81" w:rsidRPr="008D4293" w:rsidRDefault="00C61D81" w:rsidP="00A53A83">
      <w:pPr>
        <w:pStyle w:val="SingleTxtG"/>
        <w:ind w:left="2268" w:hanging="1134"/>
      </w:pPr>
      <w:r>
        <w:rPr>
          <w:lang w:val="fr-FR"/>
        </w:rPr>
        <w:t>6.9.3.4.3.2</w:t>
      </w:r>
      <w:r>
        <w:rPr>
          <w:lang w:val="fr-FR"/>
        </w:rPr>
        <w:tab/>
        <w:t xml:space="preserve">L’épreuve de résistance au matage doit être </w:t>
      </w:r>
      <w:r w:rsidR="005930BD" w:rsidRPr="005930BD">
        <w:rPr>
          <w:u w:val="single"/>
          <w:lang w:val="fr-FR"/>
        </w:rPr>
        <w:t>déterminée</w:t>
      </w:r>
      <w:r w:rsidR="005930BD">
        <w:rPr>
          <w:lang w:val="fr-FR"/>
        </w:rPr>
        <w:t xml:space="preserve"> </w:t>
      </w:r>
      <w:r w:rsidRPr="005930BD">
        <w:rPr>
          <w:strike/>
          <w:lang w:val="fr-FR"/>
        </w:rPr>
        <w:t xml:space="preserve">exécutée </w:t>
      </w:r>
      <w:r>
        <w:rPr>
          <w:lang w:val="fr-FR"/>
        </w:rPr>
        <w:t>conformément à la norme ISO</w:t>
      </w:r>
      <w:r w:rsidR="00DB197B">
        <w:rPr>
          <w:lang w:val="fr-FR"/>
        </w:rPr>
        <w:t> </w:t>
      </w:r>
      <w:r>
        <w:rPr>
          <w:lang w:val="fr-FR"/>
        </w:rPr>
        <w:t>12815:2013.</w:t>
      </w:r>
    </w:p>
    <w:p w14:paraId="54420468" w14:textId="77777777" w:rsidR="00C61D81" w:rsidRPr="008D4293" w:rsidRDefault="00C61D81" w:rsidP="00C61D81">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kinsoku/>
        <w:overflowPunct/>
        <w:autoSpaceDE/>
        <w:autoSpaceDN/>
        <w:adjustRightInd/>
        <w:snapToGrid/>
        <w:spacing w:after="220"/>
        <w:ind w:left="1134" w:right="1134"/>
        <w:jc w:val="both"/>
        <w:rPr>
          <w:rFonts w:eastAsia="Times New Roman"/>
          <w:i/>
          <w:iCs/>
        </w:rPr>
      </w:pPr>
      <w:r>
        <w:rPr>
          <w:lang w:val="fr-FR"/>
        </w:rPr>
        <w:t>6.9.3.4.4</w:t>
      </w:r>
      <w:r>
        <w:rPr>
          <w:lang w:val="fr-FR"/>
        </w:rPr>
        <w:tab/>
      </w:r>
      <w:r>
        <w:rPr>
          <w:i/>
          <w:iCs/>
          <w:lang w:val="fr-FR"/>
        </w:rPr>
        <w:t>Échantillons de contrôle</w:t>
      </w:r>
    </w:p>
    <w:p w14:paraId="03AFF814" w14:textId="77777777" w:rsidR="00C61D81" w:rsidRPr="008D4293" w:rsidRDefault="00C61D81" w:rsidP="00E42FD3">
      <w:pPr>
        <w:pStyle w:val="SingleTxtG"/>
        <w:ind w:left="2268"/>
      </w:pPr>
      <w:r>
        <w:rPr>
          <w:lang w:val="fr-FR"/>
        </w:rPr>
        <w:t>Avant les essais, les échantillons doivent être débarrassés de tout revêtement. Les épreuves décrites aux 6.9.3.4.2.1 à 6.9.3.4.2.8 doivent être exécutées.</w:t>
      </w:r>
    </w:p>
    <w:p w14:paraId="10CCD921" w14:textId="77777777" w:rsidR="00C61D81" w:rsidRPr="008D4293" w:rsidRDefault="00C61D81" w:rsidP="00C61D81">
      <w:pPr>
        <w:pStyle w:val="Heading4"/>
        <w:keepNext/>
        <w:tabs>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lastRenderedPageBreak/>
        <w:t>6.9.3.5</w:t>
      </w:r>
      <w:r>
        <w:rPr>
          <w:lang w:val="fr-FR"/>
        </w:rPr>
        <w:tab/>
      </w:r>
      <w:r>
        <w:rPr>
          <w:b/>
          <w:bCs/>
          <w:i/>
          <w:iCs/>
          <w:lang w:val="fr-FR"/>
        </w:rPr>
        <w:t>Agrément de type</w:t>
      </w:r>
    </w:p>
    <w:p w14:paraId="1DB293DE" w14:textId="4E1159CE" w:rsidR="00C61D81" w:rsidRPr="008D4293" w:rsidRDefault="00C61D81" w:rsidP="00A53A83">
      <w:pPr>
        <w:pStyle w:val="SingleTxtG"/>
        <w:ind w:left="2268" w:hanging="1134"/>
      </w:pPr>
      <w:r>
        <w:rPr>
          <w:lang w:val="fr-FR"/>
        </w:rPr>
        <w:t>6.9.3.5.1</w:t>
      </w:r>
      <w:r>
        <w:rPr>
          <w:lang w:val="fr-FR"/>
        </w:rPr>
        <w:tab/>
        <w:t>L’autorité compétente, ou un organisme désigné par elle, doit établir un certificat d’agrément de type pour les équipements de service en PRF. Ce</w:t>
      </w:r>
      <w:r w:rsidR="00CB5AA8">
        <w:rPr>
          <w:lang w:val="fr-FR"/>
        </w:rPr>
        <w:t> </w:t>
      </w:r>
      <w:r>
        <w:rPr>
          <w:lang w:val="fr-FR"/>
        </w:rPr>
        <w:t>certificat doit attester que le modèle a été contrôlé par l’autorité, convient à l’usage auquel il est destiné et satisfait aux prescriptions générales énoncées dans le présent chapitre. Il doit comporter une mention indiquant que les épreuves sur le prototype ont été effectuées conformément au 6.9.3.5.2, les informations sur les matières dont le transport est autorisé, les matériaux du corps et des garnitures d’étanchéité et le numéro du certificat.</w:t>
      </w:r>
    </w:p>
    <w:p w14:paraId="66DF6D0F" w14:textId="5C9F626A" w:rsidR="00C61D81" w:rsidRPr="008D4293" w:rsidRDefault="00C61D81" w:rsidP="00CB5AA8">
      <w:pPr>
        <w:pStyle w:val="SingleTxtG"/>
        <w:keepNext/>
        <w:ind w:left="2268" w:hanging="1134"/>
      </w:pPr>
      <w:r>
        <w:rPr>
          <w:lang w:val="fr-FR"/>
        </w:rPr>
        <w:t>6.9.3.5.2</w:t>
      </w:r>
      <w:r>
        <w:rPr>
          <w:lang w:val="fr-FR"/>
        </w:rPr>
        <w:tab/>
        <w:t>Le procès-verbal d’épreuve du prototype d’équipement de service en PRF doit comprendre au moins</w:t>
      </w:r>
      <w:r w:rsidR="00CB5AA8">
        <w:rPr>
          <w:lang w:val="fr-FR"/>
        </w:rPr>
        <w:t> :</w:t>
      </w:r>
    </w:p>
    <w:p w14:paraId="2467C83F" w14:textId="36D97C4E" w:rsidR="00C61D81" w:rsidRPr="008D4293" w:rsidRDefault="00C61D81" w:rsidP="00F13D5D">
      <w:pPr>
        <w:pStyle w:val="SingleTxtG"/>
        <w:ind w:left="2835" w:hanging="567"/>
      </w:pPr>
      <w:r>
        <w:rPr>
          <w:lang w:val="fr-FR"/>
        </w:rPr>
        <w:t>a)</w:t>
      </w:r>
      <w:r>
        <w:rPr>
          <w:lang w:val="fr-FR"/>
        </w:rPr>
        <w:tab/>
        <w:t>Les résultats des épreuves exécutées sur le matériau utilisé pour la construction des équipements de service en PRF conformément aux prescriptions des 6.9.3.4.1 à 6.9.3.4.3</w:t>
      </w:r>
      <w:r w:rsidR="00AE43CB">
        <w:rPr>
          <w:lang w:val="fr-FR"/>
        </w:rPr>
        <w:t> ;</w:t>
      </w:r>
    </w:p>
    <w:p w14:paraId="3C79CCAA" w14:textId="3A410DE5" w:rsidR="00C61D81" w:rsidRPr="008D4293" w:rsidRDefault="00C61D81" w:rsidP="00F13D5D">
      <w:pPr>
        <w:pStyle w:val="SingleTxtG"/>
        <w:ind w:left="2835" w:hanging="567"/>
      </w:pPr>
      <w:r>
        <w:rPr>
          <w:lang w:val="fr-FR"/>
        </w:rPr>
        <w:t>b)</w:t>
      </w:r>
      <w:r>
        <w:rPr>
          <w:lang w:val="fr-FR"/>
        </w:rPr>
        <w:tab/>
        <w:t>Les résultats des épreuves exécutées conformément à la norme ISO</w:t>
      </w:r>
      <w:r w:rsidR="00CB5AA8">
        <w:rPr>
          <w:lang w:val="fr-FR"/>
        </w:rPr>
        <w:t> </w:t>
      </w:r>
      <w:r>
        <w:rPr>
          <w:lang w:val="fr-FR"/>
        </w:rPr>
        <w:t>4126-1:2013 pour les dispositifs de sûreté correspondants</w:t>
      </w:r>
      <w:r w:rsidR="00AE43CB">
        <w:rPr>
          <w:lang w:val="fr-FR"/>
        </w:rPr>
        <w:t> ;</w:t>
      </w:r>
    </w:p>
    <w:p w14:paraId="27AD5CF1" w14:textId="3CE0FADD" w:rsidR="00C61D81" w:rsidRPr="008D4293" w:rsidRDefault="00C61D81" w:rsidP="00F13D5D">
      <w:pPr>
        <w:pStyle w:val="SingleTxtG"/>
        <w:ind w:left="2835" w:hanging="567"/>
      </w:pPr>
      <w:r>
        <w:rPr>
          <w:lang w:val="fr-FR"/>
        </w:rPr>
        <w:t>c)</w:t>
      </w:r>
      <w:r>
        <w:rPr>
          <w:lang w:val="fr-FR"/>
        </w:rPr>
        <w:tab/>
        <w:t xml:space="preserve">Les résultats des épreuves de pression exécutées conformément aux normes ISO correspondantes, le cas échéant, ou à la procédure approuvée par l’autorité compétente. La pression d’épreuve ne doit pas être inférieure à la </w:t>
      </w:r>
      <w:r w:rsidR="005930BD" w:rsidRPr="005930BD">
        <w:rPr>
          <w:u w:val="single"/>
          <w:lang w:val="fr-FR"/>
        </w:rPr>
        <w:t>pression définie au 6.9.3.2.3.3.</w:t>
      </w:r>
      <w:r w:rsidR="005930BD">
        <w:rPr>
          <w:lang w:val="fr-FR"/>
        </w:rPr>
        <w:t xml:space="preserve"> </w:t>
      </w:r>
      <w:r w:rsidRPr="005930BD">
        <w:rPr>
          <w:strike/>
          <w:lang w:val="fr-FR"/>
        </w:rPr>
        <w:t>plus élevée des valeurs suivantes</w:t>
      </w:r>
      <w:r w:rsidR="00CB5AA8" w:rsidRPr="005930BD">
        <w:rPr>
          <w:strike/>
          <w:lang w:val="fr-FR"/>
        </w:rPr>
        <w:t> </w:t>
      </w:r>
      <w:r w:rsidRPr="005930BD">
        <w:rPr>
          <w:strike/>
          <w:lang w:val="fr-FR"/>
        </w:rPr>
        <w:t>: quatre fois la pression de service maximale admissible (PSMA) du réservoir, ou quatre fois la pression à laquelle celui-ci peut être soumis en service sous l’action d’une pompe ou d’un autre dispositif (à l’exception des dispositifs de décompression)</w:t>
      </w:r>
      <w:r w:rsidR="00AE43CB">
        <w:rPr>
          <w:lang w:val="fr-FR"/>
        </w:rPr>
        <w:t> ;</w:t>
      </w:r>
    </w:p>
    <w:p w14:paraId="40D35275" w14:textId="05D20923" w:rsidR="00C61D81" w:rsidRPr="008D4293" w:rsidRDefault="00C61D81" w:rsidP="00F13D5D">
      <w:pPr>
        <w:pStyle w:val="SingleTxtG"/>
        <w:ind w:left="2835" w:hanging="567"/>
      </w:pPr>
      <w:r>
        <w:rPr>
          <w:lang w:val="fr-FR"/>
        </w:rPr>
        <w:t>d)</w:t>
      </w:r>
      <w:r>
        <w:rPr>
          <w:lang w:val="fr-FR"/>
        </w:rPr>
        <w:tab/>
        <w:t xml:space="preserve">Un prototype représentatif de l’équipement de service en PRF doit être soumis à l’épreuve de résistance au feu prescrite à la section 42 de la quatrième partie du </w:t>
      </w:r>
      <w:r w:rsidRPr="00CB5AA8">
        <w:rPr>
          <w:lang w:val="fr-FR"/>
        </w:rPr>
        <w:t>Manuel d’épreuves et de critères</w:t>
      </w:r>
      <w:r w:rsidR="00AE43CB" w:rsidRPr="00CB5AA8">
        <w:rPr>
          <w:lang w:val="fr-FR"/>
        </w:rPr>
        <w:t> ;</w:t>
      </w:r>
    </w:p>
    <w:p w14:paraId="060F223B" w14:textId="71BD3F5F" w:rsidR="00C61D81" w:rsidRPr="008D4293" w:rsidRDefault="00C61D81" w:rsidP="00F13D5D">
      <w:pPr>
        <w:pStyle w:val="SingleTxtG"/>
        <w:ind w:left="2835" w:hanging="567"/>
      </w:pPr>
      <w:r>
        <w:rPr>
          <w:lang w:val="fr-FR"/>
        </w:rPr>
        <w:t>e)</w:t>
      </w:r>
      <w:r>
        <w:rPr>
          <w:lang w:val="fr-FR"/>
        </w:rPr>
        <w:tab/>
        <w:t>Les résultats des épreuves de résistance électrique exécutées conformément à la procédure reconnue par l’autorité compétente</w:t>
      </w:r>
      <w:r w:rsidR="00AE43CB">
        <w:rPr>
          <w:lang w:val="fr-FR"/>
        </w:rPr>
        <w:t> ;</w:t>
      </w:r>
      <w:r>
        <w:rPr>
          <w:lang w:val="fr-FR"/>
        </w:rPr>
        <w:t xml:space="preserve"> </w:t>
      </w:r>
    </w:p>
    <w:p w14:paraId="0DA0EF1A" w14:textId="77777777" w:rsidR="00C61D81" w:rsidRPr="008D4293" w:rsidRDefault="00C61D81" w:rsidP="00F13D5D">
      <w:pPr>
        <w:pStyle w:val="SingleTxtG"/>
        <w:ind w:left="2835" w:hanging="567"/>
      </w:pPr>
      <w:r>
        <w:rPr>
          <w:lang w:val="fr-FR"/>
        </w:rPr>
        <w:t>f)</w:t>
      </w:r>
      <w:r>
        <w:rPr>
          <w:lang w:val="fr-FR"/>
        </w:rPr>
        <w:tab/>
        <w:t>Les résultats des autres épreuves prescrites dans les normes ou codes applicables aux équipements à pression, en accord avec l’autorité compétente.</w:t>
      </w:r>
    </w:p>
    <w:p w14:paraId="72017EBA" w14:textId="77777777" w:rsidR="00C61D81" w:rsidRPr="008D4293" w:rsidRDefault="00C61D81" w:rsidP="00A53A83">
      <w:pPr>
        <w:pStyle w:val="SingleTxtG"/>
        <w:ind w:left="2268" w:hanging="1134"/>
      </w:pPr>
      <w:r>
        <w:rPr>
          <w:lang w:val="fr-FR"/>
        </w:rPr>
        <w:t>6.9.3.5.3</w:t>
      </w:r>
      <w:r>
        <w:rPr>
          <w:lang w:val="fr-FR"/>
        </w:rPr>
        <w:tab/>
        <w:t>Un programme d’inspection de la durée de service doit être mis en place et prévu dans le manuel d’exploitation, afin de surveiller l’état de l’équipement de service en PRF lors des contrôles périodiques. Ce programme doit être agréé par l’autorité compétente.</w:t>
      </w:r>
    </w:p>
    <w:p w14:paraId="3E678DF2" w14:textId="77777777" w:rsidR="00C61D81" w:rsidRPr="008D4293" w:rsidRDefault="00C61D81" w:rsidP="00C61D8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6.9.3.6</w:t>
      </w:r>
      <w:r>
        <w:rPr>
          <w:lang w:val="fr-FR"/>
        </w:rPr>
        <w:tab/>
      </w:r>
      <w:r>
        <w:rPr>
          <w:b/>
          <w:bCs/>
          <w:i/>
          <w:iCs/>
          <w:lang w:val="fr-FR"/>
        </w:rPr>
        <w:t>Contrôles et épreuves</w:t>
      </w:r>
    </w:p>
    <w:p w14:paraId="25BD57CE" w14:textId="77777777" w:rsidR="00C61D81" w:rsidRPr="008D4293" w:rsidRDefault="00C61D81" w:rsidP="00A53A83">
      <w:pPr>
        <w:pStyle w:val="SingleTxtG"/>
        <w:ind w:left="2268" w:hanging="1134"/>
      </w:pPr>
      <w:r>
        <w:rPr>
          <w:lang w:val="fr-FR"/>
        </w:rPr>
        <w:t>6.9.3.6.1</w:t>
      </w:r>
      <w:r>
        <w:rPr>
          <w:lang w:val="fr-FR"/>
        </w:rPr>
        <w:tab/>
        <w:t>Les équipements de service en PRF doivent être soumis à un contrôle et à une épreuve avant leur mise en service. Le contrôle et l’épreuve initiaux après fabrication doivent comprendre une vérification des caractéristiques de conception et un examen extérieur de l’équipement de service en PRF compte tenu des matières devant être transportées, et une épreuve de pression. Avant que l’équipement de service en PRF ne soit mis en service, il faut procéder à une épreuve d’étanchéité et à la vérification du bon fonctionnement de l’équipement. Les soupapes de sécurité doivent être soumises à une épreuve destinée à déterminer la pression d’ouverture et de fermeture avant leur montage. Le programme de contrôle et d’épreuve initiaux doit être agréé par l’autorité compétente.</w:t>
      </w:r>
    </w:p>
    <w:p w14:paraId="6BDE39F9" w14:textId="77777777" w:rsidR="00C61D81" w:rsidRPr="008D4293" w:rsidRDefault="00C61D81" w:rsidP="00A53A83">
      <w:pPr>
        <w:pStyle w:val="SingleTxtG"/>
        <w:ind w:left="2268" w:hanging="1134"/>
      </w:pPr>
      <w:r>
        <w:rPr>
          <w:lang w:val="fr-FR"/>
        </w:rPr>
        <w:t>6.9.3.6.2</w:t>
      </w:r>
      <w:r>
        <w:rPr>
          <w:lang w:val="fr-FR"/>
        </w:rPr>
        <w:tab/>
        <w:t xml:space="preserve">Le contrôle et l’épreuve périodiques des équipements de service en PRF doivent être effectués lors du contrôle de la citerne mobile réalisé conformément aux </w:t>
      </w:r>
      <w:r w:rsidRPr="005930BD">
        <w:rPr>
          <w:strike/>
          <w:lang w:val="fr-FR"/>
        </w:rPr>
        <w:t>dispositions des</w:t>
      </w:r>
      <w:r>
        <w:rPr>
          <w:lang w:val="fr-FR"/>
        </w:rPr>
        <w:t xml:space="preserve"> 6.7.2.19.2, 6.7.2.19.4 et 6.7.2.19.5 ou </w:t>
      </w:r>
      <w:r>
        <w:rPr>
          <w:lang w:val="fr-FR"/>
        </w:rPr>
        <w:lastRenderedPageBreak/>
        <w:t>6.9.2.8.1, selon le programme d’inspection de la durée de service agréé par l’autorité compétente.</w:t>
      </w:r>
    </w:p>
    <w:p w14:paraId="4762F1E1" w14:textId="5595AE03" w:rsidR="00C61D81" w:rsidRPr="008D4293" w:rsidRDefault="00C61D81" w:rsidP="00A53A83">
      <w:pPr>
        <w:pStyle w:val="SingleTxtG"/>
        <w:ind w:left="2268" w:hanging="1134"/>
      </w:pPr>
      <w:r>
        <w:rPr>
          <w:lang w:val="fr-FR"/>
        </w:rPr>
        <w:t>6.9.3.6.3</w:t>
      </w:r>
      <w:r>
        <w:rPr>
          <w:lang w:val="fr-FR"/>
        </w:rPr>
        <w:tab/>
        <w:t xml:space="preserve">Les contrôles et les épreuves indiqués aux 6.9.3.6.1 et 6.9.3.6.2 doivent être effectués par </w:t>
      </w:r>
      <w:r w:rsidR="005930BD" w:rsidRPr="005930BD">
        <w:rPr>
          <w:u w:val="single"/>
          <w:lang w:val="fr-FR"/>
        </w:rPr>
        <w:t>ou en présence d’</w:t>
      </w:r>
      <w:r>
        <w:rPr>
          <w:lang w:val="fr-FR"/>
        </w:rPr>
        <w:t>un expert agréé par l’autorité compétente</w:t>
      </w:r>
      <w:r w:rsidRPr="005930BD">
        <w:rPr>
          <w:strike/>
          <w:lang w:val="fr-FR"/>
        </w:rPr>
        <w:t xml:space="preserve"> ou l’organisme désigné par elle ou en présence d’un tel expert</w:t>
      </w:r>
      <w:r>
        <w:rPr>
          <w:lang w:val="fr-FR"/>
        </w:rPr>
        <w:t xml:space="preserve">. </w:t>
      </w:r>
    </w:p>
    <w:p w14:paraId="39E61849" w14:textId="77777777" w:rsidR="00C61D81" w:rsidRPr="008D4293" w:rsidRDefault="00C61D81" w:rsidP="00A53A83">
      <w:pPr>
        <w:pStyle w:val="SingleTxtG"/>
        <w:ind w:left="2268" w:hanging="1134"/>
      </w:pPr>
      <w:r>
        <w:rPr>
          <w:lang w:val="fr-FR"/>
        </w:rPr>
        <w:t>6.9.3.6.4</w:t>
      </w:r>
      <w:r>
        <w:rPr>
          <w:lang w:val="fr-FR"/>
        </w:rPr>
        <w:tab/>
        <w:t>La réparation des équipements de service en PRF doit se limiter au remplacement des composants endommagés par des composants visés par l’agrément de type de l’équipement de service.</w:t>
      </w:r>
    </w:p>
    <w:p w14:paraId="4B3E704D" w14:textId="77777777" w:rsidR="00C61D81" w:rsidRPr="008D4293" w:rsidRDefault="00C61D81" w:rsidP="00C61D81">
      <w:pPr>
        <w:pStyle w:val="Heading4"/>
        <w:keepNext/>
        <w:tabs>
          <w:tab w:val="left" w:pos="1418"/>
          <w:tab w:val="left" w:pos="2268"/>
          <w:tab w:val="left" w:pos="2552"/>
          <w:tab w:val="left" w:pos="3119"/>
          <w:tab w:val="left" w:pos="3686"/>
          <w:tab w:val="left" w:pos="4253"/>
        </w:tabs>
        <w:suppressAutoHyphens w:val="0"/>
        <w:kinsoku/>
        <w:overflowPunct/>
        <w:autoSpaceDE/>
        <w:autoSpaceDN/>
        <w:adjustRightInd/>
        <w:snapToGrid/>
        <w:spacing w:after="220"/>
        <w:ind w:left="1134" w:right="1134"/>
        <w:jc w:val="both"/>
        <w:rPr>
          <w:rFonts w:eastAsia="Times New Roman"/>
          <w:b/>
        </w:rPr>
      </w:pPr>
      <w:r>
        <w:rPr>
          <w:b/>
          <w:bCs/>
          <w:lang w:val="fr-FR"/>
        </w:rPr>
        <w:t>6.9.3.7</w:t>
      </w:r>
      <w:r>
        <w:rPr>
          <w:lang w:val="fr-FR"/>
        </w:rPr>
        <w:tab/>
      </w:r>
      <w:r>
        <w:rPr>
          <w:b/>
          <w:bCs/>
          <w:i/>
          <w:iCs/>
          <w:lang w:val="fr-FR"/>
        </w:rPr>
        <w:t>Marquage</w:t>
      </w:r>
    </w:p>
    <w:p w14:paraId="35671443" w14:textId="77777777" w:rsidR="00C61D81" w:rsidRPr="008D4293" w:rsidRDefault="00C61D81" w:rsidP="007A146F">
      <w:pPr>
        <w:pStyle w:val="SingleTxtG"/>
        <w:keepNext/>
        <w:ind w:left="2268" w:hanging="1134"/>
        <w:jc w:val="left"/>
        <w:rPr>
          <w:rFonts w:eastAsia="Times New Roman"/>
          <w:i/>
          <w:iCs/>
        </w:rPr>
      </w:pPr>
      <w:r>
        <w:rPr>
          <w:lang w:val="fr-FR"/>
        </w:rPr>
        <w:t>6.9.3.7.1</w:t>
      </w:r>
      <w:r>
        <w:rPr>
          <w:lang w:val="fr-FR"/>
        </w:rPr>
        <w:tab/>
      </w:r>
      <w:r>
        <w:rPr>
          <w:i/>
          <w:iCs/>
          <w:lang w:val="fr-FR"/>
        </w:rPr>
        <w:t>Marquage des dispositifs de décompression</w:t>
      </w:r>
    </w:p>
    <w:p w14:paraId="4E812375" w14:textId="18C17D46" w:rsidR="00C61D81" w:rsidRPr="008D4293" w:rsidRDefault="00C61D81" w:rsidP="00E42FD3">
      <w:pPr>
        <w:pStyle w:val="SingleTxtG"/>
        <w:keepNext/>
        <w:ind w:left="2268"/>
      </w:pPr>
      <w:r>
        <w:rPr>
          <w:lang w:val="fr-FR"/>
        </w:rPr>
        <w:t>Sur chaque dispositif de décompression, les indications ci-après doivent être marquées</w:t>
      </w:r>
      <w:r w:rsidR="00E42FD3">
        <w:rPr>
          <w:lang w:val="fr-FR"/>
        </w:rPr>
        <w:t> :</w:t>
      </w:r>
    </w:p>
    <w:p w14:paraId="4B3A2688" w14:textId="01376D76"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10E4FFE2" w14:textId="2A2616B9" w:rsidR="00C61D81" w:rsidRPr="008D4293" w:rsidRDefault="00C61D81" w:rsidP="00F13D5D">
      <w:pPr>
        <w:pStyle w:val="SingleTxtG"/>
        <w:ind w:left="2835" w:hanging="567"/>
      </w:pPr>
      <w:r>
        <w:rPr>
          <w:lang w:val="fr-FR"/>
        </w:rPr>
        <w:t>b)</w:t>
      </w:r>
      <w:r>
        <w:rPr>
          <w:lang w:val="fr-FR"/>
        </w:rPr>
        <w:tab/>
        <w:t>Nom des matériaux du corps et des garnitures d’étanchéité</w:t>
      </w:r>
      <w:r w:rsidR="00AE43CB">
        <w:rPr>
          <w:lang w:val="fr-FR"/>
        </w:rPr>
        <w:t> ;</w:t>
      </w:r>
    </w:p>
    <w:p w14:paraId="3C3937BA" w14:textId="1AF1F701" w:rsidR="00C61D81" w:rsidRPr="008D4293" w:rsidRDefault="00C61D81" w:rsidP="00F13D5D">
      <w:pPr>
        <w:pStyle w:val="SingleTxtG"/>
        <w:ind w:left="2835" w:hanging="567"/>
      </w:pPr>
      <w:r>
        <w:rPr>
          <w:lang w:val="fr-FR"/>
        </w:rPr>
        <w:t>c)</w:t>
      </w:r>
      <w:r>
        <w:rPr>
          <w:lang w:val="fr-FR"/>
        </w:rPr>
        <w:tab/>
        <w:t>Numéro du certificat d’agrément de type</w:t>
      </w:r>
      <w:r w:rsidR="00AE43CB">
        <w:rPr>
          <w:lang w:val="fr-FR"/>
        </w:rPr>
        <w:t> ;</w:t>
      </w:r>
    </w:p>
    <w:p w14:paraId="7A1B9E01" w14:textId="594B790E" w:rsidR="00C61D81" w:rsidRPr="008D4293" w:rsidRDefault="00C61D81" w:rsidP="00F13D5D">
      <w:pPr>
        <w:pStyle w:val="SingleTxtG"/>
        <w:ind w:left="2835" w:hanging="567"/>
      </w:pPr>
      <w:r>
        <w:rPr>
          <w:lang w:val="fr-FR"/>
        </w:rPr>
        <w:t>d)</w:t>
      </w:r>
      <w:r>
        <w:rPr>
          <w:lang w:val="fr-FR"/>
        </w:rPr>
        <w:tab/>
        <w:t xml:space="preserve">Pression nominale d’ouverture </w:t>
      </w:r>
      <w:r w:rsidR="005930BD" w:rsidRPr="005930BD">
        <w:rPr>
          <w:u w:val="single"/>
          <w:lang w:val="fr-FR"/>
        </w:rPr>
        <w:t>du dispositif</w:t>
      </w:r>
      <w:r w:rsidR="005930BD">
        <w:rPr>
          <w:lang w:val="fr-FR"/>
        </w:rPr>
        <w:t xml:space="preserve">, </w:t>
      </w:r>
      <w:r w:rsidRPr="005930BD">
        <w:rPr>
          <w:strike/>
          <w:lang w:val="fr-FR"/>
        </w:rPr>
        <w:t>(</w:t>
      </w:r>
      <w:r>
        <w:rPr>
          <w:lang w:val="fr-FR"/>
        </w:rPr>
        <w:t>en MPa ou bar</w:t>
      </w:r>
      <w:r w:rsidRPr="005930BD">
        <w:rPr>
          <w:strike/>
          <w:lang w:val="fr-FR"/>
        </w:rPr>
        <w:t>) du dispositif</w:t>
      </w:r>
      <w:r w:rsidR="00AE43CB">
        <w:rPr>
          <w:lang w:val="fr-FR"/>
        </w:rPr>
        <w:t> ;</w:t>
      </w:r>
      <w:r>
        <w:rPr>
          <w:lang w:val="fr-FR"/>
        </w:rPr>
        <w:t xml:space="preserve"> </w:t>
      </w:r>
    </w:p>
    <w:p w14:paraId="1089787D" w14:textId="21D83100" w:rsidR="00C61D81" w:rsidRPr="008D4293" w:rsidRDefault="00C61D81" w:rsidP="00F13D5D">
      <w:pPr>
        <w:pStyle w:val="SingleTxtG"/>
        <w:ind w:left="2835" w:hanging="567"/>
      </w:pPr>
      <w:r>
        <w:rPr>
          <w:lang w:val="fr-FR"/>
        </w:rPr>
        <w:t>e)</w:t>
      </w:r>
      <w:r>
        <w:rPr>
          <w:lang w:val="fr-FR"/>
        </w:rPr>
        <w:tab/>
        <w:t>Tolérances admissibles pour la pression d’ouverture des dispositifs de décompression à ressort</w:t>
      </w:r>
      <w:r w:rsidR="00AE43CB">
        <w:rPr>
          <w:lang w:val="fr-FR"/>
        </w:rPr>
        <w:t> ;</w:t>
      </w:r>
      <w:r>
        <w:rPr>
          <w:lang w:val="fr-FR"/>
        </w:rPr>
        <w:t xml:space="preserve"> </w:t>
      </w:r>
    </w:p>
    <w:p w14:paraId="04E00B16" w14:textId="139D876E" w:rsidR="00C61D81" w:rsidRPr="008D4293" w:rsidRDefault="00C61D81" w:rsidP="00F13D5D">
      <w:pPr>
        <w:pStyle w:val="SingleTxtG"/>
        <w:ind w:left="2835" w:hanging="567"/>
      </w:pPr>
      <w:r>
        <w:rPr>
          <w:lang w:val="fr-FR"/>
        </w:rPr>
        <w:t>f)</w:t>
      </w:r>
      <w:r>
        <w:rPr>
          <w:lang w:val="fr-FR"/>
        </w:rPr>
        <w:tab/>
        <w:t>Débit nominal des dispositifs de décompression à ressort dans des conditions normales (pression extérieure de 1 bar et température ambiante de 0 °C) en m</w:t>
      </w:r>
      <w:r w:rsidRPr="000D1CCB">
        <w:rPr>
          <w:sz w:val="18"/>
          <w:szCs w:val="18"/>
          <w:vertAlign w:val="superscript"/>
          <w:lang w:val="fr-FR"/>
        </w:rPr>
        <w:t>3</w:t>
      </w:r>
      <w:r>
        <w:rPr>
          <w:lang w:val="fr-FR"/>
        </w:rPr>
        <w:t xml:space="preserve"> d’air normalisés par seconde, m</w:t>
      </w:r>
      <w:r>
        <w:rPr>
          <w:vertAlign w:val="superscript"/>
          <w:lang w:val="fr-FR"/>
        </w:rPr>
        <w:t>3</w:t>
      </w:r>
      <w:r>
        <w:rPr>
          <w:lang w:val="fr-FR"/>
        </w:rPr>
        <w:t>/s (calculé conformément au 6.7.2.13.2)</w:t>
      </w:r>
      <w:r w:rsidR="00AE43CB">
        <w:rPr>
          <w:lang w:val="fr-FR"/>
        </w:rPr>
        <w:t> ;</w:t>
      </w:r>
    </w:p>
    <w:p w14:paraId="2215FCE6" w14:textId="0E327BA6" w:rsidR="00C61D81" w:rsidRPr="008D4293" w:rsidRDefault="00C61D81" w:rsidP="00F13D5D">
      <w:pPr>
        <w:pStyle w:val="SingleTxtG"/>
        <w:ind w:left="2835" w:hanging="567"/>
      </w:pPr>
      <w:r>
        <w:rPr>
          <w:lang w:val="fr-FR"/>
        </w:rPr>
        <w:t>g)</w:t>
      </w:r>
      <w:r>
        <w:rPr>
          <w:lang w:val="fr-FR"/>
        </w:rPr>
        <w:tab/>
        <w:t>Section transversale des dispositifs de décompression à ressort (en</w:t>
      </w:r>
      <w:r w:rsidR="000D1CCB">
        <w:rPr>
          <w:lang w:val="fr-FR"/>
        </w:rPr>
        <w:t> </w:t>
      </w:r>
      <w:r>
        <w:rPr>
          <w:lang w:val="fr-FR"/>
        </w:rPr>
        <w:t>mm</w:t>
      </w:r>
      <w:r w:rsidRPr="000D1CCB">
        <w:rPr>
          <w:sz w:val="18"/>
          <w:szCs w:val="18"/>
          <w:vertAlign w:val="superscript"/>
          <w:lang w:val="fr-FR"/>
        </w:rPr>
        <w:t>2</w:t>
      </w:r>
      <w:r>
        <w:rPr>
          <w:lang w:val="fr-FR"/>
        </w:rPr>
        <w:t>)</w:t>
      </w:r>
      <w:r w:rsidR="00AE43CB">
        <w:rPr>
          <w:lang w:val="fr-FR"/>
        </w:rPr>
        <w:t> ;</w:t>
      </w:r>
    </w:p>
    <w:p w14:paraId="4093B5FB" w14:textId="12904088" w:rsidR="00C61D81" w:rsidRPr="008D4293" w:rsidRDefault="00C61D81" w:rsidP="00F13D5D">
      <w:pPr>
        <w:pStyle w:val="SingleTxtG"/>
        <w:ind w:left="2835" w:hanging="567"/>
      </w:pPr>
      <w:r>
        <w:rPr>
          <w:lang w:val="fr-FR"/>
        </w:rPr>
        <w:t>h)</w:t>
      </w:r>
      <w:r>
        <w:rPr>
          <w:lang w:val="fr-FR"/>
        </w:rPr>
        <w:tab/>
        <w:t>Pression de service maximale admissible (PSMA</w:t>
      </w:r>
      <w:r w:rsidR="001F35C9" w:rsidRPr="001F35C9">
        <w:rPr>
          <w:u w:val="single"/>
          <w:lang w:val="fr-FR"/>
        </w:rPr>
        <w:t>)</w:t>
      </w:r>
      <w:r>
        <w:rPr>
          <w:lang w:val="fr-FR"/>
        </w:rPr>
        <w:t>, en MPa ou en bar</w:t>
      </w:r>
      <w:r w:rsidRPr="001F35C9">
        <w:rPr>
          <w:strike/>
          <w:lang w:val="fr-FR"/>
        </w:rPr>
        <w:t>)</w:t>
      </w:r>
      <w:r w:rsidR="00AE43CB">
        <w:rPr>
          <w:lang w:val="fr-FR"/>
        </w:rPr>
        <w:t> ;</w:t>
      </w:r>
    </w:p>
    <w:p w14:paraId="7DB94163" w14:textId="43086AC3" w:rsidR="00C61D81" w:rsidRPr="008D4293" w:rsidRDefault="00C61D81" w:rsidP="00F13D5D">
      <w:pPr>
        <w:pStyle w:val="SingleTxtG"/>
        <w:ind w:left="2835" w:hanging="567"/>
      </w:pPr>
      <w:r>
        <w:rPr>
          <w:lang w:val="fr-FR"/>
        </w:rPr>
        <w:t>i)</w:t>
      </w:r>
      <w:r>
        <w:rPr>
          <w:lang w:val="fr-FR"/>
        </w:rPr>
        <w:tab/>
        <w:t xml:space="preserve">Pression extérieure de calcul </w:t>
      </w:r>
      <w:r w:rsidRPr="001F35C9">
        <w:rPr>
          <w:lang w:val="fr-FR"/>
        </w:rPr>
        <w:t>(</w:t>
      </w:r>
      <w:r>
        <w:rPr>
          <w:lang w:val="fr-FR"/>
        </w:rPr>
        <w:t>s’il y a lieu</w:t>
      </w:r>
      <w:r w:rsidR="001F35C9" w:rsidRPr="001F35C9">
        <w:rPr>
          <w:strike/>
          <w:lang w:val="fr-FR"/>
        </w:rPr>
        <w:t>)</w:t>
      </w:r>
      <w:r>
        <w:rPr>
          <w:lang w:val="fr-FR"/>
        </w:rPr>
        <w:t>, en MPa ou en bar</w:t>
      </w:r>
      <w:r w:rsidRPr="001F35C9">
        <w:rPr>
          <w:strike/>
          <w:lang w:val="fr-FR"/>
        </w:rPr>
        <w:t>)</w:t>
      </w:r>
      <w:r w:rsidR="00AE43CB">
        <w:rPr>
          <w:lang w:val="fr-FR"/>
        </w:rPr>
        <w:t> ;</w:t>
      </w:r>
      <w:r>
        <w:rPr>
          <w:lang w:val="fr-FR"/>
        </w:rPr>
        <w:t xml:space="preserve"> </w:t>
      </w:r>
    </w:p>
    <w:p w14:paraId="470E5FB0" w14:textId="77777777" w:rsidR="00C61D81" w:rsidRPr="008D4293" w:rsidRDefault="00C61D81" w:rsidP="00F13D5D">
      <w:pPr>
        <w:pStyle w:val="SingleTxtG"/>
        <w:ind w:left="2835" w:hanging="567"/>
      </w:pPr>
      <w:r>
        <w:rPr>
          <w:lang w:val="fr-FR"/>
        </w:rPr>
        <w:t>j)</w:t>
      </w:r>
      <w:r>
        <w:rPr>
          <w:lang w:val="fr-FR"/>
        </w:rPr>
        <w:tab/>
        <w:t>Intervalle des températures de calcul.</w:t>
      </w:r>
    </w:p>
    <w:p w14:paraId="0D79ABFF" w14:textId="77777777" w:rsidR="00C61D81" w:rsidRPr="008D4293" w:rsidRDefault="00C61D81" w:rsidP="000D1CCB">
      <w:pPr>
        <w:pStyle w:val="SingleTxtG"/>
        <w:keepNext/>
        <w:ind w:left="2268" w:hanging="1134"/>
        <w:jc w:val="left"/>
        <w:rPr>
          <w:rFonts w:eastAsia="Times New Roman"/>
        </w:rPr>
      </w:pPr>
      <w:r>
        <w:rPr>
          <w:lang w:val="fr-FR"/>
        </w:rPr>
        <w:t>6.9.3.7.2</w:t>
      </w:r>
      <w:r>
        <w:rPr>
          <w:lang w:val="fr-FR"/>
        </w:rPr>
        <w:tab/>
      </w:r>
      <w:r>
        <w:rPr>
          <w:i/>
          <w:iCs/>
          <w:lang w:val="fr-FR"/>
        </w:rPr>
        <w:t>Marquage des obturateurs</w:t>
      </w:r>
    </w:p>
    <w:p w14:paraId="0FC80CF0" w14:textId="6F488BF2" w:rsidR="00C61D81" w:rsidRPr="008D4293" w:rsidRDefault="00C61D81" w:rsidP="00E42FD3">
      <w:pPr>
        <w:pStyle w:val="SingleTxtG"/>
        <w:keepNext/>
        <w:ind w:left="2835" w:hanging="567"/>
      </w:pPr>
      <w:r>
        <w:rPr>
          <w:lang w:val="fr-FR"/>
        </w:rPr>
        <w:t>Sur chaque obturateur, les indications ci-après doivent être marquées</w:t>
      </w:r>
      <w:r w:rsidR="00E42FD3">
        <w:rPr>
          <w:lang w:val="fr-FR"/>
        </w:rPr>
        <w:t> :</w:t>
      </w:r>
    </w:p>
    <w:p w14:paraId="08A5089D" w14:textId="29947B22"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3E483611" w14:textId="1F39FC67" w:rsidR="00C61D81" w:rsidRPr="008D4293" w:rsidRDefault="00C61D81" w:rsidP="00F13D5D">
      <w:pPr>
        <w:pStyle w:val="SingleTxtG"/>
        <w:ind w:left="2835" w:hanging="567"/>
      </w:pPr>
      <w:r>
        <w:rPr>
          <w:lang w:val="fr-FR"/>
        </w:rPr>
        <w:t>b)</w:t>
      </w:r>
      <w:r>
        <w:rPr>
          <w:lang w:val="fr-FR"/>
        </w:rPr>
        <w:tab/>
        <w:t>Nom des matériaux du corps et des garnitures d’étanchéité</w:t>
      </w:r>
      <w:r w:rsidR="00AE43CB">
        <w:rPr>
          <w:lang w:val="fr-FR"/>
        </w:rPr>
        <w:t> ;</w:t>
      </w:r>
    </w:p>
    <w:p w14:paraId="734F0B81" w14:textId="7D870500" w:rsidR="00C61D81" w:rsidRPr="008D4293" w:rsidRDefault="00C61D81" w:rsidP="00F13D5D">
      <w:pPr>
        <w:pStyle w:val="SingleTxtG"/>
        <w:ind w:left="2835" w:hanging="567"/>
      </w:pPr>
      <w:r>
        <w:rPr>
          <w:lang w:val="fr-FR"/>
        </w:rPr>
        <w:t>c)</w:t>
      </w:r>
      <w:r>
        <w:rPr>
          <w:lang w:val="fr-FR"/>
        </w:rPr>
        <w:tab/>
        <w:t>Numéro du certificat d’agrément de type</w:t>
      </w:r>
      <w:r w:rsidR="00AE43CB">
        <w:rPr>
          <w:lang w:val="fr-FR"/>
        </w:rPr>
        <w:t> ;</w:t>
      </w:r>
    </w:p>
    <w:p w14:paraId="3A795231" w14:textId="55002F88" w:rsidR="00C61D81" w:rsidRPr="008D4293" w:rsidRDefault="00C61D81" w:rsidP="00F13D5D">
      <w:pPr>
        <w:pStyle w:val="SingleTxtG"/>
        <w:ind w:left="2835" w:hanging="567"/>
      </w:pPr>
      <w:r>
        <w:rPr>
          <w:lang w:val="fr-FR"/>
        </w:rPr>
        <w:t>d)</w:t>
      </w:r>
      <w:r>
        <w:rPr>
          <w:lang w:val="fr-FR"/>
        </w:rPr>
        <w:tab/>
        <w:t>Désignation de l’obturateur</w:t>
      </w:r>
      <w:r w:rsidR="00AE43CB">
        <w:rPr>
          <w:lang w:val="fr-FR"/>
        </w:rPr>
        <w:t> ;</w:t>
      </w:r>
    </w:p>
    <w:p w14:paraId="5B53053B" w14:textId="56D3AC46" w:rsidR="00C61D81" w:rsidRPr="008D4293" w:rsidRDefault="00C61D81" w:rsidP="00F13D5D">
      <w:pPr>
        <w:pStyle w:val="SingleTxtG"/>
        <w:ind w:left="2835" w:hanging="567"/>
      </w:pPr>
      <w:r>
        <w:rPr>
          <w:lang w:val="fr-FR"/>
        </w:rPr>
        <w:t>e)</w:t>
      </w:r>
      <w:r>
        <w:rPr>
          <w:lang w:val="fr-FR"/>
        </w:rPr>
        <w:tab/>
        <w:t>Diamètre nominal (en mm)</w:t>
      </w:r>
      <w:r w:rsidR="00AE43CB">
        <w:rPr>
          <w:lang w:val="fr-FR"/>
        </w:rPr>
        <w:t> ;</w:t>
      </w:r>
    </w:p>
    <w:p w14:paraId="1AFC83B3" w14:textId="34F48E03" w:rsidR="00C61D81" w:rsidRPr="008D4293" w:rsidRDefault="00C61D81" w:rsidP="00F13D5D">
      <w:pPr>
        <w:pStyle w:val="SingleTxtG"/>
        <w:ind w:left="2835" w:hanging="567"/>
      </w:pPr>
      <w:r>
        <w:rPr>
          <w:lang w:val="fr-FR"/>
        </w:rPr>
        <w:t>f)</w:t>
      </w:r>
      <w:r>
        <w:rPr>
          <w:lang w:val="fr-FR"/>
        </w:rPr>
        <w:tab/>
        <w:t>Pression de service maximale admissible (PSMA</w:t>
      </w:r>
      <w:r w:rsidR="001F35C9" w:rsidRPr="001F35C9">
        <w:rPr>
          <w:u w:val="single"/>
          <w:lang w:val="fr-FR"/>
        </w:rPr>
        <w:t>)</w:t>
      </w:r>
      <w:r>
        <w:rPr>
          <w:lang w:val="fr-FR"/>
        </w:rPr>
        <w:t>, en MPa ou en bar</w:t>
      </w:r>
      <w:r w:rsidRPr="001F35C9">
        <w:rPr>
          <w:strike/>
          <w:lang w:val="fr-FR"/>
        </w:rPr>
        <w:t>)</w:t>
      </w:r>
      <w:r w:rsidR="00AE43CB">
        <w:rPr>
          <w:lang w:val="fr-FR"/>
        </w:rPr>
        <w:t> ;</w:t>
      </w:r>
    </w:p>
    <w:p w14:paraId="645526A4" w14:textId="210C79E0" w:rsidR="00C61D81" w:rsidRPr="008D4293" w:rsidRDefault="00C61D81" w:rsidP="00F13D5D">
      <w:pPr>
        <w:pStyle w:val="SingleTxtG"/>
        <w:ind w:left="2835" w:hanging="567"/>
      </w:pPr>
      <w:r>
        <w:rPr>
          <w:lang w:val="fr-FR"/>
        </w:rPr>
        <w:t>g)</w:t>
      </w:r>
      <w:r>
        <w:rPr>
          <w:lang w:val="fr-FR"/>
        </w:rPr>
        <w:tab/>
        <w:t>Direction du débit moyen</w:t>
      </w:r>
      <w:r w:rsidR="00AE43CB">
        <w:rPr>
          <w:lang w:val="fr-FR"/>
        </w:rPr>
        <w:t> ;</w:t>
      </w:r>
      <w:r>
        <w:rPr>
          <w:lang w:val="fr-FR"/>
        </w:rPr>
        <w:t xml:space="preserve"> </w:t>
      </w:r>
    </w:p>
    <w:p w14:paraId="31B85FC2" w14:textId="77777777" w:rsidR="00C61D81" w:rsidRPr="008D4293" w:rsidRDefault="00C61D81" w:rsidP="00F13D5D">
      <w:pPr>
        <w:pStyle w:val="SingleTxtG"/>
        <w:ind w:left="2835" w:hanging="567"/>
      </w:pPr>
      <w:r>
        <w:rPr>
          <w:lang w:val="fr-FR"/>
        </w:rPr>
        <w:t>h)</w:t>
      </w:r>
      <w:r>
        <w:rPr>
          <w:lang w:val="fr-FR"/>
        </w:rPr>
        <w:tab/>
        <w:t>Intervalle des températures de calcul.</w:t>
      </w:r>
    </w:p>
    <w:p w14:paraId="093E6AD3" w14:textId="1216B180" w:rsidR="00C61D81" w:rsidRPr="008D4293" w:rsidRDefault="00C61D81" w:rsidP="000D1CCB">
      <w:pPr>
        <w:pStyle w:val="SingleTxtG"/>
        <w:keepNext/>
        <w:ind w:left="2268" w:hanging="1134"/>
        <w:jc w:val="left"/>
        <w:rPr>
          <w:rFonts w:eastAsia="Times New Roman"/>
          <w:i/>
          <w:iCs/>
        </w:rPr>
      </w:pPr>
      <w:r>
        <w:rPr>
          <w:lang w:val="fr-FR"/>
        </w:rPr>
        <w:t>6.9.3.7.3</w:t>
      </w:r>
      <w:r>
        <w:rPr>
          <w:lang w:val="fr-FR"/>
        </w:rPr>
        <w:tab/>
      </w:r>
      <w:r>
        <w:rPr>
          <w:i/>
          <w:iCs/>
          <w:lang w:val="fr-FR"/>
        </w:rPr>
        <w:t>Marquage des</w:t>
      </w:r>
      <w:r w:rsidR="001F35C9">
        <w:rPr>
          <w:i/>
          <w:iCs/>
          <w:lang w:val="fr-FR"/>
        </w:rPr>
        <w:t xml:space="preserve"> </w:t>
      </w:r>
      <w:r w:rsidR="001F35C9" w:rsidRPr="001F35C9">
        <w:rPr>
          <w:i/>
          <w:iCs/>
          <w:u w:val="single"/>
          <w:lang w:val="fr-FR"/>
        </w:rPr>
        <w:t>trappes de nettoyage et des brides pleines</w:t>
      </w:r>
      <w:r>
        <w:rPr>
          <w:i/>
          <w:iCs/>
          <w:lang w:val="fr-FR"/>
        </w:rPr>
        <w:t xml:space="preserve"> </w:t>
      </w:r>
      <w:r w:rsidRPr="001F35C9">
        <w:rPr>
          <w:i/>
          <w:iCs/>
          <w:strike/>
          <w:lang w:val="fr-FR"/>
        </w:rPr>
        <w:t>couvercles de trou d’homme</w:t>
      </w:r>
    </w:p>
    <w:p w14:paraId="3A94CFDC" w14:textId="3C6C07CD" w:rsidR="00C61D81" w:rsidRPr="008D4293" w:rsidRDefault="00C61D81" w:rsidP="00AE43CB">
      <w:pPr>
        <w:pStyle w:val="SingleTxtG"/>
        <w:keepNext/>
        <w:ind w:left="2268"/>
      </w:pPr>
      <w:r>
        <w:rPr>
          <w:lang w:val="fr-FR"/>
        </w:rPr>
        <w:t xml:space="preserve">Sur chaque </w:t>
      </w:r>
      <w:r w:rsidR="001F35C9" w:rsidRPr="001F35C9">
        <w:rPr>
          <w:u w:val="single"/>
          <w:lang w:val="fr-FR"/>
        </w:rPr>
        <w:t>trappe de nettoyage et bride pleine</w:t>
      </w:r>
      <w:r w:rsidR="001F35C9">
        <w:rPr>
          <w:i/>
          <w:iCs/>
          <w:lang w:val="fr-FR"/>
        </w:rPr>
        <w:t xml:space="preserve"> </w:t>
      </w:r>
      <w:r w:rsidRPr="001F35C9">
        <w:rPr>
          <w:strike/>
          <w:lang w:val="fr-FR"/>
        </w:rPr>
        <w:t>couvercle de trou d’homme</w:t>
      </w:r>
      <w:r>
        <w:rPr>
          <w:lang w:val="fr-FR"/>
        </w:rPr>
        <w:t>, les indications ci-après doivent être marquées</w:t>
      </w:r>
      <w:r w:rsidR="00297B5A">
        <w:rPr>
          <w:lang w:val="fr-FR"/>
        </w:rPr>
        <w:t> :</w:t>
      </w:r>
    </w:p>
    <w:p w14:paraId="79F6EF07" w14:textId="7DA649EE" w:rsidR="00C61D81" w:rsidRPr="008D4293" w:rsidRDefault="00C61D81" w:rsidP="00F13D5D">
      <w:pPr>
        <w:pStyle w:val="SingleTxtG"/>
        <w:ind w:left="2835" w:hanging="567"/>
      </w:pPr>
      <w:r>
        <w:rPr>
          <w:lang w:val="fr-FR"/>
        </w:rPr>
        <w:t>a)</w:t>
      </w:r>
      <w:r>
        <w:rPr>
          <w:lang w:val="fr-FR"/>
        </w:rPr>
        <w:tab/>
        <w:t>Nom du fabricant et numéro de série de l’équipement</w:t>
      </w:r>
      <w:r w:rsidR="00AE43CB">
        <w:rPr>
          <w:lang w:val="fr-FR"/>
        </w:rPr>
        <w:t> ;</w:t>
      </w:r>
    </w:p>
    <w:p w14:paraId="113CE405" w14:textId="16A42898" w:rsidR="00C61D81" w:rsidRPr="008D4293" w:rsidRDefault="00C61D81" w:rsidP="00F13D5D">
      <w:pPr>
        <w:pStyle w:val="SingleTxtG"/>
        <w:ind w:left="2835" w:hanging="567"/>
      </w:pPr>
      <w:r>
        <w:rPr>
          <w:lang w:val="fr-FR"/>
        </w:rPr>
        <w:t>b)</w:t>
      </w:r>
      <w:r>
        <w:rPr>
          <w:lang w:val="fr-FR"/>
        </w:rPr>
        <w:tab/>
        <w:t>Numéro du certificat d’agrément de type</w:t>
      </w:r>
      <w:r w:rsidR="00AE43CB">
        <w:rPr>
          <w:lang w:val="fr-FR"/>
        </w:rPr>
        <w:t> ;</w:t>
      </w:r>
    </w:p>
    <w:p w14:paraId="68044CAF" w14:textId="0EBCD3DF" w:rsidR="00C61D81" w:rsidRPr="008D4293" w:rsidRDefault="00C61D81" w:rsidP="00F13D5D">
      <w:pPr>
        <w:pStyle w:val="SingleTxtG"/>
        <w:ind w:left="2835" w:hanging="567"/>
      </w:pPr>
      <w:r>
        <w:rPr>
          <w:lang w:val="fr-FR"/>
        </w:rPr>
        <w:lastRenderedPageBreak/>
        <w:t>c)</w:t>
      </w:r>
      <w:r>
        <w:rPr>
          <w:lang w:val="fr-FR"/>
        </w:rPr>
        <w:tab/>
        <w:t>Nom des matériaux du corps et des garnitures d’étanchéité</w:t>
      </w:r>
      <w:r w:rsidR="00AE43CB">
        <w:rPr>
          <w:lang w:val="fr-FR"/>
        </w:rPr>
        <w:t> ;</w:t>
      </w:r>
    </w:p>
    <w:p w14:paraId="07FED09C" w14:textId="389CB242" w:rsidR="00C61D81" w:rsidRPr="008D4293" w:rsidRDefault="00C61D81" w:rsidP="00F13D5D">
      <w:pPr>
        <w:pStyle w:val="SingleTxtG"/>
        <w:ind w:left="2835" w:hanging="567"/>
      </w:pPr>
      <w:r>
        <w:rPr>
          <w:lang w:val="fr-FR"/>
        </w:rPr>
        <w:t>d)</w:t>
      </w:r>
      <w:r>
        <w:rPr>
          <w:lang w:val="fr-FR"/>
        </w:rPr>
        <w:tab/>
        <w:t>Diamètre nominal (en mm)</w:t>
      </w:r>
      <w:r w:rsidR="00AE43CB">
        <w:rPr>
          <w:lang w:val="fr-FR"/>
        </w:rPr>
        <w:t> ;</w:t>
      </w:r>
      <w:r>
        <w:rPr>
          <w:lang w:val="fr-FR"/>
        </w:rPr>
        <w:t xml:space="preserve"> </w:t>
      </w:r>
    </w:p>
    <w:p w14:paraId="5595ADE3" w14:textId="24F8D465" w:rsidR="00C61D81" w:rsidRPr="008D4293" w:rsidRDefault="00C61D81" w:rsidP="00F13D5D">
      <w:pPr>
        <w:pStyle w:val="SingleTxtG"/>
        <w:ind w:left="2835" w:hanging="567"/>
      </w:pPr>
      <w:r>
        <w:rPr>
          <w:lang w:val="fr-FR"/>
        </w:rPr>
        <w:t>e)</w:t>
      </w:r>
      <w:r>
        <w:rPr>
          <w:lang w:val="fr-FR"/>
        </w:rPr>
        <w:tab/>
        <w:t>Pression de service maximale admissible (PSMA</w:t>
      </w:r>
      <w:r w:rsidR="001F35C9" w:rsidRPr="001F35C9">
        <w:rPr>
          <w:u w:val="single"/>
          <w:lang w:val="fr-FR"/>
        </w:rPr>
        <w:t>)</w:t>
      </w:r>
      <w:r>
        <w:rPr>
          <w:lang w:val="fr-FR"/>
        </w:rPr>
        <w:t>, en MPa ou en bar</w:t>
      </w:r>
      <w:r w:rsidRPr="001F35C9">
        <w:rPr>
          <w:strike/>
          <w:lang w:val="fr-FR"/>
        </w:rPr>
        <w:t>)</w:t>
      </w:r>
      <w:r w:rsidR="00AE43CB">
        <w:rPr>
          <w:lang w:val="fr-FR"/>
        </w:rPr>
        <w:t> ;</w:t>
      </w:r>
    </w:p>
    <w:p w14:paraId="6A3CC6A9" w14:textId="3E963078" w:rsidR="00C61D81" w:rsidRPr="008D4293" w:rsidRDefault="00C61D81" w:rsidP="00F13D5D">
      <w:pPr>
        <w:pStyle w:val="SingleTxtG"/>
        <w:ind w:left="2835" w:hanging="567"/>
      </w:pPr>
      <w:r>
        <w:rPr>
          <w:lang w:val="fr-FR"/>
        </w:rPr>
        <w:t>f)</w:t>
      </w:r>
      <w:r>
        <w:rPr>
          <w:lang w:val="fr-FR"/>
        </w:rPr>
        <w:tab/>
        <w:t>Pression d’épreuve (en MPa ou en bar)</w:t>
      </w:r>
      <w:r w:rsidR="00AE43CB">
        <w:rPr>
          <w:lang w:val="fr-FR"/>
        </w:rPr>
        <w:t> ;</w:t>
      </w:r>
      <w:r>
        <w:rPr>
          <w:lang w:val="fr-FR"/>
        </w:rPr>
        <w:t xml:space="preserve"> </w:t>
      </w:r>
    </w:p>
    <w:p w14:paraId="389E427F" w14:textId="77777777" w:rsidR="00C61D81" w:rsidRPr="008D4293" w:rsidRDefault="00C61D81" w:rsidP="00F13D5D">
      <w:pPr>
        <w:pStyle w:val="SingleTxtG"/>
        <w:ind w:left="2835" w:hanging="567"/>
      </w:pPr>
      <w:r>
        <w:rPr>
          <w:lang w:val="fr-FR"/>
        </w:rPr>
        <w:t>g)</w:t>
      </w:r>
      <w:r>
        <w:rPr>
          <w:lang w:val="fr-FR"/>
        </w:rPr>
        <w:tab/>
        <w:t>Intervalle des températures de calcul.</w:t>
      </w:r>
    </w:p>
    <w:p w14:paraId="2A69DAB4" w14:textId="77777777" w:rsidR="00C61D81" w:rsidRPr="008D4293" w:rsidRDefault="00C61D81" w:rsidP="00C61D81">
      <w:pPr>
        <w:suppressAutoHyphens w:val="0"/>
        <w:kinsoku/>
        <w:overflowPunct/>
        <w:autoSpaceDE/>
        <w:autoSpaceDN/>
        <w:adjustRightInd/>
        <w:snapToGrid/>
        <w:spacing w:after="200" w:line="276" w:lineRule="auto"/>
      </w:pPr>
      <w:r w:rsidRPr="008D4293">
        <w:br w:type="page"/>
      </w:r>
    </w:p>
    <w:p w14:paraId="39F7F9B1" w14:textId="20B7E6C9" w:rsidR="00C61D81" w:rsidRPr="008D4293" w:rsidRDefault="00C61D81" w:rsidP="00021B66">
      <w:pPr>
        <w:pStyle w:val="HChG"/>
      </w:pPr>
      <w:r>
        <w:rPr>
          <w:lang w:val="fr-FR"/>
        </w:rPr>
        <w:lastRenderedPageBreak/>
        <w:t>Annexe II</w:t>
      </w:r>
    </w:p>
    <w:p w14:paraId="7932CE05" w14:textId="77777777" w:rsidR="00C61D81" w:rsidRPr="008D4293" w:rsidRDefault="00C61D81" w:rsidP="00021B66">
      <w:pPr>
        <w:pStyle w:val="HChG"/>
      </w:pPr>
      <w:r>
        <w:rPr>
          <w:lang w:val="fr-FR"/>
        </w:rPr>
        <w:tab/>
      </w:r>
      <w:r>
        <w:rPr>
          <w:lang w:val="fr-FR"/>
        </w:rPr>
        <w:tab/>
        <w:t>Section 42</w:t>
      </w:r>
    </w:p>
    <w:p w14:paraId="2D16840A" w14:textId="4A1D5DA6" w:rsidR="00C61D81" w:rsidRPr="008D4293" w:rsidRDefault="00C61D81" w:rsidP="00021B66">
      <w:pPr>
        <w:pStyle w:val="H1G"/>
      </w:pPr>
      <w:r>
        <w:rPr>
          <w:lang w:val="fr-FR"/>
        </w:rPr>
        <w:tab/>
      </w:r>
      <w:r>
        <w:rPr>
          <w:lang w:val="fr-FR"/>
        </w:rPr>
        <w:tab/>
        <w:t xml:space="preserve">Épreuve de résistance au feu applicable aux équipements de service </w:t>
      </w:r>
      <w:r w:rsidR="00021B66">
        <w:rPr>
          <w:lang w:val="fr-FR"/>
        </w:rPr>
        <w:br/>
      </w:r>
      <w:r>
        <w:rPr>
          <w:lang w:val="fr-FR"/>
        </w:rPr>
        <w:t>en PRF pour citernes mobiles</w:t>
      </w:r>
    </w:p>
    <w:p w14:paraId="53D42E9A" w14:textId="77777777" w:rsidR="00C61D81" w:rsidRPr="008D4293" w:rsidRDefault="00C61D81" w:rsidP="00F13D5D">
      <w:pPr>
        <w:pStyle w:val="H23G"/>
        <w:ind w:left="2268"/>
        <w:rPr>
          <w:rFonts w:asciiTheme="majorBidi" w:hAnsiTheme="majorBidi" w:cstheme="majorBidi"/>
        </w:rPr>
      </w:pPr>
      <w:r>
        <w:rPr>
          <w:lang w:val="fr-FR"/>
        </w:rPr>
        <w:t>42.1</w:t>
      </w:r>
      <w:r>
        <w:rPr>
          <w:lang w:val="fr-FR"/>
        </w:rPr>
        <w:tab/>
        <w:t>Généralités</w:t>
      </w:r>
    </w:p>
    <w:p w14:paraId="0E0CA1EA"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42.1.1</w:t>
      </w:r>
      <w:r>
        <w:rPr>
          <w:lang w:val="fr-FR"/>
        </w:rPr>
        <w:tab/>
        <w:t xml:space="preserve">La présente méthode d’épreuve vise à établir la résistance au feu des équipements de service en PRF pour citernes mobiles satisfaisant aux prescriptions de la section 6.7.2 ou 6.9.2 du </w:t>
      </w:r>
      <w:r w:rsidRPr="00970099">
        <w:rPr>
          <w:lang w:val="fr-FR"/>
        </w:rPr>
        <w:t>Règlement type</w:t>
      </w:r>
      <w:r>
        <w:rPr>
          <w:lang w:val="fr-FR"/>
        </w:rPr>
        <w:t>.</w:t>
      </w:r>
    </w:p>
    <w:p w14:paraId="15AC4AED" w14:textId="0A1A0109" w:rsidR="00C61D81" w:rsidRPr="008D4293" w:rsidRDefault="00C61D81" w:rsidP="000638E8">
      <w:pPr>
        <w:pStyle w:val="SingleTxtG"/>
        <w:tabs>
          <w:tab w:val="clear" w:pos="1701"/>
        </w:tabs>
        <w:ind w:left="2268" w:hanging="1134"/>
        <w:rPr>
          <w:rFonts w:asciiTheme="majorBidi" w:hAnsiTheme="majorBidi" w:cstheme="majorBidi"/>
        </w:rPr>
      </w:pPr>
      <w:r>
        <w:rPr>
          <w:lang w:val="fr-FR"/>
        </w:rPr>
        <w:t>42.1.2</w:t>
      </w:r>
      <w:r>
        <w:rPr>
          <w:lang w:val="fr-FR"/>
        </w:rPr>
        <w:tab/>
        <w:t>Le prototype représentatif de l’équipement de service en PRF tel que défini au</w:t>
      </w:r>
      <w:r w:rsidR="00970099">
        <w:rPr>
          <w:lang w:val="fr-FR"/>
        </w:rPr>
        <w:t> </w:t>
      </w:r>
      <w:r>
        <w:rPr>
          <w:lang w:val="fr-FR"/>
        </w:rPr>
        <w:t xml:space="preserve">6.9.3.1 du </w:t>
      </w:r>
      <w:r w:rsidRPr="00970099">
        <w:rPr>
          <w:lang w:val="fr-FR"/>
        </w:rPr>
        <w:t>Règlement type</w:t>
      </w:r>
      <w:r>
        <w:rPr>
          <w:lang w:val="fr-FR"/>
        </w:rPr>
        <w:t xml:space="preserve"> doit être soumis à l’épreuve de résistance</w:t>
      </w:r>
      <w:r w:rsidR="001F35C9">
        <w:rPr>
          <w:lang w:val="fr-FR"/>
        </w:rPr>
        <w:t xml:space="preserve"> </w:t>
      </w:r>
      <w:r w:rsidR="001F35C9" w:rsidRPr="001F35C9">
        <w:rPr>
          <w:u w:val="single"/>
          <w:lang w:val="fr-FR"/>
        </w:rPr>
        <w:t>au</w:t>
      </w:r>
      <w:r>
        <w:rPr>
          <w:lang w:val="fr-FR"/>
        </w:rPr>
        <w:t xml:space="preserve"> </w:t>
      </w:r>
      <w:r w:rsidRPr="001F35C9">
        <w:rPr>
          <w:strike/>
          <w:lang w:val="fr-FR"/>
        </w:rPr>
        <w:t xml:space="preserve">eu </w:t>
      </w:r>
      <w:r>
        <w:rPr>
          <w:lang w:val="fr-FR"/>
        </w:rPr>
        <w:t xml:space="preserve">feu et satisfaire aux prescriptions y relatives. L’épreuve de résistance au feu doit être conduite par des laboratoires d’épreuve </w:t>
      </w:r>
      <w:r w:rsidR="001F35C9" w:rsidRPr="001F35C9">
        <w:rPr>
          <w:u w:val="single"/>
          <w:lang w:val="fr-FR"/>
        </w:rPr>
        <w:t>agréés</w:t>
      </w:r>
      <w:r w:rsidR="001F35C9">
        <w:rPr>
          <w:lang w:val="fr-FR"/>
        </w:rPr>
        <w:t xml:space="preserve"> </w:t>
      </w:r>
      <w:r w:rsidRPr="001F35C9">
        <w:rPr>
          <w:strike/>
          <w:lang w:val="fr-FR"/>
        </w:rPr>
        <w:t>agréées</w:t>
      </w:r>
      <w:r>
        <w:rPr>
          <w:lang w:val="fr-FR"/>
        </w:rPr>
        <w:t xml:space="preserve"> par les autorités compétentes.</w:t>
      </w:r>
    </w:p>
    <w:p w14:paraId="0DC3336D" w14:textId="77777777" w:rsidR="00C61D81" w:rsidRPr="008D4293" w:rsidRDefault="00C61D81" w:rsidP="00F47BE6">
      <w:pPr>
        <w:pStyle w:val="H23G"/>
        <w:ind w:left="2268"/>
        <w:rPr>
          <w:rFonts w:asciiTheme="majorBidi" w:hAnsiTheme="majorBidi" w:cstheme="majorBidi"/>
        </w:rPr>
      </w:pPr>
      <w:r>
        <w:rPr>
          <w:bCs/>
          <w:lang w:val="fr-FR"/>
        </w:rPr>
        <w:t>42.2</w:t>
      </w:r>
      <w:r>
        <w:rPr>
          <w:lang w:val="fr-FR"/>
        </w:rPr>
        <w:tab/>
      </w:r>
      <w:r>
        <w:rPr>
          <w:bCs/>
          <w:lang w:val="fr-FR"/>
        </w:rPr>
        <w:t>Définitions</w:t>
      </w:r>
    </w:p>
    <w:p w14:paraId="1498A176" w14:textId="09A7469A" w:rsidR="00C61D81" w:rsidRPr="008D4293" w:rsidRDefault="00C61D81" w:rsidP="00F47BE6">
      <w:pPr>
        <w:pStyle w:val="SingleTxtG"/>
        <w:ind w:left="2268"/>
        <w:rPr>
          <w:rFonts w:asciiTheme="majorBidi" w:hAnsiTheme="majorBidi" w:cstheme="majorBidi"/>
        </w:rPr>
      </w:pPr>
      <w:r>
        <w:rPr>
          <w:lang w:val="fr-FR"/>
        </w:rPr>
        <w:t xml:space="preserve">Par </w:t>
      </w:r>
      <w:r w:rsidR="005552A1" w:rsidRPr="005552A1">
        <w:rPr>
          <w:i/>
          <w:iCs/>
          <w:u w:val="single"/>
          <w:lang w:val="fr-FR"/>
        </w:rPr>
        <w:t xml:space="preserve">éprouvette </w:t>
      </w:r>
      <w:r w:rsidR="005552A1" w:rsidRPr="005552A1">
        <w:rPr>
          <w:i/>
          <w:iCs/>
          <w:strike/>
          <w:lang w:val="fr-FR"/>
        </w:rPr>
        <w:t>spécimen d’épreuve</w:t>
      </w:r>
      <w:r>
        <w:rPr>
          <w:lang w:val="fr-FR"/>
        </w:rPr>
        <w:t>, on entend un exemplaire de l’équipement de service en PRF, y compris les systèmes d’obturation et d’étanchéité, soumis à l’épreuve de résistance au feu.</w:t>
      </w:r>
    </w:p>
    <w:p w14:paraId="3E76DC92" w14:textId="449993F9" w:rsidR="00C61D81" w:rsidRPr="008D4293" w:rsidRDefault="00C61D81" w:rsidP="00F47BE6">
      <w:pPr>
        <w:pStyle w:val="SingleTxtG"/>
        <w:ind w:left="2268"/>
        <w:rPr>
          <w:rFonts w:asciiTheme="majorBidi" w:hAnsiTheme="majorBidi" w:cstheme="majorBidi"/>
        </w:rPr>
      </w:pPr>
      <w:r>
        <w:rPr>
          <w:lang w:val="fr-FR"/>
        </w:rPr>
        <w:t xml:space="preserve">Les définitions figurant dans la norme ISO 21843:2018 et les sections 6.7.2, 6.9.2 et 6.9.3 du </w:t>
      </w:r>
      <w:r w:rsidRPr="00970099">
        <w:rPr>
          <w:lang w:val="fr-FR"/>
        </w:rPr>
        <w:t>Règlement type</w:t>
      </w:r>
      <w:r>
        <w:rPr>
          <w:lang w:val="fr-FR"/>
        </w:rPr>
        <w:t xml:space="preserve"> s’appliquent à la présente section, le cas échéant.</w:t>
      </w:r>
    </w:p>
    <w:p w14:paraId="70F8A96C" w14:textId="77777777" w:rsidR="00C61D81" w:rsidRPr="008D4293" w:rsidRDefault="00C61D81" w:rsidP="00F47BE6">
      <w:pPr>
        <w:pStyle w:val="H23G"/>
        <w:ind w:left="2268"/>
        <w:rPr>
          <w:rFonts w:asciiTheme="majorBidi" w:hAnsiTheme="majorBidi" w:cstheme="majorBidi"/>
        </w:rPr>
      </w:pPr>
      <w:r>
        <w:rPr>
          <w:bCs/>
          <w:lang w:val="fr-FR"/>
        </w:rPr>
        <w:t>42.3</w:t>
      </w:r>
      <w:r>
        <w:rPr>
          <w:lang w:val="fr-FR"/>
        </w:rPr>
        <w:tab/>
      </w:r>
      <w:r>
        <w:rPr>
          <w:bCs/>
          <w:lang w:val="fr-FR"/>
        </w:rPr>
        <w:t>Méthode d’épreuve</w:t>
      </w:r>
    </w:p>
    <w:p w14:paraId="0E889304" w14:textId="0AB1B183" w:rsidR="00C61D81" w:rsidRPr="008D4293" w:rsidRDefault="00C61D81" w:rsidP="000638E8">
      <w:pPr>
        <w:pStyle w:val="SingleTxtG"/>
        <w:tabs>
          <w:tab w:val="clear" w:pos="1701"/>
        </w:tabs>
        <w:ind w:left="2268" w:hanging="1134"/>
        <w:rPr>
          <w:rFonts w:asciiTheme="majorBidi" w:hAnsiTheme="majorBidi" w:cstheme="majorBidi"/>
        </w:rPr>
      </w:pPr>
      <w:r>
        <w:rPr>
          <w:lang w:val="fr-FR"/>
        </w:rPr>
        <w:t>42.3.1</w:t>
      </w:r>
      <w:r>
        <w:rPr>
          <w:lang w:val="fr-FR"/>
        </w:rPr>
        <w:tab/>
        <w:t xml:space="preserve">On procède à l’épreuve de résistance au feu sur le spécimen d’épreuve en position fermée, rempli d’eau à une température initiale de 20 </w:t>
      </w:r>
      <w:r w:rsidR="001F35C9" w:rsidRPr="00863128">
        <w:rPr>
          <w:rFonts w:asciiTheme="majorBidi" w:hAnsiTheme="majorBidi" w:cstheme="majorBidi"/>
        </w:rPr>
        <w:t>±5</w:t>
      </w:r>
      <w:r>
        <w:rPr>
          <w:lang w:val="fr-FR"/>
        </w:rPr>
        <w:t>°C, soumis à une pression de 60 kPa au niveau de la surface d’étanchéité de l’équipement, et exposé à la flamme pendant au moins 30 m</w:t>
      </w:r>
      <w:r w:rsidR="00970099">
        <w:rPr>
          <w:lang w:val="fr-FR"/>
        </w:rPr>
        <w:t>n</w:t>
      </w:r>
      <w:r>
        <w:rPr>
          <w:lang w:val="fr-FR"/>
        </w:rPr>
        <w:t>. La flamme doit entièrement recouvrir le spécimen d’épreuve, y compris les systèmes d’obturation et d’étanchéité. La figure 42.3.1 donne un aperçu général de la configuration d’essai. Si le spécimen d’épreuve n’est pas censé constituer le dispositif de fermeture le plus à l’extérieur d’un système à fermetures multiples (comme une valve), il peut être muni d’une bride borgne à son interface la plus à l’extérieur, qui autrement serait exposée à la flamme pendant l’épreuve.</w:t>
      </w:r>
    </w:p>
    <w:p w14:paraId="287CC0D1" w14:textId="4B71D4E7" w:rsidR="00C61D81" w:rsidRPr="008D4293" w:rsidRDefault="00C61D81" w:rsidP="000638E8">
      <w:pPr>
        <w:pStyle w:val="SingleTxtG"/>
        <w:tabs>
          <w:tab w:val="clear" w:pos="1701"/>
        </w:tabs>
        <w:ind w:left="2268" w:hanging="1134"/>
        <w:rPr>
          <w:rFonts w:asciiTheme="majorBidi" w:hAnsiTheme="majorBidi" w:cstheme="majorBidi"/>
        </w:rPr>
      </w:pPr>
      <w:r>
        <w:rPr>
          <w:lang w:val="fr-FR"/>
        </w:rPr>
        <w:t>42.3.2</w:t>
      </w:r>
      <w:r>
        <w:rPr>
          <w:lang w:val="fr-FR"/>
        </w:rPr>
        <w:tab/>
        <w:t>L’exposition à la flamme doit avoir lieu dans les conditions énoncées au</w:t>
      </w:r>
      <w:r w:rsidR="00970099">
        <w:rPr>
          <w:lang w:val="fr-FR"/>
        </w:rPr>
        <w:t> </w:t>
      </w:r>
      <w:r>
        <w:rPr>
          <w:lang w:val="fr-FR"/>
        </w:rPr>
        <w:t xml:space="preserve">6.9.2.7.1.5.1 du </w:t>
      </w:r>
      <w:r w:rsidRPr="00B141E3">
        <w:rPr>
          <w:lang w:val="fr-FR"/>
        </w:rPr>
        <w:t>Règlement type</w:t>
      </w:r>
      <w:r>
        <w:rPr>
          <w:lang w:val="fr-FR"/>
        </w:rPr>
        <w:t>. Le feu doit être équivalent à un feu théorique avec une température de flamme de 800 °C, une émissivité de 0,9 et un flux thermique minimal net de 75</w:t>
      </w:r>
      <w:r w:rsidR="00B141E3">
        <w:rPr>
          <w:lang w:val="fr-FR"/>
        </w:rPr>
        <w:t> </w:t>
      </w:r>
      <w:r>
        <w:rPr>
          <w:lang w:val="fr-FR"/>
        </w:rPr>
        <w:t>kW/m² étalonné conformément à la norme ISO 21843:2018.</w:t>
      </w:r>
    </w:p>
    <w:p w14:paraId="54FDECE3"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42.3.3</w:t>
      </w:r>
      <w:r>
        <w:rPr>
          <w:lang w:val="fr-FR"/>
        </w:rPr>
        <w:tab/>
        <w:t>L’intensité de l’exposition à la chaleur doit être mesurée à l’aide de capteurs de température et de flux thermique conformément aux prescriptions de la norme ISO 21843:2018.</w:t>
      </w:r>
    </w:p>
    <w:p w14:paraId="2C75ADF0" w14:textId="7B3A3905" w:rsidR="00C61D81" w:rsidRPr="001F35C9" w:rsidRDefault="00C61D81" w:rsidP="000638E8">
      <w:pPr>
        <w:pStyle w:val="SingleTxtG"/>
        <w:tabs>
          <w:tab w:val="clear" w:pos="1701"/>
        </w:tabs>
        <w:ind w:left="2268" w:hanging="1134"/>
        <w:rPr>
          <w:rFonts w:asciiTheme="majorBidi" w:hAnsiTheme="majorBidi" w:cstheme="majorBidi"/>
          <w:strike/>
        </w:rPr>
      </w:pPr>
      <w:r w:rsidRPr="001F35C9">
        <w:rPr>
          <w:strike/>
          <w:lang w:val="fr-FR"/>
        </w:rPr>
        <w:t>42.3.4</w:t>
      </w:r>
      <w:r w:rsidRPr="001F35C9">
        <w:rPr>
          <w:strike/>
          <w:lang w:val="fr-FR"/>
        </w:rPr>
        <w:tab/>
        <w:t>Pendant l’épreuve, un ou plusieurs des états limites répertoriés au point</w:t>
      </w:r>
      <w:r w:rsidR="00B141E3" w:rsidRPr="001F35C9">
        <w:rPr>
          <w:strike/>
          <w:lang w:val="fr-FR"/>
        </w:rPr>
        <w:t> </w:t>
      </w:r>
      <w:r w:rsidRPr="001F35C9">
        <w:rPr>
          <w:strike/>
          <w:lang w:val="fr-FR"/>
        </w:rPr>
        <w:t>42.6.1 sont successivement enregistrés, le cas échéant.</w:t>
      </w:r>
    </w:p>
    <w:p w14:paraId="399E9220" w14:textId="139FA8F8" w:rsidR="00C61D81" w:rsidRPr="008D4293" w:rsidRDefault="00C61D81" w:rsidP="000638E8">
      <w:pPr>
        <w:pStyle w:val="SingleTxtG"/>
        <w:tabs>
          <w:tab w:val="clear" w:pos="1701"/>
        </w:tabs>
        <w:ind w:left="2268" w:hanging="1134"/>
        <w:rPr>
          <w:rFonts w:asciiTheme="majorBidi" w:hAnsiTheme="majorBidi" w:cstheme="majorBidi"/>
        </w:rPr>
      </w:pPr>
      <w:r>
        <w:rPr>
          <w:lang w:val="fr-FR"/>
        </w:rPr>
        <w:t>42.3.</w:t>
      </w:r>
      <w:r w:rsidR="001F35C9">
        <w:rPr>
          <w:lang w:val="fr-FR"/>
        </w:rPr>
        <w:t>4</w:t>
      </w:r>
      <w:r>
        <w:rPr>
          <w:lang w:val="fr-FR"/>
        </w:rPr>
        <w:tab/>
        <w:t xml:space="preserve">Après avoir exposé </w:t>
      </w:r>
      <w:r w:rsidR="005552A1" w:rsidRPr="005552A1">
        <w:rPr>
          <w:u w:val="single"/>
          <w:lang w:val="fr-FR"/>
        </w:rPr>
        <w:t xml:space="preserve">l’éprouvette </w:t>
      </w:r>
      <w:r w:rsidR="005552A1" w:rsidRPr="005552A1">
        <w:rPr>
          <w:strike/>
          <w:lang w:val="fr-FR"/>
        </w:rPr>
        <w:t>le spécimen d’épreuve</w:t>
      </w:r>
      <w:r w:rsidR="005552A1" w:rsidRPr="00062F52">
        <w:rPr>
          <w:sz w:val="18"/>
          <w:szCs w:val="18"/>
          <w:lang w:val="fr-FR"/>
        </w:rPr>
        <w:t xml:space="preserve"> </w:t>
      </w:r>
      <w:r>
        <w:rPr>
          <w:lang w:val="fr-FR"/>
        </w:rPr>
        <w:t xml:space="preserve">à la flamme puis l’avoir refroidi, on procède à une épreuve </w:t>
      </w:r>
      <w:r w:rsidR="001F35C9" w:rsidRPr="001F35C9">
        <w:rPr>
          <w:u w:val="single"/>
          <w:lang w:val="fr-FR"/>
        </w:rPr>
        <w:t>d’étanchéité</w:t>
      </w:r>
      <w:r w:rsidR="001F35C9">
        <w:rPr>
          <w:lang w:val="fr-FR"/>
        </w:rPr>
        <w:t xml:space="preserve"> </w:t>
      </w:r>
      <w:r w:rsidRPr="001F35C9">
        <w:rPr>
          <w:strike/>
          <w:lang w:val="fr-FR"/>
        </w:rPr>
        <w:t>de pression hydraulique</w:t>
      </w:r>
      <w:r>
        <w:rPr>
          <w:lang w:val="fr-FR"/>
        </w:rPr>
        <w:t xml:space="preserve"> à 60 kPa </w:t>
      </w:r>
      <w:r w:rsidRPr="001F35C9">
        <w:rPr>
          <w:strike/>
          <w:lang w:val="fr-FR"/>
        </w:rPr>
        <w:t xml:space="preserve">destinée à vérifier la résistance du corps et à un cycle </w:t>
      </w:r>
      <w:r w:rsidR="00B141E3" w:rsidRPr="001F35C9">
        <w:rPr>
          <w:strike/>
          <w:lang w:val="fr-FR"/>
        </w:rPr>
        <w:t>« </w:t>
      </w:r>
      <w:r w:rsidRPr="001F35C9">
        <w:rPr>
          <w:strike/>
          <w:lang w:val="fr-FR"/>
        </w:rPr>
        <w:t>ouvert-fermé</w:t>
      </w:r>
      <w:r w:rsidR="00B141E3" w:rsidRPr="001F35C9">
        <w:rPr>
          <w:strike/>
          <w:lang w:val="fr-FR"/>
        </w:rPr>
        <w:t> »</w:t>
      </w:r>
      <w:r w:rsidRPr="001F35C9">
        <w:rPr>
          <w:strike/>
          <w:lang w:val="fr-FR"/>
        </w:rPr>
        <w:t xml:space="preserve"> (le cas échéant) précédé et suivi d’une épreuve d’étanchéité</w:t>
      </w:r>
      <w:r>
        <w:rPr>
          <w:lang w:val="fr-FR"/>
        </w:rPr>
        <w:t>.</w:t>
      </w:r>
    </w:p>
    <w:p w14:paraId="1358A979" w14:textId="77777777" w:rsidR="00C61D81" w:rsidRPr="008D4293" w:rsidRDefault="00C61D81" w:rsidP="00C61D81">
      <w:pPr>
        <w:suppressAutoHyphens w:val="0"/>
        <w:kinsoku/>
        <w:overflowPunct/>
        <w:autoSpaceDE/>
        <w:autoSpaceDN/>
        <w:adjustRightInd/>
        <w:snapToGrid/>
        <w:spacing w:after="200" w:line="276" w:lineRule="auto"/>
        <w:rPr>
          <w:rFonts w:asciiTheme="majorBidi" w:eastAsia="Times New Roman" w:hAnsiTheme="majorBidi" w:cstheme="majorBidi"/>
          <w:b/>
          <w:bCs/>
          <w:sz w:val="22"/>
          <w:szCs w:val="22"/>
          <w:lang w:eastAsia="fr-FR"/>
        </w:rPr>
      </w:pPr>
      <w:r w:rsidRPr="008D4293">
        <w:rPr>
          <w:rFonts w:asciiTheme="majorBidi" w:hAnsiTheme="majorBidi" w:cstheme="majorBidi"/>
        </w:rPr>
        <w:br w:type="page"/>
      </w:r>
    </w:p>
    <w:p w14:paraId="4B6A443F" w14:textId="234C7FFB" w:rsidR="00C61D81" w:rsidRDefault="00C61D81" w:rsidP="007B2FA2">
      <w:pPr>
        <w:pStyle w:val="Heading1"/>
        <w:spacing w:after="120"/>
        <w:rPr>
          <w:rFonts w:asciiTheme="majorBidi" w:hAnsiTheme="majorBidi" w:cstheme="majorBidi"/>
        </w:rPr>
      </w:pPr>
      <w:r>
        <w:rPr>
          <w:lang w:val="fr-FR"/>
        </w:rPr>
        <w:lastRenderedPageBreak/>
        <w:t>Figure 42.3.1</w:t>
      </w:r>
      <w:r w:rsidR="007B2FA2">
        <w:rPr>
          <w:lang w:val="fr-FR"/>
        </w:rPr>
        <w:br/>
      </w:r>
      <w:r w:rsidRPr="007B2FA2">
        <w:rPr>
          <w:b/>
          <w:bCs/>
          <w:lang w:val="fr-FR"/>
        </w:rPr>
        <w:t>Configuration de l’épreuve de résistance au feu</w:t>
      </w:r>
    </w:p>
    <w:p w14:paraId="46C9150E" w14:textId="77777777" w:rsidR="00C61D81" w:rsidRPr="004C4234" w:rsidRDefault="00C61D81" w:rsidP="00F13D5D">
      <w:pPr>
        <w:ind w:left="1134"/>
      </w:pPr>
      <w:r w:rsidRPr="004C4234">
        <w:rPr>
          <w:noProof/>
        </w:rPr>
        <w:drawing>
          <wp:inline distT="0" distB="0" distL="0" distR="0" wp14:anchorId="71AFE63D" wp14:editId="0420B451">
            <wp:extent cx="3564255" cy="2483485"/>
            <wp:effectExtent l="0" t="0" r="0" b="0"/>
            <wp:docPr id="5" name="Picture 5"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3-28 at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255" cy="2483485"/>
                    </a:xfrm>
                    <a:prstGeom prst="rect">
                      <a:avLst/>
                    </a:prstGeom>
                    <a:noFill/>
                    <a:ln>
                      <a:noFill/>
                    </a:ln>
                  </pic:spPr>
                </pic:pic>
              </a:graphicData>
            </a:graphic>
          </wp:inline>
        </w:drawing>
      </w:r>
    </w:p>
    <w:p w14:paraId="2B3990B4" w14:textId="77777777" w:rsidR="00C61D81" w:rsidRDefault="00C61D81" w:rsidP="00062F52">
      <w:pPr>
        <w:ind w:left="1134" w:right="2834"/>
        <w:jc w:val="center"/>
      </w:pPr>
      <w:r>
        <w:rPr>
          <w:lang w:val="fr-FR"/>
        </w:rPr>
        <w:t>A</w:t>
      </w:r>
    </w:p>
    <w:p w14:paraId="5A712254" w14:textId="77777777" w:rsidR="00C61D81" w:rsidRPr="004C4234" w:rsidRDefault="00C61D81" w:rsidP="00F13D5D">
      <w:pPr>
        <w:ind w:left="1134"/>
      </w:pPr>
    </w:p>
    <w:p w14:paraId="413EE1A8" w14:textId="77777777" w:rsidR="00C61D81" w:rsidRPr="004C4234" w:rsidRDefault="00C61D81" w:rsidP="00F13D5D">
      <w:pPr>
        <w:ind w:left="1134"/>
      </w:pPr>
      <w:r w:rsidRPr="004C4234">
        <w:rPr>
          <w:noProof/>
        </w:rPr>
        <w:drawing>
          <wp:inline distT="0" distB="0" distL="0" distR="0" wp14:anchorId="75B23F18" wp14:editId="522B7A59">
            <wp:extent cx="2275840" cy="2296160"/>
            <wp:effectExtent l="0" t="0" r="0" b="8890"/>
            <wp:docPr id="6" name="Picture 6"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3-28 at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2296160"/>
                    </a:xfrm>
                    <a:prstGeom prst="rect">
                      <a:avLst/>
                    </a:prstGeom>
                    <a:noFill/>
                    <a:ln>
                      <a:noFill/>
                    </a:ln>
                  </pic:spPr>
                </pic:pic>
              </a:graphicData>
            </a:graphic>
          </wp:inline>
        </w:drawing>
      </w:r>
    </w:p>
    <w:p w14:paraId="2463CE83" w14:textId="77777777" w:rsidR="00C61D81" w:rsidRPr="004C4234" w:rsidRDefault="00C61D81" w:rsidP="00062F52">
      <w:pPr>
        <w:ind w:right="3968"/>
        <w:jc w:val="center"/>
      </w:pPr>
      <w:r>
        <w:rPr>
          <w:lang w:val="fr-FR"/>
        </w:rPr>
        <w:t>B</w:t>
      </w:r>
    </w:p>
    <w:p w14:paraId="23F64152" w14:textId="77777777" w:rsidR="00C61D81" w:rsidRPr="004C4234" w:rsidRDefault="00C61D81" w:rsidP="00F13D5D"/>
    <w:tbl>
      <w:tblPr>
        <w:tblStyle w:val="TableGrid"/>
        <w:tblW w:w="8505" w:type="dxa"/>
        <w:tblInd w:w="11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98"/>
        <w:gridCol w:w="454"/>
        <w:gridCol w:w="3798"/>
      </w:tblGrid>
      <w:tr w:rsidR="00C61D81" w:rsidRPr="00062F52" w14:paraId="0513EEF6" w14:textId="77777777" w:rsidTr="00062F52">
        <w:tc>
          <w:tcPr>
            <w:tcW w:w="267" w:type="pct"/>
            <w:tcBorders>
              <w:top w:val="single" w:sz="12" w:space="0" w:color="auto"/>
              <w:left w:val="nil"/>
              <w:bottom w:val="nil"/>
              <w:right w:val="nil"/>
            </w:tcBorders>
            <w:hideMark/>
          </w:tcPr>
          <w:p w14:paraId="3934B670" w14:textId="5FDA781E" w:rsidR="00C61D81" w:rsidRPr="00062F52" w:rsidRDefault="00C61D81" w:rsidP="00062F52">
            <w:pPr>
              <w:spacing w:line="240" w:lineRule="auto"/>
              <w:rPr>
                <w:sz w:val="18"/>
                <w:szCs w:val="18"/>
              </w:rPr>
            </w:pPr>
            <w:r w:rsidRPr="00062F52">
              <w:rPr>
                <w:sz w:val="18"/>
                <w:szCs w:val="18"/>
                <w:lang w:val="fr-FR"/>
              </w:rPr>
              <w:t>A</w:t>
            </w:r>
          </w:p>
        </w:tc>
        <w:tc>
          <w:tcPr>
            <w:tcW w:w="2233" w:type="pct"/>
            <w:tcBorders>
              <w:top w:val="single" w:sz="12" w:space="0" w:color="auto"/>
              <w:left w:val="nil"/>
              <w:bottom w:val="nil"/>
              <w:right w:val="nil"/>
            </w:tcBorders>
            <w:hideMark/>
          </w:tcPr>
          <w:p w14:paraId="3647C3C0" w14:textId="77777777" w:rsidR="00C61D81" w:rsidRPr="00062F52" w:rsidRDefault="00C61D81" w:rsidP="00062F52">
            <w:pPr>
              <w:spacing w:line="240" w:lineRule="auto"/>
              <w:rPr>
                <w:sz w:val="18"/>
                <w:szCs w:val="18"/>
              </w:rPr>
            </w:pPr>
            <w:r w:rsidRPr="00062F52">
              <w:rPr>
                <w:sz w:val="18"/>
                <w:szCs w:val="18"/>
                <w:lang w:val="fr-FR"/>
              </w:rPr>
              <w:t>Vue latérale</w:t>
            </w:r>
          </w:p>
        </w:tc>
        <w:tc>
          <w:tcPr>
            <w:tcW w:w="267" w:type="pct"/>
            <w:tcBorders>
              <w:top w:val="single" w:sz="12" w:space="0" w:color="auto"/>
              <w:left w:val="nil"/>
              <w:bottom w:val="nil"/>
              <w:right w:val="nil"/>
            </w:tcBorders>
            <w:hideMark/>
          </w:tcPr>
          <w:p w14:paraId="7A2D6727" w14:textId="5B3EFC6D" w:rsidR="00C61D81" w:rsidRPr="00062F52" w:rsidRDefault="00C61D81" w:rsidP="00062F52">
            <w:pPr>
              <w:spacing w:line="240" w:lineRule="auto"/>
              <w:rPr>
                <w:sz w:val="18"/>
                <w:szCs w:val="18"/>
              </w:rPr>
            </w:pPr>
            <w:r w:rsidRPr="00062F52">
              <w:rPr>
                <w:sz w:val="18"/>
                <w:szCs w:val="18"/>
                <w:lang w:val="fr-FR"/>
              </w:rPr>
              <w:t>B</w:t>
            </w:r>
          </w:p>
        </w:tc>
        <w:tc>
          <w:tcPr>
            <w:tcW w:w="2233" w:type="pct"/>
            <w:tcBorders>
              <w:top w:val="single" w:sz="12" w:space="0" w:color="auto"/>
              <w:left w:val="nil"/>
              <w:bottom w:val="nil"/>
              <w:right w:val="nil"/>
            </w:tcBorders>
            <w:hideMark/>
          </w:tcPr>
          <w:p w14:paraId="3ADB2B2B" w14:textId="77777777" w:rsidR="00C61D81" w:rsidRPr="00062F52" w:rsidRDefault="00C61D81" w:rsidP="00062F52">
            <w:pPr>
              <w:spacing w:line="240" w:lineRule="auto"/>
              <w:rPr>
                <w:sz w:val="18"/>
                <w:szCs w:val="18"/>
              </w:rPr>
            </w:pPr>
            <w:r w:rsidRPr="00062F52">
              <w:rPr>
                <w:sz w:val="18"/>
                <w:szCs w:val="18"/>
                <w:lang w:val="fr-FR"/>
              </w:rPr>
              <w:t>Vue de la face arrière</w:t>
            </w:r>
          </w:p>
        </w:tc>
      </w:tr>
      <w:tr w:rsidR="00C61D81" w:rsidRPr="00062F52" w14:paraId="7B265AA1" w14:textId="77777777" w:rsidTr="00062F52">
        <w:tc>
          <w:tcPr>
            <w:tcW w:w="267" w:type="pct"/>
            <w:tcBorders>
              <w:top w:val="nil"/>
              <w:left w:val="nil"/>
              <w:bottom w:val="nil"/>
              <w:right w:val="nil"/>
            </w:tcBorders>
            <w:hideMark/>
          </w:tcPr>
          <w:p w14:paraId="68C2FAC7" w14:textId="5910ABBF" w:rsidR="00C61D81" w:rsidRPr="00062F52" w:rsidRDefault="00E5623C" w:rsidP="00062F52">
            <w:pPr>
              <w:spacing w:line="240" w:lineRule="auto"/>
              <w:rPr>
                <w:sz w:val="18"/>
                <w:szCs w:val="18"/>
              </w:rPr>
            </w:pPr>
            <w:r>
              <w:rPr>
                <w:sz w:val="18"/>
                <w:szCs w:val="18"/>
              </w:rPr>
              <w:t>1</w:t>
            </w:r>
          </w:p>
        </w:tc>
        <w:tc>
          <w:tcPr>
            <w:tcW w:w="2233" w:type="pct"/>
            <w:tcBorders>
              <w:top w:val="nil"/>
              <w:left w:val="nil"/>
              <w:bottom w:val="nil"/>
              <w:right w:val="nil"/>
            </w:tcBorders>
            <w:hideMark/>
          </w:tcPr>
          <w:p w14:paraId="1B1B92F7" w14:textId="77777777" w:rsidR="00C61D81" w:rsidRPr="00062F52" w:rsidRDefault="00C61D81" w:rsidP="00062F52">
            <w:pPr>
              <w:spacing w:line="240" w:lineRule="auto"/>
              <w:rPr>
                <w:sz w:val="18"/>
                <w:szCs w:val="18"/>
              </w:rPr>
            </w:pPr>
            <w:r w:rsidRPr="00062F52">
              <w:rPr>
                <w:sz w:val="18"/>
                <w:szCs w:val="18"/>
                <w:lang w:val="fr-FR"/>
              </w:rPr>
              <w:t>Système de pression par alimentation en eau</w:t>
            </w:r>
          </w:p>
        </w:tc>
        <w:tc>
          <w:tcPr>
            <w:tcW w:w="267" w:type="pct"/>
            <w:tcBorders>
              <w:top w:val="nil"/>
              <w:left w:val="nil"/>
              <w:bottom w:val="nil"/>
              <w:right w:val="nil"/>
            </w:tcBorders>
            <w:hideMark/>
          </w:tcPr>
          <w:p w14:paraId="0BE1CC13" w14:textId="29B62190" w:rsidR="00C61D81" w:rsidRPr="00062F52" w:rsidRDefault="00C61D81" w:rsidP="00062F52">
            <w:pPr>
              <w:spacing w:line="240" w:lineRule="auto"/>
              <w:rPr>
                <w:sz w:val="18"/>
                <w:szCs w:val="18"/>
              </w:rPr>
            </w:pPr>
            <w:r w:rsidRPr="00062F52">
              <w:rPr>
                <w:sz w:val="18"/>
                <w:szCs w:val="18"/>
                <w:lang w:val="fr-FR"/>
              </w:rPr>
              <w:t>2</w:t>
            </w:r>
          </w:p>
        </w:tc>
        <w:tc>
          <w:tcPr>
            <w:tcW w:w="2233" w:type="pct"/>
            <w:tcBorders>
              <w:top w:val="nil"/>
              <w:left w:val="nil"/>
              <w:bottom w:val="nil"/>
              <w:right w:val="nil"/>
            </w:tcBorders>
            <w:hideMark/>
          </w:tcPr>
          <w:p w14:paraId="705EAD2C" w14:textId="657E222B" w:rsidR="00C61D81" w:rsidRPr="00062F52" w:rsidRDefault="00C61D81" w:rsidP="00062F52">
            <w:pPr>
              <w:spacing w:line="240" w:lineRule="auto"/>
              <w:rPr>
                <w:sz w:val="18"/>
                <w:szCs w:val="18"/>
              </w:rPr>
            </w:pPr>
            <w:r w:rsidRPr="00062F52">
              <w:rPr>
                <w:sz w:val="18"/>
                <w:szCs w:val="18"/>
                <w:lang w:val="fr-FR"/>
              </w:rPr>
              <w:t xml:space="preserve">Dispositif reliant </w:t>
            </w:r>
            <w:r w:rsidR="005552A1" w:rsidRPr="005552A1">
              <w:rPr>
                <w:sz w:val="18"/>
                <w:szCs w:val="18"/>
                <w:u w:val="single"/>
                <w:lang w:val="fr-FR"/>
              </w:rPr>
              <w:t xml:space="preserve">l’éprouvette </w:t>
            </w:r>
            <w:r w:rsidRPr="005552A1">
              <w:rPr>
                <w:strike/>
                <w:sz w:val="18"/>
                <w:szCs w:val="18"/>
                <w:lang w:val="fr-FR"/>
              </w:rPr>
              <w:t>le spécimen d’épreuve</w:t>
            </w:r>
            <w:r w:rsidRPr="00062F52">
              <w:rPr>
                <w:sz w:val="18"/>
                <w:szCs w:val="18"/>
                <w:lang w:val="fr-FR"/>
              </w:rPr>
              <w:t xml:space="preserve"> au système de pression</w:t>
            </w:r>
          </w:p>
        </w:tc>
      </w:tr>
      <w:tr w:rsidR="00C61D81" w:rsidRPr="00062F52" w14:paraId="2A03528C" w14:textId="77777777" w:rsidTr="00062F52">
        <w:tc>
          <w:tcPr>
            <w:tcW w:w="267" w:type="pct"/>
            <w:tcBorders>
              <w:top w:val="nil"/>
              <w:left w:val="nil"/>
              <w:bottom w:val="nil"/>
              <w:right w:val="nil"/>
            </w:tcBorders>
            <w:hideMark/>
          </w:tcPr>
          <w:p w14:paraId="096FD731" w14:textId="6F99B31F" w:rsidR="00C61D81" w:rsidRPr="00062F52" w:rsidRDefault="00C61D81" w:rsidP="00062F52">
            <w:pPr>
              <w:spacing w:line="240" w:lineRule="auto"/>
              <w:rPr>
                <w:sz w:val="18"/>
                <w:szCs w:val="18"/>
              </w:rPr>
            </w:pPr>
            <w:r w:rsidRPr="00062F52">
              <w:rPr>
                <w:sz w:val="18"/>
                <w:szCs w:val="18"/>
                <w:lang w:val="fr-FR"/>
              </w:rPr>
              <w:t>3</w:t>
            </w:r>
          </w:p>
        </w:tc>
        <w:tc>
          <w:tcPr>
            <w:tcW w:w="2233" w:type="pct"/>
            <w:tcBorders>
              <w:top w:val="nil"/>
              <w:left w:val="nil"/>
              <w:bottom w:val="nil"/>
              <w:right w:val="nil"/>
            </w:tcBorders>
            <w:hideMark/>
          </w:tcPr>
          <w:p w14:paraId="229F1A4A" w14:textId="69C1D70A" w:rsidR="00C61D81" w:rsidRPr="00062F52" w:rsidRDefault="00C61D81" w:rsidP="00062F52">
            <w:pPr>
              <w:spacing w:line="240" w:lineRule="auto"/>
              <w:rPr>
                <w:sz w:val="18"/>
                <w:szCs w:val="18"/>
              </w:rPr>
            </w:pPr>
            <w:r w:rsidRPr="00062F52">
              <w:rPr>
                <w:sz w:val="18"/>
                <w:szCs w:val="18"/>
                <w:lang w:val="fr-FR"/>
              </w:rPr>
              <w:t xml:space="preserve">Bride </w:t>
            </w:r>
            <w:r w:rsidR="00B10E8A" w:rsidRPr="00B10E8A">
              <w:rPr>
                <w:sz w:val="18"/>
                <w:szCs w:val="18"/>
                <w:u w:val="single"/>
                <w:lang w:val="fr-FR"/>
              </w:rPr>
              <w:t>de l’éprouvette</w:t>
            </w:r>
            <w:r w:rsidR="00B10E8A">
              <w:rPr>
                <w:sz w:val="18"/>
                <w:szCs w:val="18"/>
                <w:lang w:val="fr-FR"/>
              </w:rPr>
              <w:t xml:space="preserve"> </w:t>
            </w:r>
            <w:r w:rsidRPr="005552A1">
              <w:rPr>
                <w:strike/>
                <w:sz w:val="18"/>
                <w:szCs w:val="18"/>
                <w:u w:val="single"/>
                <w:lang w:val="fr-FR"/>
              </w:rPr>
              <w:t>du spécimen d’épreuve</w:t>
            </w:r>
            <w:r w:rsidRPr="00062F52">
              <w:rPr>
                <w:sz w:val="18"/>
                <w:szCs w:val="18"/>
                <w:lang w:val="fr-FR"/>
              </w:rPr>
              <w:t xml:space="preserve"> à relier au réservoir </w:t>
            </w:r>
            <w:r w:rsidR="00E5623C">
              <w:rPr>
                <w:sz w:val="18"/>
                <w:szCs w:val="18"/>
                <w:lang w:val="fr-FR"/>
              </w:rPr>
              <w:br/>
            </w:r>
            <w:r w:rsidRPr="00062F52">
              <w:rPr>
                <w:sz w:val="18"/>
                <w:szCs w:val="18"/>
                <w:lang w:val="fr-FR"/>
              </w:rPr>
              <w:t>de la citerne</w:t>
            </w:r>
          </w:p>
        </w:tc>
        <w:tc>
          <w:tcPr>
            <w:tcW w:w="267" w:type="pct"/>
            <w:tcBorders>
              <w:top w:val="nil"/>
              <w:left w:val="nil"/>
              <w:bottom w:val="nil"/>
              <w:right w:val="nil"/>
            </w:tcBorders>
            <w:hideMark/>
          </w:tcPr>
          <w:p w14:paraId="4CC05828" w14:textId="4B326562" w:rsidR="00C61D81" w:rsidRPr="00062F52" w:rsidRDefault="00C61D81" w:rsidP="00062F52">
            <w:pPr>
              <w:spacing w:line="240" w:lineRule="auto"/>
              <w:rPr>
                <w:sz w:val="18"/>
                <w:szCs w:val="18"/>
              </w:rPr>
            </w:pPr>
            <w:r w:rsidRPr="00062F52">
              <w:rPr>
                <w:sz w:val="18"/>
                <w:szCs w:val="18"/>
                <w:lang w:val="fr-FR"/>
              </w:rPr>
              <w:t>4</w:t>
            </w:r>
          </w:p>
        </w:tc>
        <w:tc>
          <w:tcPr>
            <w:tcW w:w="2233" w:type="pct"/>
            <w:tcBorders>
              <w:top w:val="nil"/>
              <w:left w:val="nil"/>
              <w:bottom w:val="nil"/>
              <w:right w:val="nil"/>
            </w:tcBorders>
            <w:hideMark/>
          </w:tcPr>
          <w:p w14:paraId="0A02D71E" w14:textId="19B49FA6" w:rsidR="00C61D81" w:rsidRPr="00062F52" w:rsidRDefault="005552A1" w:rsidP="00062F52">
            <w:pPr>
              <w:spacing w:line="240" w:lineRule="auto"/>
              <w:rPr>
                <w:sz w:val="18"/>
                <w:szCs w:val="18"/>
              </w:rPr>
            </w:pPr>
            <w:proofErr w:type="spellStart"/>
            <w:r w:rsidRPr="005552A1">
              <w:rPr>
                <w:sz w:val="18"/>
                <w:szCs w:val="18"/>
                <w:u w:val="single"/>
                <w:lang w:val="fr-FR"/>
              </w:rPr>
              <w:t>Eprouvette</w:t>
            </w:r>
            <w:proofErr w:type="spellEnd"/>
            <w:r w:rsidRPr="005552A1">
              <w:rPr>
                <w:sz w:val="18"/>
                <w:szCs w:val="18"/>
                <w:u w:val="single"/>
                <w:lang w:val="fr-FR"/>
              </w:rPr>
              <w:t xml:space="preserve"> </w:t>
            </w:r>
            <w:r w:rsidR="00C61D81" w:rsidRPr="005552A1">
              <w:rPr>
                <w:strike/>
                <w:sz w:val="18"/>
                <w:szCs w:val="18"/>
                <w:lang w:val="fr-FR"/>
              </w:rPr>
              <w:t>Spécimen d’épreuve</w:t>
            </w:r>
          </w:p>
        </w:tc>
      </w:tr>
      <w:tr w:rsidR="00C61D81" w:rsidRPr="00062F52" w14:paraId="2A0D1F6D" w14:textId="77777777" w:rsidTr="00062F52">
        <w:tc>
          <w:tcPr>
            <w:tcW w:w="267" w:type="pct"/>
            <w:tcBorders>
              <w:top w:val="nil"/>
              <w:left w:val="nil"/>
              <w:bottom w:val="single" w:sz="12" w:space="0" w:color="auto"/>
              <w:right w:val="nil"/>
            </w:tcBorders>
            <w:hideMark/>
          </w:tcPr>
          <w:p w14:paraId="5C82849F" w14:textId="14C376ED" w:rsidR="00C61D81" w:rsidRPr="00062F52" w:rsidRDefault="00C61D81" w:rsidP="00062F52">
            <w:pPr>
              <w:spacing w:line="240" w:lineRule="auto"/>
              <w:rPr>
                <w:sz w:val="18"/>
                <w:szCs w:val="18"/>
              </w:rPr>
            </w:pPr>
            <w:r w:rsidRPr="00062F52">
              <w:rPr>
                <w:sz w:val="18"/>
                <w:szCs w:val="18"/>
                <w:lang w:val="fr-FR"/>
              </w:rPr>
              <w:t>5</w:t>
            </w:r>
          </w:p>
        </w:tc>
        <w:tc>
          <w:tcPr>
            <w:tcW w:w="2233" w:type="pct"/>
            <w:tcBorders>
              <w:top w:val="nil"/>
              <w:left w:val="nil"/>
              <w:bottom w:val="single" w:sz="12" w:space="0" w:color="auto"/>
              <w:right w:val="nil"/>
            </w:tcBorders>
            <w:hideMark/>
          </w:tcPr>
          <w:p w14:paraId="1626B7B5" w14:textId="77777777" w:rsidR="00C61D81" w:rsidRPr="00062F52" w:rsidRDefault="00C61D81" w:rsidP="00062F52">
            <w:pPr>
              <w:spacing w:line="240" w:lineRule="auto"/>
              <w:rPr>
                <w:sz w:val="18"/>
                <w:szCs w:val="18"/>
              </w:rPr>
            </w:pPr>
            <w:r w:rsidRPr="00062F52">
              <w:rPr>
                <w:sz w:val="18"/>
                <w:szCs w:val="18"/>
                <w:lang w:val="fr-FR"/>
              </w:rPr>
              <w:t>Système de mesure de la température et du flux thermique</w:t>
            </w:r>
          </w:p>
        </w:tc>
        <w:tc>
          <w:tcPr>
            <w:tcW w:w="267" w:type="pct"/>
            <w:tcBorders>
              <w:top w:val="nil"/>
              <w:left w:val="nil"/>
              <w:bottom w:val="single" w:sz="12" w:space="0" w:color="auto"/>
              <w:right w:val="nil"/>
            </w:tcBorders>
          </w:tcPr>
          <w:p w14:paraId="66625C77" w14:textId="676832CC" w:rsidR="00C61D81" w:rsidRPr="00062F52" w:rsidRDefault="00C61D81" w:rsidP="00062F52">
            <w:pPr>
              <w:spacing w:line="240" w:lineRule="auto"/>
              <w:rPr>
                <w:sz w:val="18"/>
                <w:szCs w:val="18"/>
              </w:rPr>
            </w:pPr>
            <w:r w:rsidRPr="00062F52">
              <w:rPr>
                <w:sz w:val="18"/>
                <w:szCs w:val="18"/>
                <w:lang w:val="fr-FR"/>
              </w:rPr>
              <w:t>6</w:t>
            </w:r>
          </w:p>
        </w:tc>
        <w:tc>
          <w:tcPr>
            <w:tcW w:w="2233" w:type="pct"/>
            <w:tcBorders>
              <w:top w:val="nil"/>
              <w:left w:val="nil"/>
              <w:bottom w:val="single" w:sz="12" w:space="0" w:color="auto"/>
              <w:right w:val="nil"/>
            </w:tcBorders>
          </w:tcPr>
          <w:p w14:paraId="66822688" w14:textId="77777777" w:rsidR="00C61D81" w:rsidRPr="00062F52" w:rsidRDefault="00C61D81" w:rsidP="00062F52">
            <w:pPr>
              <w:spacing w:line="240" w:lineRule="auto"/>
              <w:rPr>
                <w:sz w:val="18"/>
                <w:szCs w:val="18"/>
              </w:rPr>
            </w:pPr>
            <w:r w:rsidRPr="00062F52">
              <w:rPr>
                <w:sz w:val="18"/>
                <w:szCs w:val="18"/>
                <w:lang w:val="fr-FR"/>
              </w:rPr>
              <w:t>Flamme</w:t>
            </w:r>
          </w:p>
        </w:tc>
      </w:tr>
    </w:tbl>
    <w:p w14:paraId="547B6147" w14:textId="77777777" w:rsidR="00C61D81" w:rsidRPr="004C4234" w:rsidRDefault="00C61D81" w:rsidP="00C61D81">
      <w:pPr>
        <w:suppressAutoHyphens w:val="0"/>
        <w:kinsoku/>
        <w:overflowPunct/>
        <w:autoSpaceDE/>
        <w:autoSpaceDN/>
        <w:adjustRightInd/>
        <w:snapToGrid/>
        <w:spacing w:after="200" w:line="276" w:lineRule="auto"/>
      </w:pPr>
      <w:r w:rsidRPr="004C4234">
        <w:br w:type="page"/>
      </w:r>
    </w:p>
    <w:p w14:paraId="1C4FC1FA" w14:textId="77777777" w:rsidR="00C61D81" w:rsidRPr="00E10E15" w:rsidRDefault="00C61D81" w:rsidP="00F47BE6">
      <w:pPr>
        <w:pStyle w:val="H23G"/>
        <w:ind w:left="2268"/>
        <w:rPr>
          <w:rFonts w:asciiTheme="majorBidi" w:hAnsiTheme="majorBidi" w:cstheme="majorBidi"/>
        </w:rPr>
      </w:pPr>
      <w:r>
        <w:rPr>
          <w:bCs/>
          <w:lang w:val="fr-FR"/>
        </w:rPr>
        <w:lastRenderedPageBreak/>
        <w:t>42.4</w:t>
      </w:r>
      <w:r>
        <w:rPr>
          <w:lang w:val="fr-FR"/>
        </w:rPr>
        <w:tab/>
      </w:r>
      <w:r>
        <w:rPr>
          <w:bCs/>
          <w:lang w:val="fr-FR"/>
        </w:rPr>
        <w:t>Appareillage d’épreuve</w:t>
      </w:r>
    </w:p>
    <w:p w14:paraId="3AD15DDA" w14:textId="77777777" w:rsidR="00C61D81" w:rsidRPr="00E10E15" w:rsidRDefault="00C61D81" w:rsidP="00F47BE6">
      <w:pPr>
        <w:pStyle w:val="H23G"/>
        <w:ind w:left="2268"/>
        <w:rPr>
          <w:rFonts w:asciiTheme="majorBidi" w:eastAsia="SimSun" w:hAnsiTheme="majorBidi" w:cstheme="majorBidi"/>
          <w:i/>
          <w:iCs/>
          <w:snapToGrid w:val="0"/>
        </w:rPr>
      </w:pPr>
      <w:r>
        <w:rPr>
          <w:bCs/>
          <w:lang w:val="fr-FR"/>
        </w:rPr>
        <w:t>42.4.1</w:t>
      </w:r>
      <w:r>
        <w:rPr>
          <w:lang w:val="fr-FR"/>
        </w:rPr>
        <w:tab/>
      </w:r>
      <w:r>
        <w:rPr>
          <w:bCs/>
          <w:i/>
          <w:iCs/>
          <w:lang w:val="fr-FR"/>
        </w:rPr>
        <w:t>Prescriptions générales</w:t>
      </w:r>
    </w:p>
    <w:p w14:paraId="0D0A395C" w14:textId="77777777" w:rsidR="00C61D81" w:rsidRPr="008D4293" w:rsidRDefault="00C61D81" w:rsidP="00F47BE6">
      <w:pPr>
        <w:pStyle w:val="SingleTxtG"/>
        <w:keepNext/>
        <w:tabs>
          <w:tab w:val="clear" w:pos="1701"/>
        </w:tabs>
        <w:ind w:left="2268" w:hanging="1134"/>
        <w:rPr>
          <w:rFonts w:asciiTheme="majorBidi" w:hAnsiTheme="majorBidi" w:cstheme="majorBidi"/>
        </w:rPr>
      </w:pPr>
      <w:r>
        <w:rPr>
          <w:lang w:val="fr-FR"/>
        </w:rPr>
        <w:t>42.4.1.1</w:t>
      </w:r>
      <w:r>
        <w:rPr>
          <w:lang w:val="fr-FR"/>
        </w:rPr>
        <w:tab/>
        <w:t>Le banc d’essai utilisé pour l’épreuve de résistance au feu doit comprendre :</w:t>
      </w:r>
    </w:p>
    <w:p w14:paraId="5C4724A2" w14:textId="5F41B9DF" w:rsidR="00C61D81" w:rsidRPr="008D4293" w:rsidRDefault="00C61D81" w:rsidP="00F47BE6">
      <w:pPr>
        <w:pStyle w:val="SingleTxtG"/>
        <w:ind w:left="2835" w:hanging="567"/>
        <w:rPr>
          <w:rFonts w:asciiTheme="majorBidi" w:eastAsia="SimSun" w:hAnsiTheme="majorBidi" w:cstheme="majorBidi"/>
          <w:snapToGrid w:val="0"/>
        </w:rPr>
      </w:pPr>
      <w:r>
        <w:rPr>
          <w:lang w:val="fr-FR"/>
        </w:rPr>
        <w:t>a)</w:t>
      </w:r>
      <w:r>
        <w:rPr>
          <w:lang w:val="fr-FR"/>
        </w:rPr>
        <w:tab/>
      </w:r>
      <w:r w:rsidR="00F47BE6">
        <w:rPr>
          <w:rFonts w:asciiTheme="majorBidi" w:hAnsiTheme="majorBidi" w:cstheme="majorBidi"/>
        </w:rPr>
        <w:t>U</w:t>
      </w:r>
      <w:r>
        <w:rPr>
          <w:lang w:val="fr-FR"/>
        </w:rPr>
        <w:t>ne chambre à feu suffisamment grande pour contenir le spécimen d’épreuve ainsi que le système de mesure de la température et du flux thermique</w:t>
      </w:r>
      <w:r w:rsidR="00AE43CB">
        <w:rPr>
          <w:lang w:val="fr-FR"/>
        </w:rPr>
        <w:t> ;</w:t>
      </w:r>
      <w:r>
        <w:rPr>
          <w:lang w:val="fr-FR"/>
        </w:rPr>
        <w:t xml:space="preserve"> </w:t>
      </w:r>
    </w:p>
    <w:p w14:paraId="30554D1E" w14:textId="34934035" w:rsidR="00C61D81" w:rsidRPr="008D4293" w:rsidRDefault="00C61D81" w:rsidP="00F47BE6">
      <w:pPr>
        <w:pStyle w:val="SingleTxtG"/>
        <w:ind w:left="2835" w:hanging="567"/>
        <w:rPr>
          <w:rFonts w:asciiTheme="majorBidi" w:eastAsia="SimSun" w:hAnsiTheme="majorBidi" w:cstheme="majorBidi"/>
          <w:snapToGrid w:val="0"/>
        </w:rPr>
      </w:pPr>
      <w:r>
        <w:rPr>
          <w:lang w:val="fr-FR"/>
        </w:rPr>
        <w:t>b)</w:t>
      </w:r>
      <w:r>
        <w:rPr>
          <w:lang w:val="fr-FR"/>
        </w:rPr>
        <w:tab/>
      </w:r>
      <w:r w:rsidR="00F47BE6">
        <w:rPr>
          <w:lang w:val="fr-FR"/>
        </w:rPr>
        <w:t>U</w:t>
      </w:r>
      <w:r>
        <w:rPr>
          <w:lang w:val="fr-FR"/>
        </w:rPr>
        <w:t>n système d’alimentation en carburant et de combustion</w:t>
      </w:r>
      <w:r w:rsidR="00AE43CB">
        <w:rPr>
          <w:lang w:val="fr-FR"/>
        </w:rPr>
        <w:t> ;</w:t>
      </w:r>
    </w:p>
    <w:p w14:paraId="537C51D0" w14:textId="24BF0835" w:rsidR="00C61D81" w:rsidRPr="008D4293" w:rsidRDefault="00C61D81" w:rsidP="00F47BE6">
      <w:pPr>
        <w:pStyle w:val="SingleTxtG"/>
        <w:ind w:left="2835" w:hanging="567"/>
        <w:rPr>
          <w:rFonts w:asciiTheme="majorBidi" w:eastAsia="SimSun" w:hAnsiTheme="majorBidi" w:cstheme="majorBidi"/>
          <w:snapToGrid w:val="0"/>
        </w:rPr>
      </w:pPr>
      <w:r>
        <w:rPr>
          <w:lang w:val="fr-FR"/>
        </w:rPr>
        <w:t>c)</w:t>
      </w:r>
      <w:r>
        <w:rPr>
          <w:lang w:val="fr-FR"/>
        </w:rPr>
        <w:tab/>
      </w:r>
      <w:r w:rsidR="00F47BE6">
        <w:rPr>
          <w:lang w:val="fr-FR"/>
        </w:rPr>
        <w:t>U</w:t>
      </w:r>
      <w:r>
        <w:rPr>
          <w:lang w:val="fr-FR"/>
        </w:rPr>
        <w:t>n système de pression par alimentation en eau (élément 1) de la figure</w:t>
      </w:r>
      <w:r w:rsidR="00F47BE6">
        <w:rPr>
          <w:lang w:val="fr-FR"/>
        </w:rPr>
        <w:t> </w:t>
      </w:r>
      <w:r>
        <w:rPr>
          <w:lang w:val="fr-FR"/>
        </w:rPr>
        <w:t>42.3.1</w:t>
      </w:r>
      <w:r w:rsidR="00AE43CB">
        <w:rPr>
          <w:lang w:val="fr-FR"/>
        </w:rPr>
        <w:t> ;</w:t>
      </w:r>
    </w:p>
    <w:p w14:paraId="635B7133" w14:textId="07C0A6B3" w:rsidR="00C61D81" w:rsidRPr="008D4293" w:rsidRDefault="00C61D81" w:rsidP="00F47BE6">
      <w:pPr>
        <w:pStyle w:val="SingleTxtG"/>
        <w:ind w:left="2835" w:hanging="567"/>
        <w:rPr>
          <w:rFonts w:asciiTheme="majorBidi" w:eastAsia="SimSun" w:hAnsiTheme="majorBidi" w:cstheme="majorBidi"/>
          <w:snapToGrid w:val="0"/>
        </w:rPr>
      </w:pPr>
      <w:r>
        <w:rPr>
          <w:lang w:val="fr-FR"/>
        </w:rPr>
        <w:t>d)</w:t>
      </w:r>
      <w:r>
        <w:rPr>
          <w:lang w:val="fr-FR"/>
        </w:rPr>
        <w:tab/>
      </w:r>
      <w:r w:rsidR="00F47BE6">
        <w:rPr>
          <w:lang w:val="fr-FR"/>
        </w:rPr>
        <w:t>U</w:t>
      </w:r>
      <w:r>
        <w:rPr>
          <w:lang w:val="fr-FR"/>
        </w:rPr>
        <w:t xml:space="preserve">n dispositif reliant </w:t>
      </w:r>
      <w:r w:rsidR="005552A1" w:rsidRPr="005552A1">
        <w:rPr>
          <w:u w:val="single"/>
          <w:lang w:val="fr-FR"/>
        </w:rPr>
        <w:t xml:space="preserve">l’éprouvette </w:t>
      </w:r>
      <w:r w:rsidR="005552A1" w:rsidRPr="005552A1">
        <w:rPr>
          <w:strike/>
          <w:lang w:val="fr-FR"/>
        </w:rPr>
        <w:t>le spécimen d’épreuve</w:t>
      </w:r>
      <w:r w:rsidR="005552A1" w:rsidRPr="00062F52">
        <w:rPr>
          <w:sz w:val="18"/>
          <w:szCs w:val="18"/>
          <w:lang w:val="fr-FR"/>
        </w:rPr>
        <w:t xml:space="preserve"> </w:t>
      </w:r>
      <w:r>
        <w:rPr>
          <w:lang w:val="fr-FR"/>
        </w:rPr>
        <w:t>au banc d’essai (élément</w:t>
      </w:r>
      <w:r w:rsidR="00F47BE6">
        <w:rPr>
          <w:lang w:val="fr-FR"/>
        </w:rPr>
        <w:t> </w:t>
      </w:r>
      <w:r>
        <w:rPr>
          <w:lang w:val="fr-FR"/>
        </w:rPr>
        <w:t>2) de la figure 42.3.1</w:t>
      </w:r>
      <w:r w:rsidR="00AE43CB">
        <w:rPr>
          <w:lang w:val="fr-FR"/>
        </w:rPr>
        <w:t> ;</w:t>
      </w:r>
      <w:r>
        <w:rPr>
          <w:lang w:val="fr-FR"/>
        </w:rPr>
        <w:t xml:space="preserve"> </w:t>
      </w:r>
    </w:p>
    <w:p w14:paraId="4612AD29" w14:textId="608629D5" w:rsidR="00C61D81" w:rsidRPr="008D4293" w:rsidRDefault="00C61D81" w:rsidP="00F47BE6">
      <w:pPr>
        <w:pStyle w:val="SingleTxtG"/>
        <w:ind w:left="2835" w:hanging="567"/>
        <w:rPr>
          <w:rFonts w:asciiTheme="majorBidi" w:eastAsia="SimSun" w:hAnsiTheme="majorBidi" w:cstheme="majorBidi"/>
          <w:snapToGrid w:val="0"/>
        </w:rPr>
      </w:pPr>
      <w:r>
        <w:rPr>
          <w:lang w:val="fr-FR"/>
        </w:rPr>
        <w:t>e)</w:t>
      </w:r>
      <w:r>
        <w:rPr>
          <w:lang w:val="fr-FR"/>
        </w:rPr>
        <w:tab/>
      </w:r>
      <w:r w:rsidR="00F47BE6">
        <w:rPr>
          <w:lang w:val="fr-FR"/>
        </w:rPr>
        <w:t>U</w:t>
      </w:r>
      <w:r>
        <w:rPr>
          <w:lang w:val="fr-FR"/>
        </w:rPr>
        <w:t>n système de mesure de la température et du flux thermique (élément</w:t>
      </w:r>
      <w:r w:rsidR="00F47BE6">
        <w:rPr>
          <w:lang w:val="fr-FR"/>
        </w:rPr>
        <w:t> </w:t>
      </w:r>
      <w:r>
        <w:rPr>
          <w:lang w:val="fr-FR"/>
        </w:rPr>
        <w:t>5) de la figure 42.3.1 conforme à la norme ISO 21843:2018.</w:t>
      </w:r>
    </w:p>
    <w:p w14:paraId="5589CC7E"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42.4.1.2</w:t>
      </w:r>
      <w:r>
        <w:rPr>
          <w:lang w:val="fr-FR"/>
        </w:rPr>
        <w:tab/>
        <w:t>L’appareillage d’épreuve peut être modifié et complété en fonction des exigences du laboratoire d’épreuve.</w:t>
      </w:r>
    </w:p>
    <w:p w14:paraId="2276EC5F" w14:textId="77777777" w:rsidR="00C61D81" w:rsidRPr="001F35C9" w:rsidRDefault="00C61D81" w:rsidP="000638E8">
      <w:pPr>
        <w:pStyle w:val="SingleTxtG"/>
        <w:tabs>
          <w:tab w:val="clear" w:pos="1701"/>
        </w:tabs>
        <w:ind w:left="2268" w:hanging="1134"/>
        <w:rPr>
          <w:rFonts w:asciiTheme="majorBidi" w:hAnsiTheme="majorBidi" w:cstheme="majorBidi"/>
          <w:strike/>
        </w:rPr>
      </w:pPr>
      <w:r w:rsidRPr="001F35C9">
        <w:rPr>
          <w:strike/>
          <w:lang w:val="fr-FR"/>
        </w:rPr>
        <w:t>42.4.1.3</w:t>
      </w:r>
      <w:r w:rsidRPr="001F35C9">
        <w:rPr>
          <w:strike/>
          <w:lang w:val="fr-FR"/>
        </w:rPr>
        <w:tab/>
        <w:t>On fait passer de l’eau dans le spécimen d’épreuve pour le ramener à la température ambiante.</w:t>
      </w:r>
    </w:p>
    <w:p w14:paraId="4756AFE2" w14:textId="00A07101" w:rsidR="00C61D81" w:rsidRPr="008D4293" w:rsidRDefault="00C61D81" w:rsidP="000638E8">
      <w:pPr>
        <w:pStyle w:val="SingleTxtG"/>
        <w:tabs>
          <w:tab w:val="clear" w:pos="1701"/>
        </w:tabs>
        <w:ind w:left="2268" w:hanging="1134"/>
        <w:rPr>
          <w:rFonts w:asciiTheme="majorBidi" w:hAnsiTheme="majorBidi" w:cstheme="majorBidi"/>
        </w:rPr>
      </w:pPr>
      <w:r>
        <w:rPr>
          <w:lang w:val="fr-FR"/>
        </w:rPr>
        <w:t>42.4.1.</w:t>
      </w:r>
      <w:r w:rsidR="001F35C9">
        <w:rPr>
          <w:lang w:val="fr-FR"/>
        </w:rPr>
        <w:t>3</w:t>
      </w:r>
      <w:r>
        <w:rPr>
          <w:lang w:val="fr-FR"/>
        </w:rPr>
        <w:tab/>
        <w:t xml:space="preserve">Le site où est installé le banc d’essai ne doit pas exposer </w:t>
      </w:r>
      <w:r w:rsidR="005552A1" w:rsidRPr="005552A1">
        <w:rPr>
          <w:u w:val="single"/>
          <w:lang w:val="fr-FR"/>
        </w:rPr>
        <w:t xml:space="preserve">l’éprouvette </w:t>
      </w:r>
      <w:r w:rsidR="005552A1" w:rsidRPr="005552A1">
        <w:rPr>
          <w:strike/>
          <w:lang w:val="fr-FR"/>
        </w:rPr>
        <w:t>le spécimen d’épreuve</w:t>
      </w:r>
      <w:r w:rsidR="005552A1" w:rsidRPr="00062F52">
        <w:rPr>
          <w:sz w:val="18"/>
          <w:szCs w:val="18"/>
          <w:lang w:val="fr-FR"/>
        </w:rPr>
        <w:t xml:space="preserve"> </w:t>
      </w:r>
      <w:r>
        <w:rPr>
          <w:lang w:val="fr-FR"/>
        </w:rPr>
        <w:t>à des influences extérieures susceptibles de modifier les résultats de l’épreuve.</w:t>
      </w:r>
    </w:p>
    <w:p w14:paraId="63A653DB" w14:textId="63789800" w:rsidR="00C61D81" w:rsidRPr="008D4293" w:rsidRDefault="00C61D81" w:rsidP="000638E8">
      <w:pPr>
        <w:pStyle w:val="SingleTxtG"/>
        <w:tabs>
          <w:tab w:val="clear" w:pos="1701"/>
        </w:tabs>
        <w:ind w:left="2268" w:hanging="1134"/>
        <w:rPr>
          <w:rFonts w:asciiTheme="majorBidi" w:hAnsiTheme="majorBidi" w:cstheme="majorBidi"/>
        </w:rPr>
      </w:pPr>
      <w:r>
        <w:rPr>
          <w:lang w:val="fr-FR"/>
        </w:rPr>
        <w:t>42.4.1.</w:t>
      </w:r>
      <w:r w:rsidR="001F35C9">
        <w:rPr>
          <w:lang w:val="fr-FR"/>
        </w:rPr>
        <w:t>4</w:t>
      </w:r>
      <w:r>
        <w:rPr>
          <w:lang w:val="fr-FR"/>
        </w:rPr>
        <w:tab/>
        <w:t>Le régime thermique est assuré par la combustion d’un carburant liquide ou d’un gaz.</w:t>
      </w:r>
    </w:p>
    <w:p w14:paraId="7EEBE1D4" w14:textId="11AED96F" w:rsidR="00C61D81" w:rsidRPr="008D4293" w:rsidRDefault="00C61D81" w:rsidP="000638E8">
      <w:pPr>
        <w:pStyle w:val="SingleTxtG"/>
        <w:tabs>
          <w:tab w:val="clear" w:pos="1701"/>
        </w:tabs>
        <w:ind w:left="2268" w:hanging="1134"/>
        <w:rPr>
          <w:rFonts w:asciiTheme="majorBidi" w:hAnsiTheme="majorBidi" w:cstheme="majorBidi"/>
        </w:rPr>
      </w:pPr>
      <w:r>
        <w:rPr>
          <w:lang w:val="fr-FR"/>
        </w:rPr>
        <w:t>42.4.1.</w:t>
      </w:r>
      <w:r w:rsidR="001F35C9">
        <w:rPr>
          <w:lang w:val="fr-FR"/>
        </w:rPr>
        <w:t>5</w:t>
      </w:r>
      <w:r>
        <w:rPr>
          <w:lang w:val="fr-FR"/>
        </w:rPr>
        <w:tab/>
        <w:t xml:space="preserve">Le banc d’essai doit assurer une couverture uniforme </w:t>
      </w:r>
      <w:r w:rsidR="005552A1" w:rsidRPr="005552A1">
        <w:rPr>
          <w:u w:val="single"/>
          <w:lang w:val="fr-FR"/>
        </w:rPr>
        <w:t xml:space="preserve">de l’éprouvette </w:t>
      </w:r>
      <w:r w:rsidR="005552A1" w:rsidRPr="005552A1">
        <w:rPr>
          <w:strike/>
          <w:lang w:val="fr-FR"/>
        </w:rPr>
        <w:t>du spécimen d’épreuve</w:t>
      </w:r>
      <w:r w:rsidR="005552A1" w:rsidRPr="00062F52">
        <w:rPr>
          <w:sz w:val="18"/>
          <w:szCs w:val="18"/>
          <w:lang w:val="fr-FR"/>
        </w:rPr>
        <w:t xml:space="preserve"> </w:t>
      </w:r>
      <w:r>
        <w:rPr>
          <w:lang w:val="fr-FR"/>
        </w:rPr>
        <w:t>par la flamme.</w:t>
      </w:r>
    </w:p>
    <w:p w14:paraId="3A438A16" w14:textId="7BE8247A" w:rsidR="00C61D81" w:rsidRPr="008D4293" w:rsidRDefault="00C61D81" w:rsidP="000638E8">
      <w:pPr>
        <w:pStyle w:val="SingleTxtG"/>
        <w:tabs>
          <w:tab w:val="clear" w:pos="1701"/>
        </w:tabs>
        <w:ind w:left="2268" w:hanging="1134"/>
        <w:rPr>
          <w:rFonts w:asciiTheme="majorBidi" w:hAnsiTheme="majorBidi" w:cstheme="majorBidi"/>
        </w:rPr>
      </w:pPr>
      <w:r>
        <w:rPr>
          <w:lang w:val="fr-FR"/>
        </w:rPr>
        <w:t>42.4.1.</w:t>
      </w:r>
      <w:r w:rsidR="00B10E8A">
        <w:rPr>
          <w:lang w:val="fr-FR"/>
        </w:rPr>
        <w:t>6</w:t>
      </w:r>
      <w:r>
        <w:rPr>
          <w:lang w:val="fr-FR"/>
        </w:rPr>
        <w:tab/>
        <w:t>Il doit exister un espace horizontal d’au moins 150 mm entre tout point du spécimen d’épreuve et la paroi de la chambre à feu.</w:t>
      </w:r>
    </w:p>
    <w:p w14:paraId="4C154270" w14:textId="5BBC208D" w:rsidR="00C61D81" w:rsidRPr="008D4293" w:rsidRDefault="00C61D81" w:rsidP="000638E8">
      <w:pPr>
        <w:pStyle w:val="SingleTxtG"/>
        <w:tabs>
          <w:tab w:val="clear" w:pos="1701"/>
        </w:tabs>
        <w:ind w:left="2268" w:hanging="1134"/>
        <w:rPr>
          <w:rFonts w:asciiTheme="majorBidi" w:hAnsiTheme="majorBidi" w:cstheme="majorBidi"/>
        </w:rPr>
      </w:pPr>
      <w:r>
        <w:rPr>
          <w:lang w:val="fr-FR"/>
        </w:rPr>
        <w:t>42.4.1.</w:t>
      </w:r>
      <w:r w:rsidR="00B10E8A">
        <w:rPr>
          <w:lang w:val="fr-FR"/>
        </w:rPr>
        <w:t>7</w:t>
      </w:r>
      <w:r>
        <w:rPr>
          <w:lang w:val="fr-FR"/>
        </w:rPr>
        <w:tab/>
        <w:t>La source de la flamme (buses) doit être éloignée d’au moins 150</w:t>
      </w:r>
      <w:r w:rsidR="00EF570F">
        <w:rPr>
          <w:lang w:val="fr-FR"/>
        </w:rPr>
        <w:t> </w:t>
      </w:r>
      <w:r>
        <w:rPr>
          <w:lang w:val="fr-FR"/>
        </w:rPr>
        <w:t xml:space="preserve">mm </w:t>
      </w:r>
      <w:r w:rsidR="005552A1" w:rsidRPr="005552A1">
        <w:rPr>
          <w:u w:val="single"/>
          <w:lang w:val="fr-FR"/>
        </w:rPr>
        <w:t xml:space="preserve">de l’éprouvette </w:t>
      </w:r>
      <w:r w:rsidR="005552A1" w:rsidRPr="005552A1">
        <w:rPr>
          <w:strike/>
          <w:lang w:val="fr-FR"/>
        </w:rPr>
        <w:t>du spécimen d’épreuve</w:t>
      </w:r>
      <w:r>
        <w:rPr>
          <w:lang w:val="fr-FR"/>
        </w:rPr>
        <w:t xml:space="preserve"> et des capteurs de température, et elle doit être suffisamment puissante pour que la flamme recouvre entièrement </w:t>
      </w:r>
      <w:r w:rsidR="005552A1" w:rsidRPr="005552A1">
        <w:rPr>
          <w:u w:val="single"/>
          <w:lang w:val="fr-FR"/>
        </w:rPr>
        <w:t>l’éprouvette</w:t>
      </w:r>
      <w:r w:rsidR="005552A1">
        <w:rPr>
          <w:lang w:val="fr-FR"/>
        </w:rPr>
        <w:t xml:space="preserve"> </w:t>
      </w:r>
      <w:r w:rsidRPr="005552A1">
        <w:rPr>
          <w:strike/>
          <w:lang w:val="fr-FR"/>
        </w:rPr>
        <w:t>le spécimen</w:t>
      </w:r>
      <w:r>
        <w:rPr>
          <w:lang w:val="fr-FR"/>
        </w:rPr>
        <w:t>.</w:t>
      </w:r>
    </w:p>
    <w:p w14:paraId="66A2915C"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42.4.1.9</w:t>
      </w:r>
      <w:r>
        <w:rPr>
          <w:lang w:val="fr-FR"/>
        </w:rPr>
        <w:tab/>
        <w:t>Le système d’alimentation en carburant et de combustion doit être contrôlé.</w:t>
      </w:r>
    </w:p>
    <w:p w14:paraId="05AF6BFD" w14:textId="77777777" w:rsidR="00C61D81" w:rsidRPr="008D4293" w:rsidRDefault="00C61D81" w:rsidP="00F47BE6">
      <w:pPr>
        <w:pStyle w:val="H23G"/>
        <w:ind w:left="2268"/>
        <w:rPr>
          <w:rFonts w:asciiTheme="majorBidi" w:hAnsiTheme="majorBidi" w:cstheme="majorBidi"/>
          <w:i/>
          <w:iCs/>
        </w:rPr>
      </w:pPr>
      <w:r>
        <w:rPr>
          <w:bCs/>
          <w:lang w:val="fr-FR"/>
        </w:rPr>
        <w:t>42.4.2</w:t>
      </w:r>
      <w:r>
        <w:rPr>
          <w:lang w:val="fr-FR"/>
        </w:rPr>
        <w:tab/>
      </w:r>
      <w:r>
        <w:rPr>
          <w:bCs/>
          <w:i/>
          <w:iCs/>
          <w:lang w:val="fr-FR"/>
        </w:rPr>
        <w:t>Prescriptions relatives au système de mesure</w:t>
      </w:r>
    </w:p>
    <w:p w14:paraId="35CE7C29" w14:textId="77777777" w:rsidR="00C61D81" w:rsidRPr="008D4293" w:rsidRDefault="00C61D81" w:rsidP="00E42FD3">
      <w:pPr>
        <w:pStyle w:val="SingleTxtG"/>
        <w:keepNext/>
        <w:tabs>
          <w:tab w:val="clear" w:pos="1701"/>
        </w:tabs>
        <w:ind w:left="2268" w:hanging="1134"/>
        <w:rPr>
          <w:rFonts w:asciiTheme="majorBidi" w:hAnsiTheme="majorBidi" w:cstheme="majorBidi"/>
        </w:rPr>
      </w:pPr>
      <w:r>
        <w:rPr>
          <w:lang w:val="fr-FR"/>
        </w:rPr>
        <w:t>42.4.2.1</w:t>
      </w:r>
      <w:r>
        <w:rPr>
          <w:lang w:val="fr-FR"/>
        </w:rPr>
        <w:tab/>
        <w:t>Au cours de l’épreuve, les paramètres suivants doivent être mesurés et contrôlés :</w:t>
      </w:r>
    </w:p>
    <w:p w14:paraId="4D7E1406" w14:textId="3D34124D" w:rsidR="00C61D81" w:rsidRPr="008D4293" w:rsidRDefault="00C61D81" w:rsidP="00CE00C6">
      <w:pPr>
        <w:pStyle w:val="SingleTxtG"/>
        <w:ind w:left="2835" w:hanging="567"/>
        <w:rPr>
          <w:rFonts w:asciiTheme="majorBidi" w:hAnsiTheme="majorBidi" w:cstheme="majorBidi"/>
        </w:rPr>
      </w:pPr>
      <w:r>
        <w:rPr>
          <w:lang w:val="fr-FR"/>
        </w:rPr>
        <w:t>a)</w:t>
      </w:r>
      <w:r>
        <w:rPr>
          <w:lang w:val="fr-FR"/>
        </w:rPr>
        <w:tab/>
        <w:t xml:space="preserve">Température et flux thermique à la surface </w:t>
      </w:r>
      <w:r w:rsidR="005552A1" w:rsidRPr="005552A1">
        <w:rPr>
          <w:u w:val="single"/>
          <w:lang w:val="fr-FR"/>
        </w:rPr>
        <w:t xml:space="preserve">de l’éprouvette </w:t>
      </w:r>
      <w:r w:rsidR="005552A1" w:rsidRPr="005552A1">
        <w:rPr>
          <w:strike/>
          <w:lang w:val="fr-FR"/>
        </w:rPr>
        <w:t>du spécimen d’épreuve</w:t>
      </w:r>
      <w:r w:rsidR="005552A1">
        <w:rPr>
          <w:lang w:val="fr-FR"/>
        </w:rPr>
        <w:t> ;</w:t>
      </w:r>
    </w:p>
    <w:p w14:paraId="78D30FEE" w14:textId="3BD75487" w:rsidR="00C61D81" w:rsidRPr="008D4293" w:rsidRDefault="00C61D81" w:rsidP="00CE00C6">
      <w:pPr>
        <w:pStyle w:val="SingleTxtG"/>
        <w:ind w:left="2835" w:hanging="567"/>
        <w:rPr>
          <w:rFonts w:asciiTheme="majorBidi" w:hAnsiTheme="majorBidi" w:cstheme="majorBidi"/>
        </w:rPr>
      </w:pPr>
      <w:r>
        <w:rPr>
          <w:lang w:val="fr-FR"/>
        </w:rPr>
        <w:t>b)</w:t>
      </w:r>
      <w:r>
        <w:rPr>
          <w:lang w:val="fr-FR"/>
        </w:rPr>
        <w:tab/>
        <w:t>Heure d’apparition d’un état limite et type d’état limite (le cas échéant)</w:t>
      </w:r>
      <w:r w:rsidR="00AE43CB">
        <w:rPr>
          <w:lang w:val="fr-FR"/>
        </w:rPr>
        <w:t> ;</w:t>
      </w:r>
    </w:p>
    <w:p w14:paraId="541710ED" w14:textId="7CB390A3" w:rsidR="00C61D81" w:rsidRPr="008D4293" w:rsidRDefault="00C61D81" w:rsidP="00CE00C6">
      <w:pPr>
        <w:pStyle w:val="SingleTxtG"/>
        <w:ind w:left="2835" w:hanging="567"/>
        <w:rPr>
          <w:rFonts w:asciiTheme="majorBidi" w:hAnsiTheme="majorBidi" w:cstheme="majorBidi"/>
        </w:rPr>
      </w:pPr>
      <w:r>
        <w:rPr>
          <w:lang w:val="fr-FR"/>
        </w:rPr>
        <w:t>c)</w:t>
      </w:r>
      <w:r>
        <w:rPr>
          <w:lang w:val="fr-FR"/>
        </w:rPr>
        <w:tab/>
        <w:t>Pression interne pendant l’exposition à la flamme et la période de refroidissement (mesurée à l’aide d’un manomètre)</w:t>
      </w:r>
      <w:r w:rsidR="00AE43CB">
        <w:rPr>
          <w:lang w:val="fr-FR"/>
        </w:rPr>
        <w:t> ;</w:t>
      </w:r>
    </w:p>
    <w:p w14:paraId="13F12A7E" w14:textId="50D56EBF" w:rsidR="00C61D81" w:rsidRPr="008D4293" w:rsidRDefault="00C61D81" w:rsidP="00CE00C6">
      <w:pPr>
        <w:pStyle w:val="SingleTxtG"/>
        <w:ind w:left="2835" w:hanging="567"/>
        <w:rPr>
          <w:rFonts w:asciiTheme="majorBidi" w:hAnsiTheme="majorBidi" w:cstheme="majorBidi"/>
        </w:rPr>
      </w:pPr>
      <w:r>
        <w:rPr>
          <w:lang w:val="fr-FR"/>
        </w:rPr>
        <w:t>d)</w:t>
      </w:r>
      <w:r>
        <w:rPr>
          <w:lang w:val="fr-FR"/>
        </w:rPr>
        <w:tab/>
        <w:t xml:space="preserve">Étanchéité </w:t>
      </w:r>
      <w:r w:rsidRPr="00B10E8A">
        <w:rPr>
          <w:strike/>
          <w:lang w:val="fr-FR"/>
        </w:rPr>
        <w:t>des joints externes et internes</w:t>
      </w:r>
      <w:r>
        <w:rPr>
          <w:lang w:val="fr-FR"/>
        </w:rPr>
        <w:t xml:space="preserve"> </w:t>
      </w:r>
      <w:r w:rsidR="005552A1" w:rsidRPr="005552A1">
        <w:rPr>
          <w:u w:val="single"/>
          <w:lang w:val="fr-FR"/>
        </w:rPr>
        <w:t xml:space="preserve">de l’éprouvette </w:t>
      </w:r>
      <w:r w:rsidR="005552A1" w:rsidRPr="005552A1">
        <w:rPr>
          <w:strike/>
          <w:lang w:val="fr-FR"/>
        </w:rPr>
        <w:t>du spécimen d’épreuve</w:t>
      </w:r>
      <w:r>
        <w:rPr>
          <w:lang w:val="fr-FR"/>
        </w:rPr>
        <w:t>.</w:t>
      </w:r>
    </w:p>
    <w:p w14:paraId="25F7E7CF" w14:textId="4511AC5A" w:rsidR="00C61D81" w:rsidRPr="008D4293" w:rsidRDefault="00C61D81" w:rsidP="00CE00C6">
      <w:pPr>
        <w:pStyle w:val="SingleTxtG"/>
        <w:keepNext/>
        <w:tabs>
          <w:tab w:val="clear" w:pos="1701"/>
        </w:tabs>
        <w:ind w:left="2268" w:hanging="1134"/>
        <w:rPr>
          <w:rFonts w:asciiTheme="majorBidi" w:hAnsiTheme="majorBidi" w:cstheme="majorBidi"/>
        </w:rPr>
      </w:pPr>
      <w:r>
        <w:rPr>
          <w:lang w:val="fr-FR"/>
        </w:rPr>
        <w:t>42.4.2.2</w:t>
      </w:r>
      <w:r>
        <w:rPr>
          <w:lang w:val="fr-FR"/>
        </w:rPr>
        <w:tab/>
        <w:t xml:space="preserve">L’installation </w:t>
      </w:r>
      <w:r w:rsidR="005552A1" w:rsidRPr="005552A1">
        <w:rPr>
          <w:u w:val="single"/>
          <w:lang w:val="fr-FR"/>
        </w:rPr>
        <w:t xml:space="preserve">de l’éprouvette </w:t>
      </w:r>
      <w:r w:rsidR="005552A1" w:rsidRPr="005552A1">
        <w:rPr>
          <w:strike/>
          <w:lang w:val="fr-FR"/>
        </w:rPr>
        <w:t>du spécimen d’épreuve</w:t>
      </w:r>
      <w:r w:rsidR="005552A1">
        <w:rPr>
          <w:lang w:val="fr-FR"/>
        </w:rPr>
        <w:t xml:space="preserve"> </w:t>
      </w:r>
      <w:r>
        <w:rPr>
          <w:lang w:val="fr-FR"/>
        </w:rPr>
        <w:t xml:space="preserve">et des capteurs de température et de flux thermique est représentée de façon schématique à la figure 42.3.1. </w:t>
      </w:r>
      <w:r w:rsidRPr="00B10E8A">
        <w:rPr>
          <w:strike/>
          <w:lang w:val="fr-FR"/>
        </w:rPr>
        <w:t>L’installation d’essai doit être certifiée.</w:t>
      </w:r>
      <w:r>
        <w:rPr>
          <w:lang w:val="fr-FR"/>
        </w:rPr>
        <w:t xml:space="preserve"> L’erreur de mesure ne doit pas être supérieure à :</w:t>
      </w:r>
    </w:p>
    <w:p w14:paraId="3284C758" w14:textId="0DA80510" w:rsidR="00C61D81" w:rsidRPr="008D4293" w:rsidRDefault="00435192" w:rsidP="00CE00C6">
      <w:pPr>
        <w:pStyle w:val="SingleTxtG"/>
        <w:ind w:left="2268"/>
        <w:rPr>
          <w:rFonts w:asciiTheme="majorBidi" w:hAnsiTheme="majorBidi" w:cstheme="majorBidi"/>
        </w:rPr>
      </w:pPr>
      <w:r>
        <w:rPr>
          <w:lang w:val="fr-FR"/>
        </w:rPr>
        <w:sym w:font="Symbol" w:char="F0B1"/>
      </w:r>
      <w:r w:rsidR="00C61D81">
        <w:rPr>
          <w:lang w:val="fr-FR"/>
        </w:rPr>
        <w:t>3 % pour la pression</w:t>
      </w:r>
      <w:r w:rsidR="00AE43CB">
        <w:rPr>
          <w:lang w:val="fr-FR"/>
        </w:rPr>
        <w:t> ;</w:t>
      </w:r>
    </w:p>
    <w:p w14:paraId="2AE037F6" w14:textId="5A4149AF" w:rsidR="00C61D81" w:rsidRPr="008D4293" w:rsidRDefault="00C61D81" w:rsidP="00CE00C6">
      <w:pPr>
        <w:pStyle w:val="SingleTxtG"/>
        <w:ind w:left="2268"/>
        <w:rPr>
          <w:rFonts w:asciiTheme="majorBidi" w:hAnsiTheme="majorBidi" w:cstheme="majorBidi"/>
        </w:rPr>
      </w:pPr>
      <w:r w:rsidRPr="00B10E8A">
        <w:rPr>
          <w:u w:val="single"/>
          <w:lang w:val="fr-FR"/>
        </w:rPr>
        <w:lastRenderedPageBreak/>
        <w:t>+</w:t>
      </w:r>
      <w:r>
        <w:rPr>
          <w:lang w:val="fr-FR"/>
        </w:rPr>
        <w:t>5 % pour la température et le flux thermique</w:t>
      </w:r>
      <w:r w:rsidR="00AE43CB">
        <w:rPr>
          <w:lang w:val="fr-FR"/>
        </w:rPr>
        <w:t> ;</w:t>
      </w:r>
    </w:p>
    <w:p w14:paraId="76CFACA9" w14:textId="3E5AA7A5" w:rsidR="00C61D81" w:rsidRPr="008D4293" w:rsidRDefault="00C61D81" w:rsidP="00CE00C6">
      <w:pPr>
        <w:pStyle w:val="SingleTxtG"/>
        <w:ind w:left="2268"/>
        <w:rPr>
          <w:rFonts w:asciiTheme="majorBidi" w:hAnsiTheme="majorBidi" w:cstheme="majorBidi"/>
        </w:rPr>
      </w:pPr>
      <w:r w:rsidRPr="00B10E8A">
        <w:rPr>
          <w:u w:val="single"/>
          <w:lang w:val="fr-FR"/>
        </w:rPr>
        <w:t>+</w:t>
      </w:r>
      <w:r>
        <w:rPr>
          <w:lang w:val="fr-FR"/>
        </w:rPr>
        <w:t>2 % pour le temps.</w:t>
      </w:r>
    </w:p>
    <w:p w14:paraId="181FB680" w14:textId="77777777" w:rsidR="00C61D81" w:rsidRPr="00B10E8A" w:rsidRDefault="00C61D81" w:rsidP="000638E8">
      <w:pPr>
        <w:pStyle w:val="SingleTxtG"/>
        <w:tabs>
          <w:tab w:val="clear" w:pos="1701"/>
        </w:tabs>
        <w:ind w:left="2268" w:hanging="1134"/>
        <w:rPr>
          <w:rFonts w:asciiTheme="majorBidi" w:hAnsiTheme="majorBidi" w:cstheme="majorBidi"/>
          <w:strike/>
        </w:rPr>
      </w:pPr>
      <w:r w:rsidRPr="00B10E8A">
        <w:rPr>
          <w:strike/>
          <w:lang w:val="fr-FR"/>
        </w:rPr>
        <w:t>42.4.2.3</w:t>
      </w:r>
      <w:r w:rsidRPr="00B10E8A">
        <w:rPr>
          <w:strike/>
          <w:lang w:val="fr-FR"/>
        </w:rPr>
        <w:tab/>
        <w:t>Le système de mesure peut être modifié et complété en fonction des exigences des concepteurs du banc d’essai, avec l’accord de l’autorité compétente.</w:t>
      </w:r>
    </w:p>
    <w:p w14:paraId="13A8FD95" w14:textId="77777777" w:rsidR="00C61D81" w:rsidRPr="008D4293" w:rsidRDefault="00C61D81" w:rsidP="00CE00C6">
      <w:pPr>
        <w:pStyle w:val="H23G"/>
        <w:ind w:left="2268"/>
        <w:rPr>
          <w:rFonts w:asciiTheme="majorBidi" w:hAnsiTheme="majorBidi" w:cstheme="majorBidi"/>
        </w:rPr>
      </w:pPr>
      <w:r>
        <w:rPr>
          <w:bCs/>
          <w:lang w:val="fr-FR"/>
        </w:rPr>
        <w:t>42.5</w:t>
      </w:r>
      <w:r>
        <w:rPr>
          <w:lang w:val="fr-FR"/>
        </w:rPr>
        <w:tab/>
      </w:r>
      <w:r>
        <w:rPr>
          <w:bCs/>
          <w:lang w:val="fr-FR"/>
        </w:rPr>
        <w:t>Procédure d’épreuve</w:t>
      </w:r>
    </w:p>
    <w:p w14:paraId="5514EFA1" w14:textId="77777777" w:rsidR="00C61D81" w:rsidRPr="008D4293" w:rsidRDefault="00C61D81" w:rsidP="000638E8">
      <w:pPr>
        <w:pStyle w:val="SingleTxtG"/>
        <w:tabs>
          <w:tab w:val="clear" w:pos="1701"/>
        </w:tabs>
        <w:ind w:left="2268" w:hanging="1134"/>
        <w:rPr>
          <w:rFonts w:asciiTheme="majorBidi" w:hAnsiTheme="majorBidi" w:cstheme="majorBidi"/>
        </w:rPr>
      </w:pPr>
      <w:r>
        <w:rPr>
          <w:lang w:val="fr-FR"/>
        </w:rPr>
        <w:t>42.5.1</w:t>
      </w:r>
      <w:r>
        <w:rPr>
          <w:lang w:val="fr-FR"/>
        </w:rPr>
        <w:tab/>
        <w:t xml:space="preserve">Les capteurs de température et de flux thermique doivent être installés et étalonnés conformément à la norme ISO 21843:2018. </w:t>
      </w:r>
      <w:r w:rsidRPr="00B10E8A">
        <w:rPr>
          <w:strike/>
          <w:lang w:val="fr-FR"/>
        </w:rPr>
        <w:t>Le système d’alimentation en carburant et de combustion doit être mis à l’essai et les éventuels problèmes détectés doivent être résolus.</w:t>
      </w:r>
    </w:p>
    <w:p w14:paraId="1F39DDAA" w14:textId="521664D5" w:rsidR="00C61D81" w:rsidRPr="008D4293" w:rsidRDefault="00C61D81" w:rsidP="000638E8">
      <w:pPr>
        <w:pStyle w:val="SingleTxtG"/>
        <w:tabs>
          <w:tab w:val="clear" w:pos="1701"/>
        </w:tabs>
        <w:ind w:left="2268" w:hanging="1134"/>
        <w:rPr>
          <w:rFonts w:asciiTheme="majorBidi" w:hAnsiTheme="majorBidi" w:cstheme="majorBidi"/>
        </w:rPr>
      </w:pPr>
      <w:r>
        <w:rPr>
          <w:lang w:val="fr-FR"/>
        </w:rPr>
        <w:t>42.5.2</w:t>
      </w:r>
      <w:r>
        <w:rPr>
          <w:lang w:val="fr-FR"/>
        </w:rPr>
        <w:tab/>
        <w:t xml:space="preserve">Avant l’épreuve, </w:t>
      </w:r>
      <w:r w:rsidRPr="00B10E8A">
        <w:rPr>
          <w:strike/>
          <w:lang w:val="fr-FR"/>
        </w:rPr>
        <w:t>le spécimen d’épreuve</w:t>
      </w:r>
      <w:r>
        <w:rPr>
          <w:lang w:val="fr-FR"/>
        </w:rPr>
        <w:t xml:space="preserve"> </w:t>
      </w:r>
      <w:r w:rsidR="00B10E8A" w:rsidRPr="005552A1">
        <w:rPr>
          <w:u w:val="single"/>
          <w:lang w:val="fr-FR"/>
        </w:rPr>
        <w:t xml:space="preserve">l’éprouvette </w:t>
      </w:r>
      <w:r w:rsidR="005552A1" w:rsidRPr="005552A1">
        <w:rPr>
          <w:u w:val="single"/>
          <w:lang w:val="fr-FR"/>
        </w:rPr>
        <w:t>et les accessoires doivent être complètement remplis d'eau</w:t>
      </w:r>
      <w:r w:rsidR="005552A1">
        <w:rPr>
          <w:lang w:val="fr-FR"/>
        </w:rPr>
        <w:t xml:space="preserve"> </w:t>
      </w:r>
      <w:r w:rsidRPr="005552A1">
        <w:rPr>
          <w:strike/>
          <w:lang w:val="fr-FR"/>
        </w:rPr>
        <w:t xml:space="preserve">doit être </w:t>
      </w:r>
      <w:r w:rsidR="005552A1" w:rsidRPr="005552A1">
        <w:rPr>
          <w:strike/>
          <w:lang w:val="fr-FR"/>
        </w:rPr>
        <w:t>installée de</w:t>
      </w:r>
      <w:r w:rsidRPr="005552A1">
        <w:rPr>
          <w:strike/>
          <w:lang w:val="fr-FR"/>
        </w:rPr>
        <w:t xml:space="preserve"> dans une position partiellement ouverte, et le robinet d’alimentation en eau et le robinet de purge (le cas échéant) doivent être ouverts pour remplir le système d’eau et en chasser l’air</w:t>
      </w:r>
      <w:r>
        <w:rPr>
          <w:lang w:val="fr-FR"/>
        </w:rPr>
        <w:t>.</w:t>
      </w:r>
      <w:r w:rsidR="00B10E8A">
        <w:rPr>
          <w:lang w:val="fr-FR"/>
        </w:rPr>
        <w:t xml:space="preserve"> </w:t>
      </w:r>
    </w:p>
    <w:p w14:paraId="31533393" w14:textId="77777777" w:rsidR="007D4B32" w:rsidRDefault="00C61D81" w:rsidP="000638E8">
      <w:pPr>
        <w:pStyle w:val="SingleTxtG"/>
        <w:tabs>
          <w:tab w:val="clear" w:pos="1701"/>
        </w:tabs>
        <w:ind w:left="2268" w:hanging="1134"/>
        <w:rPr>
          <w:lang w:val="fr-FR"/>
        </w:rPr>
      </w:pPr>
      <w:r>
        <w:rPr>
          <w:lang w:val="fr-FR"/>
        </w:rPr>
        <w:t>42.5.3</w:t>
      </w:r>
      <w:r>
        <w:rPr>
          <w:lang w:val="fr-FR"/>
        </w:rPr>
        <w:tab/>
        <w:t xml:space="preserve">Une fois le système complètement rempli d’eau, il doit être soumis à </w:t>
      </w:r>
      <w:r w:rsidRPr="007D4B32">
        <w:rPr>
          <w:strike/>
          <w:lang w:val="fr-FR"/>
        </w:rPr>
        <w:t>une pression de 1,5</w:t>
      </w:r>
      <w:r>
        <w:rPr>
          <w:lang w:val="fr-FR"/>
        </w:rPr>
        <w:t xml:space="preserve"> </w:t>
      </w:r>
      <w:r w:rsidR="007D4B32" w:rsidRPr="007D4B32">
        <w:rPr>
          <w:u w:val="single"/>
          <w:lang w:val="fr-FR"/>
        </w:rPr>
        <w:t xml:space="preserve">la </w:t>
      </w:r>
      <w:r>
        <w:rPr>
          <w:lang w:val="fr-FR"/>
        </w:rPr>
        <w:t xml:space="preserve">PSMA à une température de 20 °C. L’étanchéité </w:t>
      </w:r>
      <w:r w:rsidR="007D4B32">
        <w:rPr>
          <w:lang w:val="fr-FR"/>
        </w:rPr>
        <w:t xml:space="preserve">de </w:t>
      </w:r>
      <w:r w:rsidR="007D4B32" w:rsidRPr="007D4B32">
        <w:rPr>
          <w:u w:val="single"/>
          <w:lang w:val="fr-FR"/>
        </w:rPr>
        <w:t>l’éprouvette</w:t>
      </w:r>
      <w:r w:rsidR="007D4B32">
        <w:rPr>
          <w:lang w:val="fr-FR"/>
        </w:rPr>
        <w:t xml:space="preserve"> </w:t>
      </w:r>
      <w:r w:rsidRPr="007D4B32">
        <w:rPr>
          <w:strike/>
          <w:lang w:val="fr-FR"/>
        </w:rPr>
        <w:t>du spécimen d’épreuve</w:t>
      </w:r>
      <w:r>
        <w:rPr>
          <w:lang w:val="fr-FR"/>
        </w:rPr>
        <w:t xml:space="preserve"> et des conduits doit ensuite être vérifiée. </w:t>
      </w:r>
    </w:p>
    <w:p w14:paraId="09F98500" w14:textId="7DB6FBD2" w:rsidR="00C61D81" w:rsidRPr="008D4293" w:rsidRDefault="007D4B32" w:rsidP="000638E8">
      <w:pPr>
        <w:pStyle w:val="SingleTxtG"/>
        <w:tabs>
          <w:tab w:val="clear" w:pos="1701"/>
        </w:tabs>
        <w:ind w:left="2268" w:hanging="1134"/>
        <w:rPr>
          <w:rFonts w:asciiTheme="majorBidi" w:hAnsiTheme="majorBidi" w:cstheme="majorBidi"/>
          <w:color w:val="000000" w:themeColor="text1"/>
        </w:rPr>
      </w:pPr>
      <w:r w:rsidRPr="007D4B32">
        <w:rPr>
          <w:u w:val="single"/>
          <w:lang w:val="fr-FR"/>
        </w:rPr>
        <w:t>42.5.4</w:t>
      </w:r>
      <w:r>
        <w:rPr>
          <w:lang w:val="fr-FR"/>
        </w:rPr>
        <w:tab/>
      </w:r>
      <w:r w:rsidR="00C61D81">
        <w:rPr>
          <w:lang w:val="fr-FR"/>
        </w:rPr>
        <w:t>La pression doit être ramenée à 60 kPa.</w:t>
      </w:r>
    </w:p>
    <w:p w14:paraId="446FF3FE" w14:textId="22933B3C" w:rsidR="00C61D81" w:rsidRPr="008D4293" w:rsidRDefault="00C61D81" w:rsidP="000638E8">
      <w:pPr>
        <w:pStyle w:val="SingleTxtG"/>
        <w:tabs>
          <w:tab w:val="clear" w:pos="1701"/>
        </w:tabs>
        <w:ind w:left="2268" w:hanging="1134"/>
        <w:rPr>
          <w:rFonts w:asciiTheme="majorBidi" w:hAnsiTheme="majorBidi" w:cstheme="majorBidi"/>
        </w:rPr>
      </w:pPr>
      <w:r>
        <w:rPr>
          <w:lang w:val="fr-FR"/>
        </w:rPr>
        <w:t>42.5.</w:t>
      </w:r>
      <w:r w:rsidR="007D4B32">
        <w:rPr>
          <w:lang w:val="fr-FR"/>
        </w:rPr>
        <w:t>5</w:t>
      </w:r>
      <w:r>
        <w:rPr>
          <w:lang w:val="fr-FR"/>
        </w:rPr>
        <w:tab/>
        <w:t>L’alimentation en carburant des brûleurs doit être ouverte, les brûleurs allumés et la flamme réglée à l’aide d’une vanne de réglage du débit. Les paramètres due l’exposition à la flamme doivent être maintenus conformément au</w:t>
      </w:r>
      <w:r w:rsidR="00B225B9">
        <w:rPr>
          <w:lang w:val="fr-FR"/>
        </w:rPr>
        <w:t> </w:t>
      </w:r>
      <w:r>
        <w:rPr>
          <w:lang w:val="fr-FR"/>
        </w:rPr>
        <w:t>42.3.2 pendant 30 m</w:t>
      </w:r>
      <w:r w:rsidR="00B225B9">
        <w:rPr>
          <w:lang w:val="fr-FR"/>
        </w:rPr>
        <w:t>n</w:t>
      </w:r>
      <w:r>
        <w:rPr>
          <w:lang w:val="fr-FR"/>
        </w:rPr>
        <w:t>. La température et le flux thermique sont enregistrés toutes les 30</w:t>
      </w:r>
      <w:r w:rsidR="00B225B9">
        <w:rPr>
          <w:lang w:val="fr-FR"/>
        </w:rPr>
        <w:t> </w:t>
      </w:r>
      <w:r>
        <w:rPr>
          <w:lang w:val="fr-FR"/>
        </w:rPr>
        <w:t>s et font l’objet d’enregistrements séparés pour chaque capteur pendant l’épreuve.</w:t>
      </w:r>
    </w:p>
    <w:p w14:paraId="15F02A72" w14:textId="4F73A39C" w:rsidR="00C61D81" w:rsidRPr="008D4293" w:rsidRDefault="00C61D81" w:rsidP="000638E8">
      <w:pPr>
        <w:pStyle w:val="SingleTxtG"/>
        <w:tabs>
          <w:tab w:val="clear" w:pos="1701"/>
        </w:tabs>
        <w:ind w:left="2268" w:hanging="1134"/>
        <w:rPr>
          <w:rFonts w:asciiTheme="majorBidi" w:hAnsiTheme="majorBidi" w:cstheme="majorBidi"/>
        </w:rPr>
      </w:pPr>
      <w:r>
        <w:rPr>
          <w:lang w:val="fr-FR"/>
        </w:rPr>
        <w:t>42.5.</w:t>
      </w:r>
      <w:r w:rsidR="007D4B32">
        <w:rPr>
          <w:lang w:val="fr-FR"/>
        </w:rPr>
        <w:t>6</w:t>
      </w:r>
      <w:r>
        <w:rPr>
          <w:lang w:val="fr-FR"/>
        </w:rPr>
        <w:tab/>
        <w:t>L’alimentation en carburant doit être coupée après l’épreuve (30</w:t>
      </w:r>
      <w:r w:rsidR="00B225B9">
        <w:rPr>
          <w:lang w:val="fr-FR"/>
        </w:rPr>
        <w:t> </w:t>
      </w:r>
      <w:r>
        <w:rPr>
          <w:lang w:val="fr-FR"/>
        </w:rPr>
        <w:t>m</w:t>
      </w:r>
      <w:r w:rsidR="00B225B9">
        <w:rPr>
          <w:lang w:val="fr-FR"/>
        </w:rPr>
        <w:t>n</w:t>
      </w:r>
      <w:r>
        <w:rPr>
          <w:lang w:val="fr-FR"/>
        </w:rPr>
        <w:t xml:space="preserve"> au</w:t>
      </w:r>
      <w:r w:rsidR="007D4B32">
        <w:rPr>
          <w:lang w:val="fr-FR"/>
        </w:rPr>
        <w:t xml:space="preserve"> </w:t>
      </w:r>
      <w:r w:rsidR="007D4B32" w:rsidRPr="007D4B32">
        <w:rPr>
          <w:u w:val="single"/>
          <w:lang w:val="fr-FR"/>
        </w:rPr>
        <w:t>moins</w:t>
      </w:r>
      <w:r>
        <w:rPr>
          <w:lang w:val="fr-FR"/>
        </w:rPr>
        <w:t xml:space="preserve"> </w:t>
      </w:r>
      <w:r w:rsidRPr="007D4B32">
        <w:rPr>
          <w:strike/>
          <w:lang w:val="fr-FR"/>
        </w:rPr>
        <w:t>maximum</w:t>
      </w:r>
      <w:r>
        <w:rPr>
          <w:lang w:val="fr-FR"/>
        </w:rPr>
        <w:t xml:space="preserve">). </w:t>
      </w:r>
      <w:r w:rsidRPr="007D4B32">
        <w:rPr>
          <w:strike/>
          <w:lang w:val="fr-FR"/>
        </w:rPr>
        <w:t>Le volume d’eau restant à l’intérieur du montage d’épreuve est immédiatement mesuré et la fuite totale à travers les systèmes d’obturation et d’étanchéité du spécimen d’épreuve est calculée.</w:t>
      </w:r>
    </w:p>
    <w:p w14:paraId="399922B8" w14:textId="7990B160" w:rsidR="00C61D81" w:rsidRPr="008D4293" w:rsidRDefault="00C61D81" w:rsidP="000638E8">
      <w:pPr>
        <w:pStyle w:val="SingleTxtG"/>
        <w:tabs>
          <w:tab w:val="clear" w:pos="1701"/>
        </w:tabs>
        <w:ind w:left="2268" w:hanging="1134"/>
        <w:rPr>
          <w:rFonts w:asciiTheme="majorBidi" w:hAnsiTheme="majorBidi" w:cstheme="majorBidi"/>
        </w:rPr>
      </w:pPr>
      <w:r>
        <w:rPr>
          <w:lang w:val="fr-FR"/>
        </w:rPr>
        <w:t>42.5.</w:t>
      </w:r>
      <w:r w:rsidR="007D4B32">
        <w:rPr>
          <w:lang w:val="fr-FR"/>
        </w:rPr>
        <w:t>7</w:t>
      </w:r>
      <w:r>
        <w:rPr>
          <w:lang w:val="fr-FR"/>
        </w:rPr>
        <w:tab/>
      </w:r>
      <w:r w:rsidR="007D4B32" w:rsidRPr="007D4B32">
        <w:rPr>
          <w:u w:val="single"/>
          <w:lang w:val="fr-FR"/>
        </w:rPr>
        <w:t>L’éprouvette</w:t>
      </w:r>
      <w:r w:rsidR="007D4B32">
        <w:rPr>
          <w:lang w:val="fr-FR"/>
        </w:rPr>
        <w:t xml:space="preserve"> </w:t>
      </w:r>
      <w:r w:rsidRPr="007D4B32">
        <w:rPr>
          <w:strike/>
          <w:lang w:val="fr-FR"/>
        </w:rPr>
        <w:t>Le spécimen d’épreuve</w:t>
      </w:r>
      <w:r>
        <w:rPr>
          <w:lang w:val="fr-FR"/>
        </w:rPr>
        <w:t xml:space="preserve"> doit être retiré après la fin du refroidissement (température de la paroi inférieure à 50 °C). </w:t>
      </w:r>
      <w:r w:rsidRPr="007D4B32">
        <w:rPr>
          <w:strike/>
          <w:lang w:val="fr-FR"/>
        </w:rPr>
        <w:t xml:space="preserve">Au moins </w:t>
      </w:r>
      <w:r w:rsidR="00A76A24" w:rsidRPr="007D4B32">
        <w:rPr>
          <w:strike/>
          <w:lang w:val="fr-FR"/>
        </w:rPr>
        <w:t>trois</w:t>
      </w:r>
      <w:r w:rsidRPr="007D4B32">
        <w:rPr>
          <w:strike/>
          <w:lang w:val="fr-FR"/>
        </w:rPr>
        <w:t xml:space="preserve"> cycles </w:t>
      </w:r>
      <w:r w:rsidR="00A76A24" w:rsidRPr="007D4B32">
        <w:rPr>
          <w:strike/>
          <w:lang w:val="fr-FR"/>
        </w:rPr>
        <w:t>« </w:t>
      </w:r>
      <w:r w:rsidRPr="007D4B32">
        <w:rPr>
          <w:strike/>
          <w:lang w:val="fr-FR"/>
        </w:rPr>
        <w:t>ouvert</w:t>
      </w:r>
      <w:r w:rsidR="00A76A24" w:rsidRPr="007D4B32">
        <w:rPr>
          <w:strike/>
          <w:lang w:val="fr-FR"/>
        </w:rPr>
        <w:noBreakHyphen/>
      </w:r>
      <w:r w:rsidRPr="007D4B32">
        <w:rPr>
          <w:strike/>
          <w:lang w:val="fr-FR"/>
        </w:rPr>
        <w:t>fermé</w:t>
      </w:r>
      <w:r w:rsidR="00A76A24" w:rsidRPr="007D4B32">
        <w:rPr>
          <w:strike/>
          <w:lang w:val="fr-FR"/>
        </w:rPr>
        <w:t> »</w:t>
      </w:r>
      <w:r w:rsidRPr="007D4B32">
        <w:rPr>
          <w:strike/>
          <w:lang w:val="fr-FR"/>
        </w:rPr>
        <w:t xml:space="preserve"> (le cas échéant) doivent être effectués.</w:t>
      </w:r>
      <w:r>
        <w:rPr>
          <w:lang w:val="fr-FR"/>
        </w:rPr>
        <w:t xml:space="preserve"> Le spécimen d’épreuve doit ensuite être soumis à </w:t>
      </w:r>
      <w:r w:rsidR="007D4B32" w:rsidRPr="007D4B32">
        <w:rPr>
          <w:u w:val="single"/>
          <w:lang w:val="fr-FR"/>
        </w:rPr>
        <w:t xml:space="preserve">une </w:t>
      </w:r>
      <w:r w:rsidRPr="007D4B32">
        <w:rPr>
          <w:strike/>
          <w:lang w:val="fr-FR"/>
        </w:rPr>
        <w:t xml:space="preserve">des </w:t>
      </w:r>
      <w:r>
        <w:rPr>
          <w:lang w:val="fr-FR"/>
        </w:rPr>
        <w:t>épreuve</w:t>
      </w:r>
      <w:r w:rsidRPr="007D4B32">
        <w:rPr>
          <w:strike/>
          <w:lang w:val="fr-FR"/>
        </w:rPr>
        <w:t>s de pression hydraulique et</w:t>
      </w:r>
      <w:r>
        <w:rPr>
          <w:lang w:val="fr-FR"/>
        </w:rPr>
        <w:t xml:space="preserve"> d’étanchéité à 60 kPa.</w:t>
      </w:r>
    </w:p>
    <w:p w14:paraId="42D5B560" w14:textId="77777777" w:rsidR="00C61D81" w:rsidRPr="008D4293" w:rsidRDefault="00C61D81" w:rsidP="00CE00C6">
      <w:pPr>
        <w:pStyle w:val="H23G"/>
        <w:ind w:left="2268"/>
        <w:rPr>
          <w:rFonts w:asciiTheme="majorBidi" w:hAnsiTheme="majorBidi" w:cstheme="majorBidi"/>
        </w:rPr>
      </w:pPr>
      <w:r>
        <w:rPr>
          <w:bCs/>
          <w:lang w:val="fr-FR"/>
        </w:rPr>
        <w:t>42.6</w:t>
      </w:r>
      <w:r>
        <w:rPr>
          <w:lang w:val="fr-FR"/>
        </w:rPr>
        <w:tab/>
      </w:r>
      <w:r>
        <w:rPr>
          <w:bCs/>
          <w:lang w:val="fr-FR"/>
        </w:rPr>
        <w:t>Critères de réussite</w:t>
      </w:r>
    </w:p>
    <w:p w14:paraId="0C9F7016" w14:textId="73FAAC6F" w:rsidR="007D4B32" w:rsidRPr="007D4B32" w:rsidRDefault="00C61D81" w:rsidP="00E42FD3">
      <w:pPr>
        <w:pStyle w:val="SingleTxtG"/>
        <w:keepNext/>
        <w:tabs>
          <w:tab w:val="clear" w:pos="1701"/>
        </w:tabs>
        <w:ind w:left="2268" w:hanging="1134"/>
        <w:rPr>
          <w:u w:val="single"/>
          <w:lang w:val="fr-FR"/>
        </w:rPr>
      </w:pPr>
      <w:r>
        <w:rPr>
          <w:lang w:val="fr-FR"/>
        </w:rPr>
        <w:t>42.6.1</w:t>
      </w:r>
      <w:r>
        <w:rPr>
          <w:lang w:val="fr-FR"/>
        </w:rPr>
        <w:tab/>
      </w:r>
      <w:r w:rsidR="007D4B32" w:rsidRPr="007D4B32">
        <w:rPr>
          <w:u w:val="single"/>
          <w:lang w:val="fr-FR"/>
        </w:rPr>
        <w:t>L'éprouvette doit démontrer son étanchéité sous une pression interne de 60 kPa après exposition au feu. Si cette condition est remplie, l'éprouvette est considérée comme ayant réussi l'</w:t>
      </w:r>
      <w:r w:rsidR="007D4B32">
        <w:rPr>
          <w:u w:val="single"/>
          <w:lang w:val="fr-FR"/>
        </w:rPr>
        <w:t>épreuve</w:t>
      </w:r>
      <w:r w:rsidR="007D4B32" w:rsidRPr="007D4B32">
        <w:rPr>
          <w:u w:val="single"/>
          <w:lang w:val="fr-FR"/>
        </w:rPr>
        <w:t xml:space="preserve"> de résistance au feu.</w:t>
      </w:r>
    </w:p>
    <w:p w14:paraId="1B9BF71F" w14:textId="5B9BAEB8" w:rsidR="00C61D81" w:rsidRPr="007D4B32" w:rsidRDefault="007D4B32" w:rsidP="00E42FD3">
      <w:pPr>
        <w:pStyle w:val="SingleTxtG"/>
        <w:keepNext/>
        <w:tabs>
          <w:tab w:val="clear" w:pos="1701"/>
        </w:tabs>
        <w:ind w:left="2268" w:hanging="1134"/>
        <w:rPr>
          <w:rFonts w:asciiTheme="majorBidi" w:hAnsiTheme="majorBidi" w:cstheme="majorBidi"/>
          <w:strike/>
        </w:rPr>
      </w:pPr>
      <w:r>
        <w:rPr>
          <w:lang w:val="fr-FR"/>
        </w:rPr>
        <w:tab/>
      </w:r>
      <w:r w:rsidR="00C61D81" w:rsidRPr="007D4B32">
        <w:rPr>
          <w:strike/>
          <w:lang w:val="fr-FR"/>
        </w:rPr>
        <w:t>L’apparition des états limites suivants du spécimen d’épreuve n’est pas autorisée pendant l’exposition thermique et le refroidissement :</w:t>
      </w:r>
    </w:p>
    <w:p w14:paraId="49643288" w14:textId="50ABD99D" w:rsidR="00C61D81" w:rsidRPr="007D4B32" w:rsidRDefault="00C61D81" w:rsidP="00CE00C6">
      <w:pPr>
        <w:pStyle w:val="SingleTxtG"/>
        <w:ind w:left="2835" w:hanging="567"/>
        <w:rPr>
          <w:rFonts w:asciiTheme="majorBidi" w:hAnsiTheme="majorBidi" w:cstheme="majorBidi"/>
          <w:strike/>
        </w:rPr>
      </w:pPr>
      <w:r w:rsidRPr="007D4B32">
        <w:rPr>
          <w:strike/>
          <w:lang w:val="fr-FR"/>
        </w:rPr>
        <w:t>a)</w:t>
      </w:r>
      <w:r w:rsidRPr="007D4B32">
        <w:rPr>
          <w:strike/>
          <w:lang w:val="fr-FR"/>
        </w:rPr>
        <w:tab/>
        <w:t>Fuite du système d’obturation</w:t>
      </w:r>
      <w:r w:rsidR="00AE43CB" w:rsidRPr="007D4B32">
        <w:rPr>
          <w:strike/>
          <w:lang w:val="fr-FR"/>
        </w:rPr>
        <w:t> ;</w:t>
      </w:r>
    </w:p>
    <w:p w14:paraId="23F3762E" w14:textId="7AB384F3" w:rsidR="00C61D81" w:rsidRPr="007D4B32" w:rsidRDefault="00C61D81" w:rsidP="00CE00C6">
      <w:pPr>
        <w:pStyle w:val="SingleTxtG"/>
        <w:ind w:left="2835" w:hanging="567"/>
        <w:rPr>
          <w:rFonts w:asciiTheme="majorBidi" w:hAnsiTheme="majorBidi" w:cstheme="majorBidi"/>
          <w:strike/>
        </w:rPr>
      </w:pPr>
      <w:r w:rsidRPr="007D4B32">
        <w:rPr>
          <w:strike/>
          <w:lang w:val="fr-FR"/>
        </w:rPr>
        <w:t>b)</w:t>
      </w:r>
      <w:r w:rsidRPr="007D4B32">
        <w:rPr>
          <w:strike/>
          <w:lang w:val="fr-FR"/>
        </w:rPr>
        <w:tab/>
        <w:t>Perte d’étanchéité des joints</w:t>
      </w:r>
      <w:r w:rsidR="00AE43CB" w:rsidRPr="007D4B32">
        <w:rPr>
          <w:strike/>
          <w:lang w:val="fr-FR"/>
        </w:rPr>
        <w:t> ;</w:t>
      </w:r>
    </w:p>
    <w:p w14:paraId="4E099655" w14:textId="2BB9F781" w:rsidR="00C61D81" w:rsidRPr="007D4B32" w:rsidRDefault="00C61D81" w:rsidP="00CE00C6">
      <w:pPr>
        <w:pStyle w:val="SingleTxtG"/>
        <w:ind w:left="2835" w:hanging="567"/>
        <w:rPr>
          <w:rFonts w:asciiTheme="majorBidi" w:hAnsiTheme="majorBidi" w:cstheme="majorBidi"/>
          <w:strike/>
        </w:rPr>
      </w:pPr>
      <w:r w:rsidRPr="007D4B32">
        <w:rPr>
          <w:strike/>
          <w:lang w:val="fr-FR"/>
        </w:rPr>
        <w:t>c)</w:t>
      </w:r>
      <w:r w:rsidRPr="007D4B32">
        <w:rPr>
          <w:strike/>
          <w:lang w:val="fr-FR"/>
        </w:rPr>
        <w:tab/>
        <w:t>Fuite au niveau des joints fixes et amovibles</w:t>
      </w:r>
      <w:r w:rsidR="00AE43CB" w:rsidRPr="007D4B32">
        <w:rPr>
          <w:strike/>
          <w:lang w:val="fr-FR"/>
        </w:rPr>
        <w:t> ;</w:t>
      </w:r>
    </w:p>
    <w:p w14:paraId="60D909A0" w14:textId="7BFEBF6E" w:rsidR="00C61D81" w:rsidRPr="007D4B32" w:rsidRDefault="00C61D81" w:rsidP="00CE00C6">
      <w:pPr>
        <w:pStyle w:val="SingleTxtG"/>
        <w:ind w:left="2835" w:hanging="567"/>
        <w:rPr>
          <w:rFonts w:asciiTheme="majorBidi" w:hAnsiTheme="majorBidi" w:cstheme="majorBidi"/>
          <w:strike/>
        </w:rPr>
      </w:pPr>
      <w:r w:rsidRPr="007D4B32">
        <w:rPr>
          <w:strike/>
          <w:lang w:val="fr-FR"/>
        </w:rPr>
        <w:t>d)</w:t>
      </w:r>
      <w:r w:rsidRPr="007D4B32">
        <w:rPr>
          <w:strike/>
          <w:lang w:val="fr-FR"/>
        </w:rPr>
        <w:tab/>
        <w:t xml:space="preserve">Perte de mobilité des pièces mobiles lors des cycles </w:t>
      </w:r>
      <w:r w:rsidR="00CE00C6" w:rsidRPr="007D4B32">
        <w:rPr>
          <w:strike/>
          <w:lang w:val="fr-FR"/>
        </w:rPr>
        <w:t>« </w:t>
      </w:r>
      <w:r w:rsidRPr="007D4B32">
        <w:rPr>
          <w:strike/>
          <w:lang w:val="fr-FR"/>
        </w:rPr>
        <w:t>ouvert</w:t>
      </w:r>
      <w:r w:rsidR="00A76A24" w:rsidRPr="007D4B32">
        <w:rPr>
          <w:strike/>
          <w:lang w:val="fr-FR"/>
        </w:rPr>
        <w:t>-</w:t>
      </w:r>
      <w:r w:rsidRPr="007D4B32">
        <w:rPr>
          <w:strike/>
          <w:lang w:val="fr-FR"/>
        </w:rPr>
        <w:t>fermé</w:t>
      </w:r>
      <w:r w:rsidR="00CE00C6" w:rsidRPr="007D4B32">
        <w:rPr>
          <w:strike/>
          <w:lang w:val="fr-FR"/>
        </w:rPr>
        <w:t> »</w:t>
      </w:r>
      <w:r w:rsidR="00AE43CB" w:rsidRPr="007D4B32">
        <w:rPr>
          <w:strike/>
          <w:lang w:val="fr-FR"/>
        </w:rPr>
        <w:t> ;</w:t>
      </w:r>
    </w:p>
    <w:p w14:paraId="01533BA9" w14:textId="0B961899" w:rsidR="00C61D81" w:rsidRPr="007D4B32" w:rsidRDefault="00C61D81" w:rsidP="00CE00C6">
      <w:pPr>
        <w:pStyle w:val="SingleTxtG"/>
        <w:ind w:left="2835" w:hanging="567"/>
        <w:rPr>
          <w:rFonts w:asciiTheme="majorBidi" w:hAnsiTheme="majorBidi" w:cstheme="majorBidi"/>
          <w:strike/>
        </w:rPr>
      </w:pPr>
      <w:r w:rsidRPr="007D4B32">
        <w:rPr>
          <w:strike/>
          <w:lang w:val="fr-FR"/>
        </w:rPr>
        <w:t>e)</w:t>
      </w:r>
      <w:r w:rsidRPr="007D4B32">
        <w:rPr>
          <w:strike/>
          <w:lang w:val="fr-FR"/>
        </w:rPr>
        <w:tab/>
        <w:t>Modification de la forme géométrique et des dimensions des pièces perturbant le fonctionnement normal du spécimen d’épreuve</w:t>
      </w:r>
      <w:r w:rsidR="00AE43CB" w:rsidRPr="007D4B32">
        <w:rPr>
          <w:strike/>
          <w:lang w:val="fr-FR"/>
        </w:rPr>
        <w:t> ;</w:t>
      </w:r>
    </w:p>
    <w:p w14:paraId="71247186" w14:textId="77777777" w:rsidR="00C61D81" w:rsidRPr="007D4B32" w:rsidRDefault="00C61D81" w:rsidP="00CE00C6">
      <w:pPr>
        <w:pStyle w:val="SingleTxtG"/>
        <w:ind w:left="2835" w:hanging="567"/>
        <w:rPr>
          <w:rFonts w:asciiTheme="majorBidi" w:hAnsiTheme="majorBidi" w:cstheme="majorBidi"/>
          <w:strike/>
        </w:rPr>
      </w:pPr>
      <w:r w:rsidRPr="007D4B32">
        <w:rPr>
          <w:strike/>
          <w:lang w:val="fr-FR"/>
        </w:rPr>
        <w:t>f)</w:t>
      </w:r>
      <w:r w:rsidRPr="007D4B32">
        <w:rPr>
          <w:strike/>
          <w:lang w:val="fr-FR"/>
        </w:rPr>
        <w:tab/>
        <w:t>Apparition de fissures et de brûlures.</w:t>
      </w:r>
    </w:p>
    <w:p w14:paraId="1E240530" w14:textId="3F2A73EB" w:rsidR="00C61D81" w:rsidRPr="007D4B32" w:rsidRDefault="00C61D81" w:rsidP="000638E8">
      <w:pPr>
        <w:pStyle w:val="SingleTxtG"/>
        <w:tabs>
          <w:tab w:val="clear" w:pos="1701"/>
        </w:tabs>
        <w:ind w:left="2268" w:hanging="1134"/>
        <w:rPr>
          <w:rFonts w:asciiTheme="majorBidi" w:hAnsiTheme="majorBidi" w:cstheme="majorBidi"/>
          <w:strike/>
        </w:rPr>
      </w:pPr>
      <w:r w:rsidRPr="007D4B32">
        <w:rPr>
          <w:strike/>
          <w:lang w:val="fr-FR"/>
        </w:rPr>
        <w:lastRenderedPageBreak/>
        <w:t>42.6.2</w:t>
      </w:r>
      <w:r w:rsidRPr="007D4B32">
        <w:rPr>
          <w:strike/>
          <w:lang w:val="fr-FR"/>
        </w:rPr>
        <w:tab/>
        <w:t xml:space="preserve">Au moins trois cycles </w:t>
      </w:r>
      <w:r w:rsidR="00A76A24" w:rsidRPr="007D4B32">
        <w:rPr>
          <w:strike/>
          <w:lang w:val="fr-FR"/>
        </w:rPr>
        <w:t>« </w:t>
      </w:r>
      <w:r w:rsidRPr="007D4B32">
        <w:rPr>
          <w:strike/>
          <w:lang w:val="fr-FR"/>
        </w:rPr>
        <w:t>ouvert-fermé</w:t>
      </w:r>
      <w:r w:rsidR="00A76A24" w:rsidRPr="007D4B32">
        <w:rPr>
          <w:strike/>
          <w:lang w:val="fr-FR"/>
        </w:rPr>
        <w:t> »</w:t>
      </w:r>
      <w:r w:rsidRPr="007D4B32">
        <w:rPr>
          <w:strike/>
          <w:lang w:val="fr-FR"/>
        </w:rPr>
        <w:t xml:space="preserve"> (le cas échéant) doivent être effectués une fois la pression ramenée à 60 kPa au niveau du système d’obturation du spécimen d’épreuve.</w:t>
      </w:r>
    </w:p>
    <w:p w14:paraId="66E7C9D8" w14:textId="77777777" w:rsidR="00C61D81" w:rsidRPr="007D4B32" w:rsidRDefault="00C61D81" w:rsidP="000638E8">
      <w:pPr>
        <w:pStyle w:val="SingleTxtG"/>
        <w:tabs>
          <w:tab w:val="clear" w:pos="1701"/>
        </w:tabs>
        <w:ind w:left="2268" w:hanging="1134"/>
        <w:rPr>
          <w:rFonts w:asciiTheme="majorBidi" w:hAnsiTheme="majorBidi" w:cstheme="majorBidi"/>
          <w:strike/>
        </w:rPr>
      </w:pPr>
      <w:r w:rsidRPr="007D4B32">
        <w:rPr>
          <w:strike/>
          <w:lang w:val="fr-FR"/>
        </w:rPr>
        <w:t>42.6.3</w:t>
      </w:r>
      <w:r w:rsidRPr="007D4B32">
        <w:rPr>
          <w:strike/>
          <w:lang w:val="fr-FR"/>
        </w:rPr>
        <w:tab/>
        <w:t>Si les conditions énoncées aux 42.6.1 et 42.6.2 sont remplies, on considère que le spécimen d’épreuve a satisfait à l’épreuve de résistance au feu.</w:t>
      </w:r>
    </w:p>
    <w:p w14:paraId="65374147" w14:textId="77777777" w:rsidR="00C61D81" w:rsidRPr="008D4293" w:rsidRDefault="00C61D81" w:rsidP="000638E8">
      <w:pPr>
        <w:pStyle w:val="H23G"/>
        <w:ind w:left="2268"/>
        <w:rPr>
          <w:rFonts w:asciiTheme="majorBidi" w:hAnsiTheme="majorBidi" w:cstheme="majorBidi"/>
        </w:rPr>
      </w:pPr>
      <w:r>
        <w:rPr>
          <w:lang w:val="fr-FR"/>
        </w:rPr>
        <w:t>42.7</w:t>
      </w:r>
      <w:r>
        <w:rPr>
          <w:lang w:val="fr-FR"/>
        </w:rPr>
        <w:tab/>
        <w:t>Procès-verbal d’épreuve</w:t>
      </w:r>
    </w:p>
    <w:p w14:paraId="13D02A85" w14:textId="471AAABB" w:rsidR="00C61D81" w:rsidRPr="008D4293" w:rsidRDefault="00C61D81" w:rsidP="00E42FD3">
      <w:pPr>
        <w:pStyle w:val="SingleTxtG"/>
        <w:keepNext/>
        <w:ind w:left="2268"/>
        <w:rPr>
          <w:rFonts w:asciiTheme="majorBidi" w:hAnsiTheme="majorBidi" w:cstheme="majorBidi"/>
        </w:rPr>
      </w:pPr>
      <w:r>
        <w:rPr>
          <w:lang w:val="fr-FR"/>
        </w:rPr>
        <w:t>Le procès-verbal d’épreuve doit comporter les indications suivantes :</w:t>
      </w:r>
    </w:p>
    <w:p w14:paraId="33FBEF1B" w14:textId="129F78CE" w:rsidR="00C61D81" w:rsidRPr="008D4293" w:rsidRDefault="00C61D81" w:rsidP="000638E8">
      <w:pPr>
        <w:pStyle w:val="SingleTxtG"/>
        <w:ind w:left="2835" w:hanging="567"/>
        <w:rPr>
          <w:rFonts w:asciiTheme="majorBidi" w:hAnsiTheme="majorBidi" w:cstheme="majorBidi"/>
        </w:rPr>
      </w:pPr>
      <w:r>
        <w:rPr>
          <w:lang w:val="fr-FR"/>
        </w:rPr>
        <w:t>a)</w:t>
      </w:r>
      <w:r>
        <w:rPr>
          <w:lang w:val="fr-FR"/>
        </w:rPr>
        <w:tab/>
        <w:t>Nom de l’organisation qui exécute les épreuves</w:t>
      </w:r>
      <w:r w:rsidR="00AE43CB">
        <w:rPr>
          <w:lang w:val="fr-FR"/>
        </w:rPr>
        <w:t> ;</w:t>
      </w:r>
    </w:p>
    <w:p w14:paraId="6310C0E3" w14:textId="53F5F5C7" w:rsidR="00C61D81" w:rsidRPr="008D4293" w:rsidRDefault="00C61D81" w:rsidP="000638E8">
      <w:pPr>
        <w:pStyle w:val="SingleTxtG"/>
        <w:ind w:left="2835" w:hanging="567"/>
        <w:rPr>
          <w:rFonts w:asciiTheme="majorBidi" w:hAnsiTheme="majorBidi" w:cstheme="majorBidi"/>
        </w:rPr>
      </w:pPr>
      <w:r>
        <w:rPr>
          <w:lang w:val="fr-FR"/>
        </w:rPr>
        <w:t>b)</w:t>
      </w:r>
      <w:r>
        <w:rPr>
          <w:lang w:val="fr-FR"/>
        </w:rPr>
        <w:tab/>
        <w:t>Nom du fabricant de l’équipement de service en PRF</w:t>
      </w:r>
      <w:r w:rsidR="00AE43CB">
        <w:rPr>
          <w:lang w:val="fr-FR"/>
        </w:rPr>
        <w:t> ;</w:t>
      </w:r>
    </w:p>
    <w:p w14:paraId="14C4BBC1" w14:textId="1D1E5742" w:rsidR="00C61D81" w:rsidRPr="008D4293" w:rsidRDefault="00C61D81" w:rsidP="000638E8">
      <w:pPr>
        <w:pStyle w:val="SingleTxtG"/>
        <w:ind w:left="2835" w:hanging="567"/>
        <w:rPr>
          <w:rFonts w:asciiTheme="majorBidi" w:hAnsiTheme="majorBidi" w:cstheme="majorBidi"/>
        </w:rPr>
      </w:pPr>
      <w:r>
        <w:rPr>
          <w:lang w:val="fr-FR"/>
        </w:rPr>
        <w:t>c)</w:t>
      </w:r>
      <w:r>
        <w:rPr>
          <w:lang w:val="fr-FR"/>
        </w:rPr>
        <w:tab/>
        <w:t>Date d’exécution des épreuves de résistance au feu</w:t>
      </w:r>
      <w:r w:rsidR="00AE43CB">
        <w:rPr>
          <w:lang w:val="fr-FR"/>
        </w:rPr>
        <w:t> ;</w:t>
      </w:r>
    </w:p>
    <w:p w14:paraId="5A63952E" w14:textId="16D6CE46" w:rsidR="00C61D81" w:rsidRPr="008D4293" w:rsidRDefault="00C61D81" w:rsidP="000638E8">
      <w:pPr>
        <w:pStyle w:val="SingleTxtG"/>
        <w:ind w:left="2835" w:hanging="567"/>
        <w:rPr>
          <w:rFonts w:asciiTheme="majorBidi" w:hAnsiTheme="majorBidi" w:cstheme="majorBidi"/>
        </w:rPr>
      </w:pPr>
      <w:r>
        <w:rPr>
          <w:lang w:val="fr-FR"/>
        </w:rPr>
        <w:t>d)</w:t>
      </w:r>
      <w:r>
        <w:rPr>
          <w:lang w:val="fr-FR"/>
        </w:rPr>
        <w:tab/>
        <w:t xml:space="preserve">Description de l’équipement de service en PRF </w:t>
      </w:r>
      <w:r w:rsidRPr="00152DCB">
        <w:rPr>
          <w:strike/>
          <w:lang w:val="fr-FR"/>
        </w:rPr>
        <w:t>(par exemple, soupape de décompression)</w:t>
      </w:r>
      <w:r>
        <w:rPr>
          <w:lang w:val="fr-FR"/>
        </w:rPr>
        <w:t>, y compris les dimensions, le poids, le diamètre de la section d’obturation, les matériaux du corps et du couvercle, le matériau des joints</w:t>
      </w:r>
      <w:r w:rsidR="007D4B32">
        <w:rPr>
          <w:lang w:val="fr-FR"/>
        </w:rPr>
        <w:t xml:space="preserve">, </w:t>
      </w:r>
      <w:r w:rsidR="007D4B32" w:rsidRPr="007D4B32">
        <w:rPr>
          <w:u w:val="single"/>
          <w:lang w:val="fr-FR"/>
        </w:rPr>
        <w:t>le marquage</w:t>
      </w:r>
      <w:r w:rsidR="00AE43CB">
        <w:rPr>
          <w:lang w:val="fr-FR"/>
        </w:rPr>
        <w:t> ;</w:t>
      </w:r>
    </w:p>
    <w:p w14:paraId="395EFD26" w14:textId="0AD0FE1F" w:rsidR="00C61D81" w:rsidRPr="008D4293" w:rsidRDefault="00C61D81" w:rsidP="000638E8">
      <w:pPr>
        <w:pStyle w:val="SingleTxtG"/>
        <w:ind w:left="2835" w:hanging="567"/>
        <w:rPr>
          <w:rFonts w:asciiTheme="majorBidi" w:hAnsiTheme="majorBidi" w:cstheme="majorBidi"/>
        </w:rPr>
      </w:pPr>
      <w:r>
        <w:rPr>
          <w:lang w:val="fr-FR"/>
        </w:rPr>
        <w:t>e)</w:t>
      </w:r>
      <w:r>
        <w:rPr>
          <w:lang w:val="fr-FR"/>
        </w:rPr>
        <w:tab/>
        <w:t>Enregistrement des paramètres contrôlés conformément au 42.4.2.1 et résultats de leur traitement et de leur analyse</w:t>
      </w:r>
      <w:r w:rsidR="00AE43CB">
        <w:rPr>
          <w:lang w:val="fr-FR"/>
        </w:rPr>
        <w:t> ;</w:t>
      </w:r>
    </w:p>
    <w:p w14:paraId="0C2262D0" w14:textId="4F180AD9" w:rsidR="00C61D81" w:rsidRPr="008D4293" w:rsidRDefault="00C61D81" w:rsidP="000638E8">
      <w:pPr>
        <w:pStyle w:val="SingleTxtG"/>
        <w:ind w:left="2835" w:hanging="567"/>
        <w:rPr>
          <w:rFonts w:asciiTheme="majorBidi" w:hAnsiTheme="majorBidi" w:cstheme="majorBidi"/>
        </w:rPr>
      </w:pPr>
      <w:r>
        <w:rPr>
          <w:lang w:val="fr-FR"/>
        </w:rPr>
        <w:t>f)</w:t>
      </w:r>
      <w:r>
        <w:rPr>
          <w:lang w:val="fr-FR"/>
        </w:rPr>
        <w:tab/>
        <w:t>Résultats des observations visuelles</w:t>
      </w:r>
      <w:r w:rsidR="00AE43CB">
        <w:rPr>
          <w:lang w:val="fr-FR"/>
        </w:rPr>
        <w:t> ;</w:t>
      </w:r>
    </w:p>
    <w:p w14:paraId="1E358E65" w14:textId="083EBC7C" w:rsidR="00C61D81" w:rsidRPr="008D4293" w:rsidRDefault="00C61D81" w:rsidP="000638E8">
      <w:pPr>
        <w:pStyle w:val="SingleTxtG"/>
        <w:ind w:left="2835" w:hanging="567"/>
        <w:rPr>
          <w:rFonts w:asciiTheme="majorBidi" w:hAnsiTheme="majorBidi" w:cstheme="majorBidi"/>
        </w:rPr>
      </w:pPr>
      <w:r>
        <w:rPr>
          <w:lang w:val="fr-FR"/>
        </w:rPr>
        <w:t>g)</w:t>
      </w:r>
      <w:r>
        <w:rPr>
          <w:lang w:val="fr-FR"/>
        </w:rPr>
        <w:tab/>
        <w:t xml:space="preserve">Description du dommage ou de la défaillance (le cas échéant) </w:t>
      </w:r>
      <w:r w:rsidRPr="007D4B32">
        <w:rPr>
          <w:strike/>
          <w:lang w:val="fr-FR"/>
        </w:rPr>
        <w:t>et des conditions dans lesquelles la défaillance s’est produite</w:t>
      </w:r>
      <w:r w:rsidR="00AE43CB">
        <w:rPr>
          <w:lang w:val="fr-FR"/>
        </w:rPr>
        <w:t> ;</w:t>
      </w:r>
    </w:p>
    <w:p w14:paraId="07A48173" w14:textId="283BAA5A" w:rsidR="00C61D81" w:rsidRPr="008D4293" w:rsidRDefault="00C61D81" w:rsidP="000638E8">
      <w:pPr>
        <w:pStyle w:val="SingleTxtG"/>
        <w:ind w:left="2835" w:hanging="567"/>
        <w:rPr>
          <w:rFonts w:asciiTheme="majorBidi" w:hAnsiTheme="majorBidi" w:cstheme="majorBidi"/>
        </w:rPr>
      </w:pPr>
      <w:r>
        <w:rPr>
          <w:lang w:val="fr-FR"/>
        </w:rPr>
        <w:t>h)</w:t>
      </w:r>
      <w:r>
        <w:rPr>
          <w:lang w:val="fr-FR"/>
        </w:rPr>
        <w:tab/>
        <w:t>Heure de début de l’épreuve (allumage des brûleurs)</w:t>
      </w:r>
      <w:r w:rsidR="00AE43CB">
        <w:rPr>
          <w:lang w:val="fr-FR"/>
        </w:rPr>
        <w:t> ;</w:t>
      </w:r>
    </w:p>
    <w:p w14:paraId="4D06DA90" w14:textId="55BFD237" w:rsidR="00C61D81" w:rsidRPr="007D4B32" w:rsidRDefault="00C61D81" w:rsidP="000638E8">
      <w:pPr>
        <w:pStyle w:val="SingleTxtG"/>
        <w:ind w:left="2835" w:hanging="567"/>
        <w:rPr>
          <w:rFonts w:asciiTheme="majorBidi" w:hAnsiTheme="majorBidi" w:cstheme="majorBidi"/>
          <w:strike/>
        </w:rPr>
      </w:pPr>
      <w:r w:rsidRPr="007D4B32">
        <w:rPr>
          <w:strike/>
          <w:lang w:val="fr-FR"/>
        </w:rPr>
        <w:t>i)</w:t>
      </w:r>
      <w:r w:rsidRPr="007D4B32">
        <w:rPr>
          <w:strike/>
          <w:lang w:val="fr-FR"/>
        </w:rPr>
        <w:tab/>
        <w:t>Heure d’apparition des états limites spécifiés au 42.6.1 (le cas échéant)</w:t>
      </w:r>
      <w:r w:rsidR="00AE43CB" w:rsidRPr="007D4B32">
        <w:rPr>
          <w:strike/>
          <w:lang w:val="fr-FR"/>
        </w:rPr>
        <w:t> ;</w:t>
      </w:r>
    </w:p>
    <w:p w14:paraId="1AFBB296" w14:textId="1BEF7325" w:rsidR="00C61D81" w:rsidRPr="008D4293" w:rsidRDefault="007D4B32" w:rsidP="000638E8">
      <w:pPr>
        <w:pStyle w:val="SingleTxtG"/>
        <w:ind w:left="2835" w:hanging="567"/>
        <w:rPr>
          <w:rFonts w:asciiTheme="majorBidi" w:hAnsiTheme="majorBidi" w:cstheme="majorBidi"/>
        </w:rPr>
      </w:pPr>
      <w:r>
        <w:rPr>
          <w:lang w:val="fr-FR"/>
        </w:rPr>
        <w:t>i</w:t>
      </w:r>
      <w:r w:rsidR="00C61D81">
        <w:rPr>
          <w:lang w:val="fr-FR"/>
        </w:rPr>
        <w:t>)</w:t>
      </w:r>
      <w:r w:rsidR="00C61D81">
        <w:rPr>
          <w:lang w:val="fr-FR"/>
        </w:rPr>
        <w:tab/>
        <w:t>Conclusion concernant la conformité ou la non-conformité de l’équipement de service en PRF avec les prescriptions de la sous</w:t>
      </w:r>
      <w:r w:rsidR="008B204C">
        <w:rPr>
          <w:lang w:val="fr-FR"/>
        </w:rPr>
        <w:noBreakHyphen/>
      </w:r>
      <w:r w:rsidR="00C61D81">
        <w:rPr>
          <w:lang w:val="fr-FR"/>
        </w:rPr>
        <w:t>section 42.6.</w:t>
      </w:r>
    </w:p>
    <w:p w14:paraId="44FEEA07" w14:textId="77777777" w:rsidR="00C61D81" w:rsidRPr="008D4293" w:rsidRDefault="00C61D81" w:rsidP="00F13D5D">
      <w:pPr>
        <w:pStyle w:val="H23G"/>
        <w:ind w:left="2268"/>
        <w:rPr>
          <w:rFonts w:asciiTheme="majorBidi" w:hAnsiTheme="majorBidi" w:cstheme="majorBidi"/>
        </w:rPr>
      </w:pPr>
      <w:r>
        <w:rPr>
          <w:lang w:val="fr-FR"/>
        </w:rPr>
        <w:t>42.8</w:t>
      </w:r>
      <w:r>
        <w:rPr>
          <w:lang w:val="fr-FR"/>
        </w:rPr>
        <w:tab/>
        <w:t>Prescriptions de sécurité</w:t>
      </w:r>
    </w:p>
    <w:p w14:paraId="0264D79A" w14:textId="257E0542" w:rsidR="00C61D81" w:rsidRPr="008D4293" w:rsidRDefault="00C61D81" w:rsidP="000638E8">
      <w:pPr>
        <w:pStyle w:val="SingleTxtG"/>
        <w:ind w:left="2268"/>
        <w:rPr>
          <w:rFonts w:asciiTheme="majorBidi" w:hAnsiTheme="majorBidi" w:cstheme="majorBidi"/>
        </w:rPr>
      </w:pPr>
      <w:r>
        <w:rPr>
          <w:lang w:val="fr-FR"/>
        </w:rPr>
        <w:t>Étant donné que l’épreuve de résistance au feu applicable à l’équipement de service en PRF peut être dangereuse, la sécurité du personnel doit être garantie. Il est possible que des dommages surviennent ou que l’équipement ne satisfasse pas à l’épreuve, et des écrans de protection ou d’autres moyens suffisants doivent donc être utilisés pour protéger le personnel.</w:t>
      </w:r>
    </w:p>
    <w:p w14:paraId="1D1770F1" w14:textId="4FBA3888" w:rsidR="00446FE5" w:rsidRPr="00C61D81" w:rsidRDefault="00C61D81" w:rsidP="00C61D81">
      <w:pPr>
        <w:pStyle w:val="SingleTxtG"/>
        <w:spacing w:before="240" w:after="0"/>
        <w:jc w:val="center"/>
        <w:rPr>
          <w:u w:val="single"/>
        </w:rPr>
      </w:pPr>
      <w:r>
        <w:rPr>
          <w:u w:val="single"/>
        </w:rPr>
        <w:tab/>
      </w:r>
      <w:r>
        <w:rPr>
          <w:u w:val="single"/>
        </w:rPr>
        <w:tab/>
      </w:r>
      <w:r>
        <w:rPr>
          <w:u w:val="single"/>
        </w:rPr>
        <w:tab/>
      </w:r>
    </w:p>
    <w:sectPr w:rsidR="00446FE5" w:rsidRPr="00C61D81" w:rsidSect="005A200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5681" w14:textId="77777777" w:rsidR="000C5411" w:rsidRDefault="000C5411" w:rsidP="00F95C08">
      <w:pPr>
        <w:spacing w:line="240" w:lineRule="auto"/>
      </w:pPr>
    </w:p>
  </w:endnote>
  <w:endnote w:type="continuationSeparator" w:id="0">
    <w:p w14:paraId="25CEE8F3" w14:textId="77777777" w:rsidR="000C5411" w:rsidRPr="00AC3823" w:rsidRDefault="000C5411" w:rsidP="00AC3823">
      <w:pPr>
        <w:pStyle w:val="Footer"/>
      </w:pPr>
    </w:p>
  </w:endnote>
  <w:endnote w:type="continuationNotice" w:id="1">
    <w:p w14:paraId="4FCEE5FE" w14:textId="77777777" w:rsidR="000C5411" w:rsidRDefault="000C54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14AE" w14:textId="52503AE5" w:rsidR="005A200F" w:rsidRPr="005A200F" w:rsidRDefault="005A200F" w:rsidP="005A200F">
    <w:pPr>
      <w:pStyle w:val="Footer"/>
      <w:tabs>
        <w:tab w:val="right" w:pos="9638"/>
      </w:tabs>
    </w:pPr>
    <w:r w:rsidRPr="005A200F">
      <w:rPr>
        <w:b/>
        <w:sz w:val="18"/>
      </w:rPr>
      <w:fldChar w:fldCharType="begin"/>
    </w:r>
    <w:r w:rsidRPr="005A200F">
      <w:rPr>
        <w:b/>
        <w:sz w:val="18"/>
      </w:rPr>
      <w:instrText xml:space="preserve"> PAGE  \* MERGEFORMAT </w:instrText>
    </w:r>
    <w:r w:rsidRPr="005A200F">
      <w:rPr>
        <w:b/>
        <w:sz w:val="18"/>
      </w:rPr>
      <w:fldChar w:fldCharType="separate"/>
    </w:r>
    <w:r w:rsidRPr="005A200F">
      <w:rPr>
        <w:b/>
        <w:noProof/>
        <w:sz w:val="18"/>
      </w:rPr>
      <w:t>2</w:t>
    </w:r>
    <w:r w:rsidRPr="005A200F">
      <w:rPr>
        <w:b/>
        <w:sz w:val="18"/>
      </w:rPr>
      <w:fldChar w:fldCharType="end"/>
    </w:r>
    <w:r>
      <w:rPr>
        <w:b/>
        <w:sz w:val="18"/>
      </w:rPr>
      <w:tab/>
    </w:r>
    <w:r>
      <w:t>GE.23-07502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12C4" w14:textId="4E87CA50" w:rsidR="005A200F" w:rsidRPr="005A200F" w:rsidRDefault="005A200F" w:rsidP="005A200F">
    <w:pPr>
      <w:pStyle w:val="Footer"/>
      <w:tabs>
        <w:tab w:val="right" w:pos="9638"/>
      </w:tabs>
      <w:rPr>
        <w:b/>
        <w:sz w:val="18"/>
      </w:rPr>
    </w:pPr>
    <w:r>
      <w:t>GE.23-07502</w:t>
    </w:r>
    <w:r>
      <w:tab/>
    </w:r>
    <w:r w:rsidRPr="005A200F">
      <w:rPr>
        <w:b/>
        <w:sz w:val="18"/>
      </w:rPr>
      <w:fldChar w:fldCharType="begin"/>
    </w:r>
    <w:r w:rsidRPr="005A200F">
      <w:rPr>
        <w:b/>
        <w:sz w:val="18"/>
      </w:rPr>
      <w:instrText xml:space="preserve"> PAGE  \* MERGEFORMAT </w:instrText>
    </w:r>
    <w:r w:rsidRPr="005A200F">
      <w:rPr>
        <w:b/>
        <w:sz w:val="18"/>
      </w:rPr>
      <w:fldChar w:fldCharType="separate"/>
    </w:r>
    <w:r w:rsidRPr="005A200F">
      <w:rPr>
        <w:b/>
        <w:noProof/>
        <w:sz w:val="18"/>
      </w:rPr>
      <w:t>3</w:t>
    </w:r>
    <w:r w:rsidRPr="005A20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09C" w14:textId="592B0CAF" w:rsidR="0068456F" w:rsidRPr="005A200F" w:rsidRDefault="005A200F" w:rsidP="005A200F">
    <w:pPr>
      <w:pStyle w:val="Footer"/>
      <w:spacing w:before="120"/>
      <w:rPr>
        <w:sz w:val="20"/>
      </w:rPr>
    </w:pPr>
    <w:r>
      <w:rPr>
        <w:noProof/>
        <w:sz w:val="20"/>
      </w:rPr>
      <w:drawing>
        <wp:anchor distT="0" distB="0" distL="114300" distR="114300" simplePos="0" relativeHeight="251660288" behindDoc="0" locked="0" layoutInCell="1" allowOverlap="1" wp14:anchorId="24601885" wp14:editId="63927F4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EC02" w14:textId="77777777" w:rsidR="000C5411" w:rsidRPr="00AC3823" w:rsidRDefault="000C5411" w:rsidP="00AC3823">
      <w:pPr>
        <w:pStyle w:val="Footer"/>
        <w:tabs>
          <w:tab w:val="right" w:pos="2155"/>
        </w:tabs>
        <w:spacing w:after="80" w:line="240" w:lineRule="atLeast"/>
        <w:ind w:left="680"/>
        <w:rPr>
          <w:u w:val="single"/>
        </w:rPr>
      </w:pPr>
      <w:r>
        <w:rPr>
          <w:u w:val="single"/>
        </w:rPr>
        <w:tab/>
      </w:r>
    </w:p>
  </w:footnote>
  <w:footnote w:type="continuationSeparator" w:id="0">
    <w:p w14:paraId="4BCA2B0F" w14:textId="77777777" w:rsidR="000C5411" w:rsidRPr="00AC3823" w:rsidRDefault="000C5411" w:rsidP="00AC3823">
      <w:pPr>
        <w:pStyle w:val="Footer"/>
        <w:tabs>
          <w:tab w:val="right" w:pos="2155"/>
        </w:tabs>
        <w:spacing w:after="80" w:line="240" w:lineRule="atLeast"/>
        <w:ind w:left="680"/>
        <w:rPr>
          <w:u w:val="single"/>
        </w:rPr>
      </w:pPr>
      <w:r>
        <w:rPr>
          <w:u w:val="single"/>
        </w:rPr>
        <w:tab/>
      </w:r>
    </w:p>
  </w:footnote>
  <w:footnote w:type="continuationNotice" w:id="1">
    <w:p w14:paraId="079F0B38" w14:textId="77777777" w:rsidR="000C5411" w:rsidRPr="00AC3823" w:rsidRDefault="000C541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5811" w14:textId="2ECB78C5" w:rsidR="005A200F" w:rsidRPr="005A200F" w:rsidRDefault="003F6B11">
    <w:pPr>
      <w:pStyle w:val="Header"/>
    </w:pPr>
    <w:r>
      <w:fldChar w:fldCharType="begin"/>
    </w:r>
    <w:r>
      <w:instrText xml:space="preserve"> TITLE  \* MERGEFORMAT </w:instrText>
    </w:r>
    <w:r>
      <w:fldChar w:fldCharType="separate"/>
    </w:r>
    <w:r w:rsidR="00555BF5">
      <w:t>UN</w:t>
    </w:r>
    <w:r w:rsidR="005A200F">
      <w:t>/S</w:t>
    </w:r>
    <w:r w:rsidR="00555BF5">
      <w:t>CET</w:t>
    </w:r>
    <w:r w:rsidR="005A200F">
      <w:t>G/</w:t>
    </w:r>
    <w:r w:rsidR="00555BF5">
      <w:t>62</w:t>
    </w:r>
    <w:r w:rsidR="005A200F">
      <w:t>/</w:t>
    </w:r>
    <w:r w:rsidR="00555BF5">
      <w:t>INF.42F</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77B" w14:textId="0D2D26E2" w:rsidR="005A200F" w:rsidRPr="005A200F" w:rsidRDefault="003F6B11" w:rsidP="005A200F">
    <w:pPr>
      <w:pStyle w:val="Header"/>
      <w:jc w:val="right"/>
    </w:pPr>
    <w:r>
      <w:fldChar w:fldCharType="begin"/>
    </w:r>
    <w:r>
      <w:instrText xml:space="preserve"> TITLE  \* MERGEFORMAT </w:instrText>
    </w:r>
    <w:r>
      <w:fldChar w:fldCharType="separate"/>
    </w:r>
    <w:r w:rsidR="00555BF5">
      <w:t>UN</w:t>
    </w:r>
    <w:r w:rsidR="005A200F">
      <w:t>/S</w:t>
    </w:r>
    <w:r w:rsidR="00555BF5">
      <w:t>CETDG</w:t>
    </w:r>
    <w:r w:rsidR="005A200F">
      <w:t>/</w:t>
    </w:r>
    <w:r w:rsidR="00555BF5">
      <w:t>62</w:t>
    </w:r>
    <w:r w:rsidR="005A200F">
      <w:t>/</w:t>
    </w:r>
    <w:r w:rsidR="00555BF5">
      <w:t>INF.42F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A63370"/>
    <w:multiLevelType w:val="hybridMultilevel"/>
    <w:tmpl w:val="434E85B0"/>
    <w:lvl w:ilvl="0" w:tplc="297A927E">
      <w:start w:val="1"/>
      <w:numFmt w:val="lowerLetter"/>
      <w:lvlText w:val="%1."/>
      <w:lvlJc w:val="left"/>
      <w:pPr>
        <w:ind w:left="2061" w:hanging="360"/>
      </w:pPr>
      <w:rPr>
        <w:rFonts w:hint="default"/>
        <w:u w:val="single"/>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B7"/>
    <w:rsid w:val="00016996"/>
    <w:rsid w:val="00017F94"/>
    <w:rsid w:val="00021B66"/>
    <w:rsid w:val="000222A1"/>
    <w:rsid w:val="00023842"/>
    <w:rsid w:val="000305D3"/>
    <w:rsid w:val="000334F9"/>
    <w:rsid w:val="000574C0"/>
    <w:rsid w:val="00062F52"/>
    <w:rsid w:val="000638E8"/>
    <w:rsid w:val="0007796D"/>
    <w:rsid w:val="000B08B9"/>
    <w:rsid w:val="000B7790"/>
    <w:rsid w:val="000C5411"/>
    <w:rsid w:val="000C6595"/>
    <w:rsid w:val="000D1CCB"/>
    <w:rsid w:val="00111F2F"/>
    <w:rsid w:val="00132EA9"/>
    <w:rsid w:val="0013619F"/>
    <w:rsid w:val="001375F2"/>
    <w:rsid w:val="0014133F"/>
    <w:rsid w:val="00142CB7"/>
    <w:rsid w:val="0014365E"/>
    <w:rsid w:val="00152DCB"/>
    <w:rsid w:val="001724FF"/>
    <w:rsid w:val="00172E49"/>
    <w:rsid w:val="00176178"/>
    <w:rsid w:val="001B055E"/>
    <w:rsid w:val="001D0654"/>
    <w:rsid w:val="001F35C9"/>
    <w:rsid w:val="001F525A"/>
    <w:rsid w:val="00223272"/>
    <w:rsid w:val="0024779E"/>
    <w:rsid w:val="00283190"/>
    <w:rsid w:val="002832AC"/>
    <w:rsid w:val="00297B5A"/>
    <w:rsid w:val="002D7C93"/>
    <w:rsid w:val="00312DE7"/>
    <w:rsid w:val="00343BA5"/>
    <w:rsid w:val="00355C00"/>
    <w:rsid w:val="003D2A83"/>
    <w:rsid w:val="003F6B11"/>
    <w:rsid w:val="00435192"/>
    <w:rsid w:val="00441C3B"/>
    <w:rsid w:val="00446FE5"/>
    <w:rsid w:val="00452396"/>
    <w:rsid w:val="004E468C"/>
    <w:rsid w:val="0050094F"/>
    <w:rsid w:val="0050292A"/>
    <w:rsid w:val="005505B7"/>
    <w:rsid w:val="005552A1"/>
    <w:rsid w:val="00555BF5"/>
    <w:rsid w:val="00566D4F"/>
    <w:rsid w:val="0056736F"/>
    <w:rsid w:val="00573BE5"/>
    <w:rsid w:val="00580409"/>
    <w:rsid w:val="00584DC4"/>
    <w:rsid w:val="00586ED3"/>
    <w:rsid w:val="005930BD"/>
    <w:rsid w:val="00596AA9"/>
    <w:rsid w:val="005A200F"/>
    <w:rsid w:val="006452EE"/>
    <w:rsid w:val="0068456F"/>
    <w:rsid w:val="006E037E"/>
    <w:rsid w:val="006F3619"/>
    <w:rsid w:val="0071601D"/>
    <w:rsid w:val="00723DB9"/>
    <w:rsid w:val="007371DC"/>
    <w:rsid w:val="007A146F"/>
    <w:rsid w:val="007A62E6"/>
    <w:rsid w:val="007B2FA2"/>
    <w:rsid w:val="007D4B32"/>
    <w:rsid w:val="0080684C"/>
    <w:rsid w:val="008123E0"/>
    <w:rsid w:val="00871C75"/>
    <w:rsid w:val="008776DC"/>
    <w:rsid w:val="008B204C"/>
    <w:rsid w:val="008B40CD"/>
    <w:rsid w:val="008E4FBE"/>
    <w:rsid w:val="00904619"/>
    <w:rsid w:val="00953527"/>
    <w:rsid w:val="00970099"/>
    <w:rsid w:val="009705C8"/>
    <w:rsid w:val="009C1CF4"/>
    <w:rsid w:val="00A23E46"/>
    <w:rsid w:val="00A30353"/>
    <w:rsid w:val="00A36D3B"/>
    <w:rsid w:val="00A53A83"/>
    <w:rsid w:val="00A64596"/>
    <w:rsid w:val="00A76A24"/>
    <w:rsid w:val="00A81281"/>
    <w:rsid w:val="00AC3823"/>
    <w:rsid w:val="00AE323C"/>
    <w:rsid w:val="00AE43CB"/>
    <w:rsid w:val="00B00181"/>
    <w:rsid w:val="00B00B0D"/>
    <w:rsid w:val="00B10E8A"/>
    <w:rsid w:val="00B1153E"/>
    <w:rsid w:val="00B141E3"/>
    <w:rsid w:val="00B225B9"/>
    <w:rsid w:val="00B26B2D"/>
    <w:rsid w:val="00B765F7"/>
    <w:rsid w:val="00B83837"/>
    <w:rsid w:val="00BA0CA9"/>
    <w:rsid w:val="00C02897"/>
    <w:rsid w:val="00C16E1F"/>
    <w:rsid w:val="00C60B06"/>
    <w:rsid w:val="00C61D81"/>
    <w:rsid w:val="00CB5AA8"/>
    <w:rsid w:val="00CE00C6"/>
    <w:rsid w:val="00D3439C"/>
    <w:rsid w:val="00D71532"/>
    <w:rsid w:val="00DA30BE"/>
    <w:rsid w:val="00DB1831"/>
    <w:rsid w:val="00DB197B"/>
    <w:rsid w:val="00DB457A"/>
    <w:rsid w:val="00DD3BFD"/>
    <w:rsid w:val="00DD7DCD"/>
    <w:rsid w:val="00DF6678"/>
    <w:rsid w:val="00E34767"/>
    <w:rsid w:val="00E402B7"/>
    <w:rsid w:val="00E42FD3"/>
    <w:rsid w:val="00E5623C"/>
    <w:rsid w:val="00ED1B43"/>
    <w:rsid w:val="00EF2E22"/>
    <w:rsid w:val="00EF570F"/>
    <w:rsid w:val="00F01738"/>
    <w:rsid w:val="00F13D5D"/>
    <w:rsid w:val="00F47BE6"/>
    <w:rsid w:val="00F660DF"/>
    <w:rsid w:val="00F730C8"/>
    <w:rsid w:val="00F7540C"/>
    <w:rsid w:val="00F95C08"/>
    <w:rsid w:val="00FE2F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7E1A6"/>
  <w15:docId w15:val="{D945E31B-5EFC-4E98-A944-427B51C8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AE43CB"/>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C61D81"/>
    <w:rPr>
      <w:rFonts w:ascii="Times New Roman" w:eastAsiaTheme="minorHAnsi" w:hAnsi="Times New Roman" w:cs="Times New Roman"/>
      <w:b/>
      <w:sz w:val="24"/>
      <w:szCs w:val="20"/>
      <w:lang w:eastAsia="en-US"/>
    </w:rPr>
  </w:style>
  <w:style w:type="character" w:customStyle="1" w:styleId="HChGChar">
    <w:name w:val="_ H _Ch_G Char"/>
    <w:link w:val="HChG"/>
    <w:qFormat/>
    <w:rsid w:val="00C61D8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61D8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2B19B87-C3C8-48EB-97CF-C2C466D90E49}"/>
</file>

<file path=customXml/itemProps2.xml><?xml version="1.0" encoding="utf-8"?>
<ds:datastoreItem xmlns:ds="http://schemas.openxmlformats.org/officeDocument/2006/customXml" ds:itemID="{8C7BAF7B-71D6-4689-9330-8707B6D32D13}"/>
</file>

<file path=customXml/itemProps3.xml><?xml version="1.0" encoding="utf-8"?>
<ds:datastoreItem xmlns:ds="http://schemas.openxmlformats.org/officeDocument/2006/customXml" ds:itemID="{6C350D2A-27A2-40C6-87A7-AF9F88A11A86}"/>
</file>

<file path=docProps/app.xml><?xml version="1.0" encoding="utf-8"?>
<Properties xmlns="http://schemas.openxmlformats.org/officeDocument/2006/extended-properties" xmlns:vt="http://schemas.openxmlformats.org/officeDocument/2006/docPropsVTypes">
  <Template>Normal.dotm</Template>
  <TotalTime>2</TotalTime>
  <Pages>15</Pages>
  <Words>5332</Words>
  <Characters>29329</Characters>
  <Application>Microsoft Office Word</Application>
  <DocSecurity>4</DocSecurity>
  <Lines>244</Lines>
  <Paragraphs>69</Paragraphs>
  <ScaleCrop>false</ScaleCrop>
  <HeadingPairs>
    <vt:vector size="2" baseType="variant">
      <vt:variant>
        <vt:lpstr>Titre</vt:lpstr>
      </vt:variant>
      <vt:variant>
        <vt:i4>1</vt:i4>
      </vt:variant>
    </vt:vector>
  </HeadingPairs>
  <TitlesOfParts>
    <vt:vector size="1" baseType="lpstr">
      <vt:lpstr>ST/SG/AC.10/C.3/2023/22</vt:lpstr>
    </vt:vector>
  </TitlesOfParts>
  <Company>DCM</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ST/SG/AC.10/C.3/2023/22</dc:title>
  <dc:subject/>
  <dc:creator>Nathalie VITTOZ</dc:creator>
  <cp:keywords/>
  <cp:lastModifiedBy>Alicia Dorca Garcia</cp:lastModifiedBy>
  <cp:revision>2</cp:revision>
  <cp:lastPrinted>2014-05-14T10:59:00Z</cp:lastPrinted>
  <dcterms:created xsi:type="dcterms:W3CDTF">2023-07-05T12:14:00Z</dcterms:created>
  <dcterms:modified xsi:type="dcterms:W3CDTF">2023-07-05T12:14:00Z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