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3FFA2617" w14:textId="77777777" w:rsidTr="00F01738">
        <w:trPr>
          <w:trHeight w:hRule="exact" w:val="851"/>
        </w:trPr>
        <w:tc>
          <w:tcPr>
            <w:tcW w:w="1276" w:type="dxa"/>
            <w:tcBorders>
              <w:bottom w:val="single" w:sz="4" w:space="0" w:color="auto"/>
            </w:tcBorders>
          </w:tcPr>
          <w:p w14:paraId="6E366DA8" w14:textId="77777777" w:rsidR="00132EA9" w:rsidRPr="00DB58B5" w:rsidRDefault="00132EA9" w:rsidP="00F01738"/>
        </w:tc>
        <w:tc>
          <w:tcPr>
            <w:tcW w:w="2268" w:type="dxa"/>
            <w:tcBorders>
              <w:bottom w:val="single" w:sz="4" w:space="0" w:color="auto"/>
            </w:tcBorders>
            <w:vAlign w:val="bottom"/>
          </w:tcPr>
          <w:p w14:paraId="3919AAA9"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8B4ED23" w14:textId="76FE96F4" w:rsidR="00132EA9" w:rsidRPr="000D6A99" w:rsidRDefault="000D6A99" w:rsidP="000D6A99">
            <w:pPr>
              <w:jc w:val="right"/>
            </w:pPr>
            <w:r w:rsidRPr="000D6A99">
              <w:rPr>
                <w:sz w:val="40"/>
              </w:rPr>
              <w:t>ST</w:t>
            </w:r>
            <w:r>
              <w:t>/SG/AC.10/50/Add.1</w:t>
            </w:r>
          </w:p>
        </w:tc>
      </w:tr>
      <w:tr w:rsidR="00132EA9" w:rsidRPr="00DB58B5" w14:paraId="7762B6D1" w14:textId="77777777" w:rsidTr="00F01738">
        <w:trPr>
          <w:trHeight w:hRule="exact" w:val="2835"/>
        </w:trPr>
        <w:tc>
          <w:tcPr>
            <w:tcW w:w="1276" w:type="dxa"/>
            <w:tcBorders>
              <w:top w:val="single" w:sz="4" w:space="0" w:color="auto"/>
              <w:bottom w:val="single" w:sz="12" w:space="0" w:color="auto"/>
            </w:tcBorders>
          </w:tcPr>
          <w:p w14:paraId="7A941A0B" w14:textId="77777777" w:rsidR="00132EA9" w:rsidRPr="00DB58B5" w:rsidRDefault="00132EA9" w:rsidP="00F01738">
            <w:pPr>
              <w:spacing w:before="120"/>
              <w:jc w:val="center"/>
            </w:pPr>
            <w:r>
              <w:rPr>
                <w:noProof/>
                <w:lang w:eastAsia="fr-CH"/>
              </w:rPr>
              <w:drawing>
                <wp:inline distT="0" distB="0" distL="0" distR="0" wp14:anchorId="73F1A26C" wp14:editId="17F0F5E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EB80219"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1435345A" w14:textId="77777777" w:rsidR="00132EA9" w:rsidRDefault="0005263D" w:rsidP="0005263D">
            <w:pPr>
              <w:spacing w:before="240" w:line="240" w:lineRule="exact"/>
            </w:pPr>
            <w:r>
              <w:t>Distr. générale</w:t>
            </w:r>
          </w:p>
          <w:p w14:paraId="58262E2C" w14:textId="55B73A70" w:rsidR="0005263D" w:rsidRDefault="00833B3E" w:rsidP="0005263D">
            <w:pPr>
              <w:spacing w:line="240" w:lineRule="exact"/>
            </w:pPr>
            <w:r>
              <w:t>1</w:t>
            </w:r>
            <w:r w:rsidR="0005263D" w:rsidRPr="0020142A">
              <w:t xml:space="preserve"> </w:t>
            </w:r>
            <w:r>
              <w:t>février</w:t>
            </w:r>
            <w:r w:rsidR="0005263D" w:rsidRPr="0020142A">
              <w:t xml:space="preserve"> 2023</w:t>
            </w:r>
          </w:p>
          <w:p w14:paraId="0AE4677C" w14:textId="27F52A86" w:rsidR="0005263D" w:rsidRPr="00DB58B5" w:rsidRDefault="0005263D" w:rsidP="00C620E2">
            <w:pPr>
              <w:spacing w:line="240" w:lineRule="exact"/>
            </w:pPr>
            <w:r>
              <w:t>Français</w:t>
            </w:r>
            <w:r w:rsidR="00C620E2">
              <w:br/>
            </w:r>
            <w:r>
              <w:t>Original : anglais et français</w:t>
            </w:r>
          </w:p>
        </w:tc>
      </w:tr>
    </w:tbl>
    <w:p w14:paraId="0FAE19D1" w14:textId="77777777" w:rsidR="0005263D" w:rsidRPr="00767BBA" w:rsidRDefault="0005263D" w:rsidP="007513FE">
      <w:pPr>
        <w:spacing w:before="120"/>
        <w:rPr>
          <w:b/>
          <w:sz w:val="24"/>
          <w:szCs w:val="24"/>
          <w:lang w:val="fr-FR"/>
        </w:rPr>
      </w:pPr>
      <w:r w:rsidRPr="00767BBA">
        <w:rPr>
          <w:b/>
          <w:sz w:val="24"/>
          <w:szCs w:val="24"/>
          <w:lang w:val="fr-FR"/>
        </w:rPr>
        <w:t>Comité d’experts du transport des marchandises dangereuses</w:t>
      </w:r>
      <w:r w:rsidRPr="00767BBA">
        <w:rPr>
          <w:b/>
          <w:sz w:val="24"/>
          <w:szCs w:val="24"/>
          <w:lang w:val="fr-FR"/>
        </w:rPr>
        <w:br/>
        <w:t>et du Système général harmonisé de classification</w:t>
      </w:r>
      <w:r w:rsidRPr="00767BBA">
        <w:rPr>
          <w:b/>
          <w:sz w:val="24"/>
          <w:szCs w:val="24"/>
          <w:lang w:val="fr-FR"/>
        </w:rPr>
        <w:br/>
        <w:t>et d’étiquetage des produits chimiques</w:t>
      </w:r>
    </w:p>
    <w:p w14:paraId="59835475" w14:textId="41FC270F" w:rsidR="00E509DB" w:rsidRPr="00AB4C5F" w:rsidRDefault="00E509DB" w:rsidP="00E509DB">
      <w:pPr>
        <w:pStyle w:val="HChG"/>
        <w:rPr>
          <w:bCs/>
          <w:lang w:val="fr-FR"/>
        </w:rPr>
      </w:pPr>
      <w:r w:rsidRPr="0042238A">
        <w:rPr>
          <w:sz w:val="20"/>
          <w:lang w:val="fr-FR"/>
        </w:rPr>
        <w:tab/>
      </w:r>
      <w:r w:rsidRPr="0042238A">
        <w:rPr>
          <w:sz w:val="20"/>
          <w:lang w:val="fr-FR"/>
        </w:rPr>
        <w:tab/>
      </w:r>
      <w:r w:rsidRPr="00AB4C5F">
        <w:rPr>
          <w:bCs/>
          <w:lang w:val="fr-FR"/>
        </w:rPr>
        <w:t xml:space="preserve">Rapport du Comité d’experts du transport des marchandises dangereuses et du système général harmonisé de classification et d’étiquetage des produits chimiques sur sa </w:t>
      </w:r>
      <w:r w:rsidR="00833F00">
        <w:rPr>
          <w:bCs/>
          <w:lang w:val="fr-FR"/>
        </w:rPr>
        <w:t>onzième</w:t>
      </w:r>
      <w:r w:rsidRPr="00AB4C5F">
        <w:rPr>
          <w:bCs/>
          <w:lang w:val="fr-FR"/>
        </w:rPr>
        <w:t xml:space="preserve"> session </w:t>
      </w:r>
    </w:p>
    <w:p w14:paraId="1E4BE05A" w14:textId="5DDE5775" w:rsidR="00E509DB" w:rsidRPr="00AB4C5F" w:rsidRDefault="00E509DB" w:rsidP="00E509DB">
      <w:pPr>
        <w:pStyle w:val="H56G"/>
        <w:rPr>
          <w:lang w:val="fr-FR"/>
        </w:rPr>
      </w:pPr>
      <w:r w:rsidRPr="00AB4C5F">
        <w:rPr>
          <w:lang w:val="fr-FR"/>
        </w:rPr>
        <w:tab/>
      </w:r>
      <w:r w:rsidRPr="00AB4C5F">
        <w:rPr>
          <w:lang w:val="fr-FR"/>
        </w:rPr>
        <w:tab/>
        <w:t xml:space="preserve">tenue à Genève le </w:t>
      </w:r>
      <w:r w:rsidR="00833F00">
        <w:rPr>
          <w:lang w:val="fr-FR"/>
        </w:rPr>
        <w:t>9</w:t>
      </w:r>
      <w:r w:rsidRPr="00AB4C5F">
        <w:rPr>
          <w:lang w:val="fr-FR"/>
        </w:rPr>
        <w:t xml:space="preserve"> décembre 202</w:t>
      </w:r>
      <w:r w:rsidR="00833F00">
        <w:rPr>
          <w:lang w:val="fr-FR"/>
        </w:rPr>
        <w:t>2</w:t>
      </w:r>
    </w:p>
    <w:p w14:paraId="5FEA99FC" w14:textId="77777777" w:rsidR="00E509DB" w:rsidRPr="00AB4C5F" w:rsidRDefault="00E509DB" w:rsidP="00E509DB">
      <w:pPr>
        <w:pStyle w:val="H23G"/>
        <w:rPr>
          <w:lang w:val="fr-FR"/>
        </w:rPr>
      </w:pPr>
      <w:r w:rsidRPr="00AB4C5F">
        <w:rPr>
          <w:lang w:val="fr-FR"/>
        </w:rPr>
        <w:tab/>
      </w:r>
      <w:r w:rsidRPr="00AB4C5F">
        <w:rPr>
          <w:lang w:val="fr-FR"/>
        </w:rPr>
        <w:tab/>
        <w:t>Additif</w:t>
      </w:r>
    </w:p>
    <w:p w14:paraId="462248B7" w14:textId="77777777" w:rsidR="00E509DB" w:rsidRPr="00AB4C5F" w:rsidRDefault="00E509DB" w:rsidP="00E509DB">
      <w:pPr>
        <w:pStyle w:val="H1G"/>
        <w:rPr>
          <w:lang w:val="fr-FR"/>
        </w:rPr>
      </w:pPr>
      <w:r w:rsidRPr="00AB4C5F">
        <w:rPr>
          <w:lang w:val="fr-FR"/>
        </w:rPr>
        <w:tab/>
      </w:r>
      <w:r w:rsidRPr="00AB4C5F">
        <w:rPr>
          <w:lang w:val="fr-FR"/>
        </w:rPr>
        <w:tab/>
        <w:t>Annexe I</w:t>
      </w:r>
    </w:p>
    <w:p w14:paraId="2C4C6B19" w14:textId="2F15324C" w:rsidR="00E509DB" w:rsidRPr="00AB4C5F" w:rsidRDefault="00E509DB" w:rsidP="00E509DB">
      <w:pPr>
        <w:pStyle w:val="H1G"/>
        <w:rPr>
          <w:lang w:val="fr-FR"/>
        </w:rPr>
      </w:pPr>
      <w:r w:rsidRPr="00AB4C5F">
        <w:rPr>
          <w:lang w:val="fr-FR"/>
        </w:rPr>
        <w:tab/>
      </w:r>
      <w:r w:rsidRPr="00AB4C5F">
        <w:rPr>
          <w:lang w:val="fr-FR"/>
        </w:rPr>
        <w:tab/>
        <w:t xml:space="preserve">Amendements à la </w:t>
      </w:r>
      <w:r w:rsidR="009146B2" w:rsidRPr="009146B2">
        <w:rPr>
          <w:lang w:val="fr-FR"/>
        </w:rPr>
        <w:t>vingt-deuxième</w:t>
      </w:r>
      <w:r w:rsidRPr="00AB4C5F">
        <w:rPr>
          <w:lang w:val="fr-FR"/>
        </w:rPr>
        <w:t xml:space="preserve"> édition révisée des Recommandations relatives au transport des marchandises dangereuses, Règlement Type (ST/SG/AC.10/1/Rev.2</w:t>
      </w:r>
      <w:r w:rsidR="009146B2">
        <w:rPr>
          <w:lang w:val="fr-FR"/>
        </w:rPr>
        <w:t>2</w:t>
      </w:r>
      <w:r w:rsidRPr="00AB4C5F">
        <w:rPr>
          <w:lang w:val="fr-FR"/>
        </w:rPr>
        <w:t>)</w:t>
      </w:r>
    </w:p>
    <w:p w14:paraId="308126AA" w14:textId="77777777" w:rsidR="00BC3A6A" w:rsidRDefault="00BC3A6A" w:rsidP="00AC3823"/>
    <w:p w14:paraId="6CA96C5C" w14:textId="3AAF03AD" w:rsidR="00BC3A6A" w:rsidRDefault="00BC3A6A">
      <w:pPr>
        <w:suppressAutoHyphens w:val="0"/>
        <w:kinsoku/>
        <w:overflowPunct/>
        <w:autoSpaceDE/>
        <w:autoSpaceDN/>
        <w:adjustRightInd/>
        <w:snapToGrid/>
        <w:spacing w:after="200" w:line="276" w:lineRule="auto"/>
      </w:pPr>
      <w:r>
        <w:br w:type="page"/>
      </w:r>
    </w:p>
    <w:p w14:paraId="5D3453AD" w14:textId="77777777" w:rsidR="004D4545" w:rsidRPr="00304358" w:rsidRDefault="004D4545" w:rsidP="004D4545">
      <w:pPr>
        <w:tabs>
          <w:tab w:val="right" w:pos="851"/>
        </w:tabs>
        <w:spacing w:before="360" w:after="240" w:line="270" w:lineRule="exact"/>
        <w:ind w:left="1134" w:right="1134" w:hanging="1134"/>
        <w:rPr>
          <w:rFonts w:eastAsiaTheme="minorHAnsi"/>
          <w:b/>
          <w:sz w:val="24"/>
          <w:lang w:val="fr-FR" w:eastAsia="en-US"/>
        </w:rPr>
      </w:pPr>
      <w:r w:rsidRPr="00304358">
        <w:rPr>
          <w:rFonts w:eastAsiaTheme="minorHAnsi"/>
          <w:b/>
          <w:sz w:val="24"/>
          <w:lang w:val="fr-FR" w:eastAsia="en-US"/>
        </w:rPr>
        <w:lastRenderedPageBreak/>
        <w:tab/>
      </w:r>
      <w:r w:rsidRPr="00304358">
        <w:rPr>
          <w:rFonts w:eastAsiaTheme="minorHAnsi"/>
          <w:b/>
          <w:sz w:val="24"/>
          <w:lang w:val="fr-FR" w:eastAsia="en-US"/>
        </w:rPr>
        <w:tab/>
        <w:t>Formule de renseignements à communiquer à l'ONU en vue du classement ou du reclassement d'une matière</w:t>
      </w:r>
    </w:p>
    <w:p w14:paraId="3B7AFE3F" w14:textId="4141FDA8"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Section 9, point 9.6</w:t>
      </w:r>
      <w:r w:rsidRPr="00304358">
        <w:rPr>
          <w:rFonts w:eastAsiaTheme="minorHAnsi"/>
          <w:lang w:val="fr-FR" w:eastAsia="en-US"/>
        </w:rPr>
        <w:tab/>
        <w:t>Après « Taux de remplissage » ajouter « /degré de remplissage, selon qu’il convient ».</w:t>
      </w:r>
    </w:p>
    <w:p w14:paraId="43ED85E6" w14:textId="77777777" w:rsidR="004D4545" w:rsidRPr="00304358" w:rsidRDefault="004D4545" w:rsidP="004D4545">
      <w:pPr>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1.1</w:t>
      </w:r>
    </w:p>
    <w:p w14:paraId="0A369D01" w14:textId="77777777" w:rsidR="004D4545" w:rsidRPr="00304358" w:rsidRDefault="004D4545" w:rsidP="004D4545">
      <w:pPr>
        <w:tabs>
          <w:tab w:val="left" w:pos="2268"/>
          <w:tab w:val="left" w:pos="3402"/>
        </w:tabs>
        <w:spacing w:after="120"/>
        <w:ind w:left="1134" w:right="1134"/>
        <w:jc w:val="both"/>
        <w:rPr>
          <w:rFonts w:eastAsiaTheme="minorHAnsi"/>
          <w:lang w:val="fr-FR" w:eastAsia="en-US"/>
        </w:rPr>
      </w:pPr>
      <w:r w:rsidRPr="00304358">
        <w:rPr>
          <w:rFonts w:eastAsiaTheme="minorHAnsi"/>
          <w:lang w:val="fr-FR" w:eastAsia="en-US"/>
        </w:rPr>
        <w:t>1.1.1.7</w:t>
      </w:r>
      <w:r w:rsidRPr="00304358">
        <w:rPr>
          <w:rFonts w:eastAsiaTheme="minorHAnsi"/>
          <w:lang w:val="fr-FR" w:eastAsia="en-US"/>
        </w:rPr>
        <w:tab/>
        <w:t>Ajouter le nouveau nota suivant à la fin :</w:t>
      </w:r>
    </w:p>
    <w:p w14:paraId="6C31D7AC" w14:textId="77777777" w:rsidR="004D4545" w:rsidRPr="00304358" w:rsidRDefault="004D4545" w:rsidP="004D4545">
      <w:pPr>
        <w:tabs>
          <w:tab w:val="left" w:pos="3402"/>
        </w:tabs>
        <w:spacing w:after="120"/>
        <w:ind w:left="1134" w:right="1134"/>
        <w:jc w:val="both"/>
        <w:rPr>
          <w:rFonts w:eastAsiaTheme="minorHAnsi"/>
          <w:lang w:val="fr-FR" w:eastAsia="en-US"/>
        </w:rPr>
      </w:pPr>
      <w:r w:rsidRPr="00304358">
        <w:rPr>
          <w:rFonts w:eastAsiaTheme="minorHAnsi"/>
          <w:lang w:val="fr-FR" w:eastAsia="en-US"/>
        </w:rPr>
        <w:t>« </w:t>
      </w:r>
      <w:r w:rsidRPr="00304358">
        <w:rPr>
          <w:rFonts w:eastAsiaTheme="minorHAnsi"/>
          <w:b/>
          <w:bCs/>
          <w:i/>
          <w:lang w:val="fr-FR" w:eastAsia="en-US"/>
        </w:rPr>
        <w:t xml:space="preserve">NOTA : </w:t>
      </w:r>
      <w:r w:rsidRPr="00304358">
        <w:rPr>
          <w:rFonts w:eastAsiaTheme="minorHAnsi"/>
          <w:i/>
          <w:lang w:val="fr-FR" w:eastAsia="en-US"/>
        </w:rPr>
        <w:t xml:space="preserve">Une norme précise comment satisfaire aux dispositions </w:t>
      </w:r>
      <w:r w:rsidRPr="00304358">
        <w:rPr>
          <w:rFonts w:eastAsiaTheme="minorHAnsi"/>
          <w:i/>
          <w:iCs/>
          <w:lang w:val="fr-FR" w:eastAsia="en-US"/>
        </w:rPr>
        <w:t>du présent Règlement</w:t>
      </w:r>
      <w:r w:rsidRPr="00304358">
        <w:rPr>
          <w:rFonts w:eastAsiaTheme="minorHAnsi"/>
          <w:i/>
          <w:lang w:val="fr-FR" w:eastAsia="en-US"/>
        </w:rPr>
        <w:t xml:space="preserve"> et peut inclure des exigences additionnelles à celles prévues dans </w:t>
      </w:r>
      <w:r w:rsidRPr="00304358">
        <w:rPr>
          <w:rFonts w:eastAsiaTheme="minorHAnsi"/>
          <w:i/>
          <w:iCs/>
          <w:lang w:val="fr-FR" w:eastAsia="en-US"/>
        </w:rPr>
        <w:t>le présent Règlement</w:t>
      </w:r>
      <w:r w:rsidRPr="00304358">
        <w:rPr>
          <w:rFonts w:eastAsiaTheme="minorHAnsi"/>
          <w:i/>
          <w:lang w:val="fr-FR" w:eastAsia="en-US"/>
        </w:rPr>
        <w:t>.</w:t>
      </w:r>
      <w:r w:rsidRPr="00304358">
        <w:rPr>
          <w:rFonts w:eastAsiaTheme="minorHAnsi"/>
          <w:lang w:val="fr-FR" w:eastAsia="en-US"/>
        </w:rPr>
        <w:t> »</w:t>
      </w:r>
    </w:p>
    <w:p w14:paraId="5FE5C10C" w14:textId="77777777" w:rsidR="004D4545" w:rsidRPr="00304358" w:rsidRDefault="004D4545" w:rsidP="004D4545">
      <w:pPr>
        <w:tabs>
          <w:tab w:val="right" w:pos="851"/>
        </w:tabs>
        <w:spacing w:before="360" w:after="240" w:line="270" w:lineRule="exact"/>
        <w:ind w:left="1134" w:right="1134" w:hanging="1134"/>
        <w:rPr>
          <w:rFonts w:eastAsiaTheme="minorHAnsi"/>
          <w:b/>
          <w:sz w:val="24"/>
          <w:lang w:eastAsia="en-US"/>
        </w:rPr>
      </w:pPr>
      <w:r w:rsidRPr="00304358">
        <w:rPr>
          <w:rFonts w:eastAsiaTheme="minorHAnsi"/>
          <w:b/>
          <w:sz w:val="24"/>
          <w:lang w:val="fr-FR" w:eastAsia="en-US"/>
        </w:rPr>
        <w:tab/>
      </w:r>
      <w:r w:rsidRPr="00304358">
        <w:rPr>
          <w:rFonts w:eastAsiaTheme="minorHAnsi"/>
          <w:b/>
          <w:sz w:val="24"/>
          <w:lang w:val="fr-FR" w:eastAsia="en-US"/>
        </w:rPr>
        <w:tab/>
      </w:r>
      <w:r w:rsidRPr="00304358">
        <w:rPr>
          <w:rFonts w:eastAsiaTheme="minorHAnsi"/>
          <w:b/>
          <w:sz w:val="24"/>
          <w:lang w:eastAsia="en-US"/>
        </w:rPr>
        <w:t>Chapitre 1.2</w:t>
      </w:r>
    </w:p>
    <w:p w14:paraId="07A003AF" w14:textId="77777777" w:rsidR="00072B4F" w:rsidRPr="00A1119E" w:rsidRDefault="00072B4F" w:rsidP="00072B4F">
      <w:pPr>
        <w:tabs>
          <w:tab w:val="left" w:pos="1701"/>
          <w:tab w:val="left" w:pos="2268"/>
          <w:tab w:val="left" w:pos="2835"/>
        </w:tabs>
        <w:spacing w:after="120"/>
        <w:ind w:left="1134" w:right="1134"/>
        <w:jc w:val="both"/>
        <w:rPr>
          <w:iCs/>
        </w:rPr>
      </w:pPr>
      <w:r>
        <w:rPr>
          <w:iCs/>
        </w:rPr>
        <w:t>1.2.1</w:t>
      </w:r>
      <w:r>
        <w:rPr>
          <w:iCs/>
        </w:rPr>
        <w:tab/>
      </w:r>
      <w:r>
        <w:rPr>
          <w:iCs/>
        </w:rPr>
        <w:tab/>
        <w:t xml:space="preserve">Modifier la définition de </w:t>
      </w:r>
      <w:r w:rsidRPr="00042993">
        <w:rPr>
          <w:i/>
        </w:rPr>
        <w:t>Matières plastiques recyclées</w:t>
      </w:r>
      <w:r>
        <w:rPr>
          <w:i/>
        </w:rPr>
        <w:t xml:space="preserve"> </w:t>
      </w:r>
      <w:r>
        <w:rPr>
          <w:iCs/>
        </w:rPr>
        <w:t>pour lire comme suit :</w:t>
      </w:r>
    </w:p>
    <w:p w14:paraId="20BA0EC4" w14:textId="4320EBBF" w:rsidR="00072B4F" w:rsidRDefault="00072B4F" w:rsidP="00072B4F">
      <w:pPr>
        <w:tabs>
          <w:tab w:val="left" w:pos="1701"/>
          <w:tab w:val="left" w:pos="2268"/>
          <w:tab w:val="left" w:pos="2835"/>
        </w:tabs>
        <w:spacing w:after="120"/>
        <w:ind w:left="1134" w:right="1134"/>
        <w:jc w:val="both"/>
      </w:pPr>
      <w:r w:rsidRPr="00A1119E">
        <w:rPr>
          <w:iCs/>
        </w:rPr>
        <w:t>«</w:t>
      </w:r>
      <w:r>
        <w:rPr>
          <w:i/>
        </w:rPr>
        <w:t> </w:t>
      </w:r>
      <w:r w:rsidRPr="00042993">
        <w:rPr>
          <w:i/>
        </w:rPr>
        <w:t>Matières plastiques recyclées</w:t>
      </w:r>
      <w:r w:rsidRPr="00042993">
        <w:t xml:space="preserve">, des matières récupérées à partir d'emballages industriels usagés </w:t>
      </w:r>
      <w:r>
        <w:t xml:space="preserve">ou d’autres matières plastiques </w:t>
      </w:r>
      <w:r w:rsidRPr="00042993">
        <w:t xml:space="preserve">qui ont été </w:t>
      </w:r>
      <w:r>
        <w:t>préalablement triés</w:t>
      </w:r>
      <w:r w:rsidRPr="00042993">
        <w:t xml:space="preserve"> et préparés pour être transformés en emballages neufs</w:t>
      </w:r>
      <w:r>
        <w:t>, y compris en GRV</w:t>
      </w:r>
      <w:r w:rsidRPr="00042993">
        <w:t>. Les propriétés spécifiques du matériau recyclé utilisé pour fabriquer des emballages neufs</w:t>
      </w:r>
      <w:r>
        <w:t>, y compris des GRV,</w:t>
      </w:r>
      <w:r w:rsidRPr="00042993">
        <w:t xml:space="preserve"> doivent être garanties et </w:t>
      </w:r>
      <w:r w:rsidR="0039149A">
        <w:t>documentées</w:t>
      </w:r>
      <w:r w:rsidR="0039149A" w:rsidRPr="00042993">
        <w:t xml:space="preserve"> </w:t>
      </w:r>
      <w:r w:rsidRPr="00042993">
        <w:t xml:space="preserve">régulièrement dans le cadre d'un programme d'assurance qualité reconnu par l'autorité compétente. Ce programme doit inclure un compte rendu du tri préalable </w:t>
      </w:r>
      <w:r w:rsidR="0044593B" w:rsidRPr="0020142A">
        <w:t>approprié</w:t>
      </w:r>
      <w:r w:rsidR="0044593B">
        <w:t xml:space="preserve"> </w:t>
      </w:r>
      <w:r w:rsidRPr="00042993">
        <w:t>effectué et la vérification que tous les lots de matières plastiques recyclées</w:t>
      </w:r>
      <w:r>
        <w:t>, de composition homogène,</w:t>
      </w:r>
      <w:r w:rsidRPr="00042993">
        <w:t xml:space="preserve"> </w:t>
      </w:r>
      <w:r>
        <w:t xml:space="preserve">sont </w:t>
      </w:r>
      <w:r w:rsidRPr="00B52D8D">
        <w:t>conforme</w:t>
      </w:r>
      <w:r>
        <w:t>s</w:t>
      </w:r>
      <w:r w:rsidRPr="00B52D8D">
        <w:t xml:space="preserve"> aux spécifications du matériau (indice de fluidité, densité et propriété</w:t>
      </w:r>
      <w:r w:rsidR="008668C9">
        <w:t>s</w:t>
      </w:r>
      <w:r w:rsidRPr="00B52D8D">
        <w:t xml:space="preserve"> de traction)</w:t>
      </w:r>
      <w:r>
        <w:t xml:space="preserve"> </w:t>
      </w:r>
      <w:r w:rsidRPr="00042993">
        <w:t>du modèle type fabriqué à partir d'un tel matériau recyclé. Les informations d'assurance qualité incluent obligatoirement des informations sur </w:t>
      </w:r>
      <w:r>
        <w:t>les matières plastiques</w:t>
      </w:r>
      <w:r w:rsidRPr="00042993">
        <w:t xml:space="preserve"> dont provien</w:t>
      </w:r>
      <w:r>
        <w:t>nen</w:t>
      </w:r>
      <w:r w:rsidRPr="00042993">
        <w:t>t l</w:t>
      </w:r>
      <w:r>
        <w:t>es</w:t>
      </w:r>
      <w:r w:rsidRPr="00042993">
        <w:t xml:space="preserve"> matière</w:t>
      </w:r>
      <w:r>
        <w:t>s</w:t>
      </w:r>
      <w:r w:rsidRPr="00042993">
        <w:t xml:space="preserve"> plastique</w:t>
      </w:r>
      <w:r>
        <w:t>s</w:t>
      </w:r>
      <w:r w:rsidRPr="00042993">
        <w:t xml:space="preserve"> recyclée</w:t>
      </w:r>
      <w:r>
        <w:t>s</w:t>
      </w:r>
      <w:r w:rsidRPr="00042993">
        <w:t xml:space="preserve">, ainsi que </w:t>
      </w:r>
      <w:r>
        <w:t>la</w:t>
      </w:r>
      <w:r w:rsidRPr="00042993">
        <w:t xml:space="preserve"> </w:t>
      </w:r>
      <w:r w:rsidRPr="005A0F50">
        <w:t xml:space="preserve">connaissance de l'utilisation antérieure, y compris du contenu antérieur, </w:t>
      </w:r>
      <w:r>
        <w:t>des matières plastiques</w:t>
      </w:r>
      <w:r w:rsidRPr="005A0F50">
        <w:t xml:space="preserve"> si cette utilisation antérieure est susceptible de réduire la capacité des nouveaux emballages, y compris les GRV, produits à l'aide de ce</w:t>
      </w:r>
      <w:r>
        <w:t>s</w:t>
      </w:r>
      <w:r w:rsidRPr="005A0F50">
        <w:t xml:space="preserve"> matière</w:t>
      </w:r>
      <w:r>
        <w:t>s</w:t>
      </w:r>
      <w:r w:rsidRPr="00042993">
        <w:t>. En outre, le programme d'assurance qualité appliqué par le fabricant d'emballage</w:t>
      </w:r>
      <w:r>
        <w:t xml:space="preserve"> ou de GRV, </w:t>
      </w:r>
      <w:r w:rsidRPr="00042993">
        <w:t>conformément au 6.1.1.4</w:t>
      </w:r>
      <w:r>
        <w:t xml:space="preserve"> ou 6.5.4.1,</w:t>
      </w:r>
      <w:r w:rsidRPr="00042993">
        <w:t xml:space="preserve"> doit comprendre l'exécution des épreuves mécaniques </w:t>
      </w:r>
      <w:r>
        <w:t xml:space="preserve">appropriées </w:t>
      </w:r>
      <w:r w:rsidRPr="00042993">
        <w:t>du 6.1.5</w:t>
      </w:r>
      <w:r>
        <w:t xml:space="preserve"> ou du 6.5.6</w:t>
      </w:r>
      <w:r w:rsidRPr="00042993">
        <w:t xml:space="preserve"> sur modèle type des emballages </w:t>
      </w:r>
      <w:r>
        <w:t xml:space="preserve">ou GRV </w:t>
      </w:r>
      <w:r w:rsidRPr="00042993">
        <w:t>fabriqués à partir de chaque lot de matières plastiques recyclées. Dans ces épreuves, la résistance au gerbage peut être vérifiée par une épreuve appropriée de compression dynamique, au lieu d'une épreuve statique de charge appliquée à la face supérieure de l'emballage ;</w:t>
      </w:r>
      <w:r>
        <w:t> »</w:t>
      </w:r>
    </w:p>
    <w:p w14:paraId="1CD545E7" w14:textId="581C9D24" w:rsidR="00072B4F" w:rsidRPr="00042993" w:rsidRDefault="00072B4F" w:rsidP="00072B4F">
      <w:pPr>
        <w:tabs>
          <w:tab w:val="left" w:pos="1701"/>
          <w:tab w:val="left" w:pos="2268"/>
          <w:tab w:val="left" w:pos="2835"/>
        </w:tabs>
        <w:spacing w:after="120"/>
        <w:ind w:left="2268" w:right="1134" w:hanging="1134"/>
        <w:jc w:val="both"/>
      </w:pPr>
      <w:r>
        <w:tab/>
      </w:r>
      <w:r>
        <w:tab/>
        <w:t>Dans le Nota sous cette définition, dans la première phrase, remplacer « procédures à suivre » par « procédures pouvant être suivies ».</w:t>
      </w:r>
    </w:p>
    <w:p w14:paraId="0C2BD376" w14:textId="51FEDA02" w:rsidR="004D4545" w:rsidRPr="00304358" w:rsidRDefault="004D4545" w:rsidP="004D4545">
      <w:pPr>
        <w:tabs>
          <w:tab w:val="left" w:pos="2268"/>
          <w:tab w:val="left" w:pos="2552"/>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1.2.1</w:t>
      </w:r>
      <w:r w:rsidRPr="00304358">
        <w:rPr>
          <w:rFonts w:eastAsiaTheme="minorHAnsi"/>
          <w:lang w:val="fr-FR" w:eastAsia="en-US"/>
        </w:rPr>
        <w:tab/>
        <w:t>Ajouter la nouvelle définition suivante dans l’ordre alphabétique :</w:t>
      </w:r>
    </w:p>
    <w:p w14:paraId="085C1124" w14:textId="38FE4DED" w:rsidR="004D4545" w:rsidRPr="00304358" w:rsidRDefault="004D4545" w:rsidP="004D4545">
      <w:pPr>
        <w:kinsoku/>
        <w:overflowPunct/>
        <w:autoSpaceDE/>
        <w:adjustRightInd/>
        <w:snapToGrid/>
        <w:spacing w:after="120"/>
        <w:ind w:left="1134" w:right="1134"/>
        <w:jc w:val="both"/>
        <w:rPr>
          <w:rFonts w:eastAsiaTheme="minorHAnsi"/>
          <w:lang w:val="fr-FR" w:eastAsia="en-US"/>
        </w:rPr>
      </w:pPr>
      <w:r w:rsidRPr="00304358">
        <w:rPr>
          <w:rFonts w:eastAsiaTheme="minorHAnsi"/>
          <w:lang w:val="fr-FR" w:eastAsia="en-US"/>
        </w:rPr>
        <w:t>« </w:t>
      </w:r>
      <w:r w:rsidRPr="00304358">
        <w:rPr>
          <w:rFonts w:eastAsiaTheme="minorHAnsi"/>
          <w:i/>
          <w:iCs/>
          <w:lang w:val="fr-FR" w:eastAsia="en-US"/>
        </w:rPr>
        <w:t xml:space="preserve">Degré de remplissage, </w:t>
      </w:r>
      <w:r w:rsidRPr="00304358">
        <w:rPr>
          <w:rFonts w:eastAsiaTheme="minorHAnsi"/>
          <w:lang w:val="fr-FR" w:eastAsia="en-US"/>
        </w:rPr>
        <w:t>le rapport, exprimé en pourcentage, entre le volume de matière liquide ou solide introduit, à 15 °C, dans le moyen de rétention, et le volume du moyen de rétention prêt à l’emploi ; »</w:t>
      </w:r>
    </w:p>
    <w:p w14:paraId="5640DF98"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1.2.2.1</w:t>
      </w:r>
      <w:r w:rsidRPr="00304358">
        <w:rPr>
          <w:rFonts w:eastAsiaTheme="minorHAnsi"/>
          <w:lang w:val="fr-FR" w:eastAsia="en-US"/>
        </w:rPr>
        <w:tab/>
        <w:t>Dans le tableau, pour « Résistance électrique », dans la dernière colonne, remplacer « </w:t>
      </w:r>
      <w:r w:rsidRPr="00304358">
        <w:rPr>
          <w:rFonts w:eastAsiaTheme="minorHAnsi"/>
          <w:szCs w:val="24"/>
          <w:lang w:eastAsia="en-US"/>
        </w:rPr>
        <w:t>1 kg · m² / s³ / A² » par « </w:t>
      </w:r>
      <w:r w:rsidRPr="00304358">
        <w:rPr>
          <w:rFonts w:eastAsiaTheme="minorHAnsi"/>
          <w:lang w:val="en-US" w:eastAsia="en-US"/>
        </w:rPr>
        <w:t>1 kg</w:t>
      </w:r>
      <w:r w:rsidRPr="00304358">
        <w:rPr>
          <w:rFonts w:eastAsiaTheme="minorHAnsi"/>
          <w:szCs w:val="24"/>
          <w:lang w:eastAsia="en-US"/>
        </w:rPr>
        <w:t xml:space="preserve"> · </w:t>
      </w:r>
      <w:r w:rsidRPr="00304358">
        <w:rPr>
          <w:rFonts w:eastAsiaTheme="minorHAnsi"/>
          <w:lang w:val="en-US" w:eastAsia="en-US"/>
        </w:rPr>
        <w:t>m</w:t>
      </w:r>
      <w:r w:rsidRPr="00304358">
        <w:rPr>
          <w:rFonts w:eastAsiaTheme="minorHAnsi"/>
          <w:szCs w:val="24"/>
          <w:lang w:eastAsia="en-US"/>
        </w:rPr>
        <w:t>²</w:t>
      </w:r>
      <w:r w:rsidRPr="00304358">
        <w:rPr>
          <w:rFonts w:eastAsiaTheme="minorHAnsi"/>
          <w:lang w:val="en-US" w:eastAsia="en-US"/>
        </w:rPr>
        <w:t xml:space="preserve"> </w:t>
      </w:r>
      <w:r w:rsidRPr="00304358">
        <w:rPr>
          <w:rFonts w:ascii="Cambria Math" w:eastAsiaTheme="minorHAnsi" w:hAnsi="Cambria Math" w:cs="Cambria Math"/>
          <w:lang w:val="en-US" w:eastAsia="en-US"/>
        </w:rPr>
        <w:t>⋅</w:t>
      </w:r>
      <w:r w:rsidRPr="00304358">
        <w:rPr>
          <w:rFonts w:eastAsiaTheme="minorHAnsi"/>
          <w:lang w:val="en-US" w:eastAsia="en-US"/>
        </w:rPr>
        <w:t xml:space="preserve"> s⁻</w:t>
      </w:r>
      <w:r w:rsidRPr="00304358">
        <w:rPr>
          <w:rFonts w:eastAsiaTheme="minorHAnsi"/>
          <w:szCs w:val="24"/>
          <w:lang w:eastAsia="en-US"/>
        </w:rPr>
        <w:t>³</w:t>
      </w:r>
      <w:r w:rsidRPr="00304358">
        <w:rPr>
          <w:rFonts w:eastAsiaTheme="minorHAnsi"/>
          <w:lang w:val="en-US" w:eastAsia="en-US"/>
        </w:rPr>
        <w:t xml:space="preserve"> </w:t>
      </w:r>
      <w:r w:rsidRPr="00304358">
        <w:rPr>
          <w:rFonts w:ascii="Cambria Math" w:eastAsiaTheme="minorHAnsi" w:hAnsi="Cambria Math" w:cs="Cambria Math"/>
          <w:lang w:val="en-US" w:eastAsia="en-US"/>
        </w:rPr>
        <w:t>⋅</w:t>
      </w:r>
      <w:r w:rsidRPr="00304358">
        <w:rPr>
          <w:rFonts w:eastAsiaTheme="minorHAnsi"/>
          <w:lang w:val="en-US" w:eastAsia="en-US"/>
        </w:rPr>
        <w:t xml:space="preserve"> A⁻</w:t>
      </w:r>
      <w:r w:rsidRPr="00304358">
        <w:rPr>
          <w:rFonts w:eastAsiaTheme="minorHAnsi"/>
          <w:szCs w:val="24"/>
          <w:lang w:eastAsia="en-US"/>
        </w:rPr>
        <w:t>² ».</w:t>
      </w:r>
    </w:p>
    <w:p w14:paraId="4391D5EB" w14:textId="77777777" w:rsidR="004D4545" w:rsidRPr="00304358" w:rsidRDefault="004D4545" w:rsidP="004D4545">
      <w:pPr>
        <w:tabs>
          <w:tab w:val="right" w:pos="851"/>
        </w:tabs>
        <w:spacing w:before="360" w:after="240" w:line="270" w:lineRule="exact"/>
        <w:ind w:left="1134" w:right="1134" w:hanging="1134"/>
        <w:rPr>
          <w:rFonts w:eastAsiaTheme="minorHAnsi"/>
          <w:b/>
          <w:sz w:val="24"/>
          <w:lang w:eastAsia="en-US"/>
        </w:rPr>
      </w:pPr>
      <w:r w:rsidRPr="00304358">
        <w:rPr>
          <w:rFonts w:eastAsiaTheme="minorHAnsi"/>
          <w:b/>
          <w:sz w:val="24"/>
          <w:lang w:val="fr-FR" w:eastAsia="en-US"/>
        </w:rPr>
        <w:tab/>
      </w:r>
      <w:r w:rsidRPr="00304358">
        <w:rPr>
          <w:rFonts w:eastAsiaTheme="minorHAnsi"/>
          <w:b/>
          <w:sz w:val="24"/>
          <w:lang w:val="fr-FR" w:eastAsia="en-US"/>
        </w:rPr>
        <w:tab/>
      </w:r>
      <w:r w:rsidRPr="00304358">
        <w:rPr>
          <w:rFonts w:eastAsiaTheme="minorHAnsi"/>
          <w:b/>
          <w:sz w:val="24"/>
          <w:lang w:eastAsia="en-US"/>
        </w:rPr>
        <w:t>Chapitre 2.0</w:t>
      </w:r>
    </w:p>
    <w:p w14:paraId="4CC869BE"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2.0.5.2</w:t>
      </w:r>
      <w:r w:rsidRPr="00304358">
        <w:rPr>
          <w:rFonts w:eastAsiaTheme="minorHAnsi"/>
          <w:lang w:val="fr-FR" w:eastAsia="en-US"/>
        </w:rPr>
        <w:tab/>
        <w:t>Modifier pour lire comme suit :</w:t>
      </w:r>
    </w:p>
    <w:p w14:paraId="3F8D81E7" w14:textId="0F32B842" w:rsidR="004D4545" w:rsidRPr="00304358" w:rsidRDefault="004D4545" w:rsidP="004D4545">
      <w:pPr>
        <w:kinsoku/>
        <w:overflowPunct/>
        <w:autoSpaceDE/>
        <w:adjustRightInd/>
        <w:snapToGrid/>
        <w:spacing w:after="120"/>
        <w:ind w:left="1134" w:right="1134"/>
        <w:jc w:val="both"/>
        <w:rPr>
          <w:rFonts w:eastAsiaTheme="minorHAnsi"/>
          <w:lang w:val="fr-FR" w:eastAsia="en-US"/>
        </w:rPr>
      </w:pPr>
      <w:r w:rsidRPr="00304358">
        <w:rPr>
          <w:rFonts w:eastAsiaTheme="minorHAnsi"/>
          <w:lang w:val="fr-FR" w:eastAsia="en-US"/>
        </w:rPr>
        <w:t>« 2.0.5.2</w:t>
      </w:r>
      <w:r w:rsidRPr="00304358">
        <w:rPr>
          <w:rFonts w:eastAsiaTheme="minorHAnsi"/>
          <w:lang w:val="fr-FR" w:eastAsia="en-US"/>
        </w:rPr>
        <w:tab/>
        <w:t xml:space="preserve">Ces objets peuvent en outre contenir des piles ou batteries. Les piles et batteries au lithium qui font partie intégrante d’un objet doivent être conformes à un type dont il a été démontré qu’il satisfait aux prescriptions en matière d’épreuves du Manuel d’épreuves et de critères, troisième partie, sous-section 38.3. Pour les objets contenant des prototypes de </w:t>
      </w:r>
      <w:proofErr w:type="spellStart"/>
      <w:r w:rsidRPr="00304358">
        <w:rPr>
          <w:rFonts w:eastAsiaTheme="minorHAnsi"/>
          <w:lang w:val="fr-FR" w:eastAsia="en-US"/>
        </w:rPr>
        <w:t>pré-production</w:t>
      </w:r>
      <w:proofErr w:type="spellEnd"/>
      <w:r w:rsidRPr="00304358">
        <w:rPr>
          <w:rFonts w:eastAsiaTheme="minorHAnsi"/>
          <w:lang w:val="fr-FR" w:eastAsia="en-US"/>
        </w:rPr>
        <w:t xml:space="preserve"> de piles ou batteries au lithium </w:t>
      </w:r>
      <w:r w:rsidRPr="00304358">
        <w:rPr>
          <w:rFonts w:eastAsiaTheme="minorHAnsi"/>
          <w:lang w:eastAsia="en-US"/>
        </w:rPr>
        <w:t>transportés pour être éprouvés</w:t>
      </w:r>
      <w:r w:rsidRPr="00304358">
        <w:rPr>
          <w:rFonts w:eastAsiaTheme="minorHAnsi"/>
          <w:lang w:val="fr-FR" w:eastAsia="en-US"/>
        </w:rPr>
        <w:t xml:space="preserve">, ou pour les objets </w:t>
      </w:r>
      <w:r w:rsidRPr="00304358">
        <w:rPr>
          <w:rFonts w:eastAsiaTheme="minorHAnsi"/>
          <w:lang w:val="fr-FR" w:eastAsia="en-US"/>
        </w:rPr>
        <w:lastRenderedPageBreak/>
        <w:t>contenant des piles ou batteries de séries de production d’au plus 100 piles ou batteries, les prescriptions de la disposition spéciale 310 du chapitre 3.3 s’appliquent. »</w:t>
      </w:r>
    </w:p>
    <w:p w14:paraId="653AE00F" w14:textId="77777777" w:rsidR="001F2EB6" w:rsidRPr="003338FD" w:rsidRDefault="001F2EB6" w:rsidP="001F2EB6">
      <w:pPr>
        <w:pStyle w:val="H1G"/>
        <w:rPr>
          <w:lang w:val="fr-FR" w:eastAsia="en-US"/>
        </w:rPr>
      </w:pPr>
      <w:r w:rsidRPr="003338FD">
        <w:rPr>
          <w:lang w:val="fr-FR" w:eastAsia="en-US"/>
        </w:rPr>
        <w:tab/>
      </w:r>
      <w:r w:rsidRPr="003338FD">
        <w:rPr>
          <w:lang w:val="fr-FR" w:eastAsia="en-US"/>
        </w:rPr>
        <w:tab/>
        <w:t>Chapitre 2.1</w:t>
      </w:r>
    </w:p>
    <w:p w14:paraId="1EB28BB9" w14:textId="77777777" w:rsidR="001F2EB6" w:rsidRPr="003338FD" w:rsidRDefault="001F2EB6" w:rsidP="001F2EB6">
      <w:pPr>
        <w:kinsoku/>
        <w:overflowPunct/>
        <w:autoSpaceDE/>
        <w:autoSpaceDN/>
        <w:adjustRightInd/>
        <w:snapToGrid/>
        <w:spacing w:after="120"/>
        <w:ind w:left="2268" w:right="1134" w:hanging="1134"/>
        <w:jc w:val="both"/>
        <w:rPr>
          <w:lang w:val="fr-FR" w:eastAsia="en-US"/>
        </w:rPr>
      </w:pPr>
      <w:r w:rsidRPr="003338FD">
        <w:rPr>
          <w:lang w:val="fr-FR" w:eastAsia="en-US"/>
        </w:rPr>
        <w:t>2.1.1.3</w:t>
      </w:r>
      <w:r w:rsidRPr="003338FD">
        <w:rPr>
          <w:lang w:val="fr-FR" w:eastAsia="en-US"/>
        </w:rPr>
        <w:tab/>
        <w:t>À l’alinéa b), au début, remplacer « une matière (ou un mélange de matières) » par « une matière explosible ».</w:t>
      </w:r>
    </w:p>
    <w:p w14:paraId="42A6FDBE" w14:textId="77777777" w:rsidR="001F2EB6" w:rsidRPr="003338FD" w:rsidRDefault="001F2EB6" w:rsidP="001F2EB6">
      <w:pPr>
        <w:kinsoku/>
        <w:overflowPunct/>
        <w:autoSpaceDE/>
        <w:autoSpaceDN/>
        <w:adjustRightInd/>
        <w:snapToGrid/>
        <w:spacing w:after="120"/>
        <w:ind w:left="2268" w:right="1134" w:hanging="1134"/>
        <w:jc w:val="both"/>
        <w:rPr>
          <w:lang w:val="fr-FR" w:eastAsia="en-US"/>
        </w:rPr>
      </w:pPr>
      <w:r w:rsidRPr="003338FD">
        <w:rPr>
          <w:lang w:val="fr-FR" w:eastAsia="en-US"/>
        </w:rPr>
        <w:tab/>
        <w:t>Ajouter un nouvel alinéa e) pour lire :</w:t>
      </w:r>
    </w:p>
    <w:p w14:paraId="1B612B15" w14:textId="77777777" w:rsidR="001F2EB6" w:rsidRPr="003338FD" w:rsidRDefault="001F2EB6" w:rsidP="00DC7237">
      <w:pPr>
        <w:tabs>
          <w:tab w:val="left" w:pos="1701"/>
          <w:tab w:val="left" w:pos="2268"/>
          <w:tab w:val="left" w:pos="2835"/>
        </w:tabs>
        <w:spacing w:after="120"/>
        <w:ind w:left="1701" w:right="1134" w:hanging="567"/>
        <w:jc w:val="both"/>
        <w:rPr>
          <w:rFonts w:eastAsiaTheme="minorHAnsi"/>
          <w:lang w:val="fr-FR" w:eastAsia="en-US"/>
        </w:rPr>
      </w:pPr>
      <w:r w:rsidRPr="003338FD">
        <w:rPr>
          <w:rFonts w:eastAsiaTheme="minorHAnsi"/>
          <w:lang w:val="fr-FR" w:eastAsia="en-US"/>
        </w:rPr>
        <w:t>« e)</w:t>
      </w:r>
      <w:r w:rsidRPr="003338FD">
        <w:rPr>
          <w:rFonts w:eastAsiaTheme="minorHAnsi"/>
          <w:lang w:val="fr-FR" w:eastAsia="en-US"/>
        </w:rPr>
        <w:tab/>
      </w:r>
      <w:r w:rsidRPr="003338FD">
        <w:rPr>
          <w:rFonts w:eastAsiaTheme="minorHAnsi"/>
          <w:i/>
          <w:iCs/>
          <w:lang w:val="fr-FR" w:eastAsia="en-US"/>
        </w:rPr>
        <w:t>Effet par explosion ou effet pyrotechnique</w:t>
      </w:r>
      <w:r w:rsidRPr="003338FD">
        <w:rPr>
          <w:rFonts w:eastAsiaTheme="minorHAnsi"/>
          <w:lang w:val="fr-FR" w:eastAsia="en-US"/>
        </w:rPr>
        <w:t xml:space="preserve"> au sens du 2.1.1.1 c) : un effet produit par des réactions chimiques exothermiques auto-entretenues, y compris un effet de choc, de souffle, de fragmentation ou de projection ou un effet calorifique, lumineux, sonore, gazeux ou fumigène. »</w:t>
      </w:r>
    </w:p>
    <w:p w14:paraId="25243FBF" w14:textId="77777777" w:rsidR="004D4545" w:rsidRPr="00304358" w:rsidRDefault="004D4545" w:rsidP="004D4545">
      <w:pPr>
        <w:tabs>
          <w:tab w:val="right" w:pos="851"/>
        </w:tabs>
        <w:spacing w:before="360" w:after="240" w:line="270" w:lineRule="exact"/>
        <w:ind w:left="1134" w:right="1134" w:hanging="1134"/>
        <w:rPr>
          <w:rFonts w:eastAsiaTheme="minorHAnsi"/>
          <w:b/>
          <w:sz w:val="24"/>
          <w:lang w:eastAsia="en-US"/>
        </w:rPr>
      </w:pPr>
      <w:r w:rsidRPr="00304358">
        <w:rPr>
          <w:rFonts w:eastAsiaTheme="minorHAnsi"/>
          <w:b/>
          <w:sz w:val="24"/>
          <w:lang w:val="fr-FR" w:eastAsia="en-US"/>
        </w:rPr>
        <w:tab/>
      </w:r>
      <w:r w:rsidRPr="00304358">
        <w:rPr>
          <w:rFonts w:eastAsiaTheme="minorHAnsi"/>
          <w:b/>
          <w:sz w:val="24"/>
          <w:lang w:val="fr-FR" w:eastAsia="en-US"/>
        </w:rPr>
        <w:tab/>
      </w:r>
      <w:r w:rsidRPr="00304358">
        <w:rPr>
          <w:rFonts w:eastAsiaTheme="minorHAnsi"/>
          <w:b/>
          <w:sz w:val="24"/>
          <w:lang w:eastAsia="en-US"/>
        </w:rPr>
        <w:t>Chapitre 2.3</w:t>
      </w:r>
    </w:p>
    <w:p w14:paraId="7AAE3616"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2.3.1.4</w:t>
      </w:r>
      <w:r w:rsidRPr="00304358">
        <w:rPr>
          <w:rFonts w:eastAsiaTheme="minorHAnsi"/>
          <w:lang w:val="fr-FR" w:eastAsia="en-US"/>
        </w:rPr>
        <w:tab/>
        <w:t>Dans la dernière phrase, replacer « et 3379 » par « , 3379 et 3555 ».</w:t>
      </w:r>
    </w:p>
    <w:p w14:paraId="12173E25"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2.4</w:t>
      </w:r>
    </w:p>
    <w:p w14:paraId="75F28CD0" w14:textId="77777777" w:rsidR="00184F93" w:rsidRDefault="00184F93" w:rsidP="00184F93">
      <w:pPr>
        <w:pStyle w:val="SingleTxtG"/>
        <w:ind w:left="2268" w:hanging="1134"/>
        <w:rPr>
          <w:lang w:val="fr-FR"/>
        </w:rPr>
      </w:pPr>
      <w:r w:rsidRPr="00FB4F43">
        <w:rPr>
          <w:lang w:val="fr-FR"/>
        </w:rPr>
        <w:t>2.4.2.2.1</w:t>
      </w:r>
      <w:r w:rsidRPr="00FB4F43">
        <w:rPr>
          <w:lang w:val="fr-FR"/>
        </w:rPr>
        <w:tab/>
        <w:t>Ajouter le nouveau 2.4.2.2.1.3 suivant :</w:t>
      </w:r>
    </w:p>
    <w:p w14:paraId="7510ECDD" w14:textId="1EFD4225" w:rsidR="00184F93" w:rsidRDefault="00184F93" w:rsidP="0093572A">
      <w:pPr>
        <w:pStyle w:val="SingleTxtG"/>
        <w:rPr>
          <w:lang w:val="fr-FR"/>
        </w:rPr>
      </w:pPr>
      <w:r>
        <w:rPr>
          <w:lang w:val="fr-FR"/>
        </w:rPr>
        <w:t>« 2.4.2.2.1.3</w:t>
      </w:r>
      <w:r>
        <w:rPr>
          <w:lang w:val="fr-FR"/>
        </w:rPr>
        <w:tab/>
        <w:t xml:space="preserve">Les </w:t>
      </w:r>
      <w:r w:rsidRPr="000B6B99">
        <w:rPr>
          <w:i/>
          <w:iCs/>
          <w:lang w:val="fr-FR"/>
        </w:rPr>
        <w:t>poudres métalliques</w:t>
      </w:r>
      <w:r>
        <w:rPr>
          <w:lang w:val="fr-FR"/>
        </w:rPr>
        <w:t xml:space="preserve"> sont des </w:t>
      </w:r>
      <w:r w:rsidRPr="00E661EC">
        <w:rPr>
          <w:lang w:val="fr-FR"/>
        </w:rPr>
        <w:t xml:space="preserve">poudres de métaux ou </w:t>
      </w:r>
      <w:r w:rsidR="00FD4126" w:rsidRPr="00E661EC">
        <w:rPr>
          <w:lang w:val="fr-FR"/>
        </w:rPr>
        <w:t>d</w:t>
      </w:r>
      <w:r w:rsidR="00FD4126">
        <w:rPr>
          <w:lang w:val="fr-FR"/>
        </w:rPr>
        <w:t>’</w:t>
      </w:r>
      <w:r w:rsidR="00FD4126" w:rsidRPr="00E661EC">
        <w:rPr>
          <w:lang w:val="fr-FR"/>
        </w:rPr>
        <w:t xml:space="preserve">alliages </w:t>
      </w:r>
      <w:r w:rsidRPr="00E661EC">
        <w:rPr>
          <w:lang w:val="fr-FR"/>
        </w:rPr>
        <w:t>métalliques.</w:t>
      </w:r>
      <w:r>
        <w:rPr>
          <w:lang w:val="fr-FR"/>
        </w:rPr>
        <w:t> »</w:t>
      </w:r>
    </w:p>
    <w:p w14:paraId="4D6CDB17" w14:textId="74DF3FA8" w:rsidR="00184F93" w:rsidRDefault="00184F93" w:rsidP="00184F93">
      <w:pPr>
        <w:pStyle w:val="SingleTxtG"/>
        <w:ind w:left="2268" w:hanging="1134"/>
        <w:rPr>
          <w:lang w:val="fr-FR"/>
        </w:rPr>
      </w:pPr>
      <w:r w:rsidRPr="00782499">
        <w:rPr>
          <w:lang w:val="fr-FR"/>
        </w:rPr>
        <w:t>2.4.2.2.2.1</w:t>
      </w:r>
      <w:r>
        <w:rPr>
          <w:lang w:val="fr-FR"/>
        </w:rPr>
        <w:tab/>
        <w:t xml:space="preserve">Dans la deuxième phrase, </w:t>
      </w:r>
      <w:r w:rsidRPr="0001101A">
        <w:rPr>
          <w:lang w:val="fr-FR"/>
        </w:rPr>
        <w:t xml:space="preserve">remplacer « Les poudres de métaux ou </w:t>
      </w:r>
      <w:r w:rsidR="00620804" w:rsidRPr="0001101A">
        <w:rPr>
          <w:lang w:val="fr-FR"/>
        </w:rPr>
        <w:t>d</w:t>
      </w:r>
      <w:r w:rsidR="00620804">
        <w:rPr>
          <w:lang w:val="fr-FR"/>
        </w:rPr>
        <w:t>’</w:t>
      </w:r>
      <w:r w:rsidR="00620804" w:rsidRPr="0001101A">
        <w:rPr>
          <w:lang w:val="fr-FR"/>
        </w:rPr>
        <w:t xml:space="preserve">alliages </w:t>
      </w:r>
      <w:r w:rsidRPr="0001101A">
        <w:rPr>
          <w:lang w:val="fr-FR"/>
        </w:rPr>
        <w:t>métalliques » par « Les poudres métalliques ».</w:t>
      </w:r>
    </w:p>
    <w:p w14:paraId="6A93E622" w14:textId="339A1568" w:rsidR="00184F93" w:rsidRPr="00B16C67" w:rsidRDefault="00184F93" w:rsidP="00184F93">
      <w:pPr>
        <w:pStyle w:val="SingleTxtG"/>
        <w:ind w:left="2268" w:hanging="1134"/>
        <w:rPr>
          <w:b/>
          <w:bCs/>
          <w:lang w:val="fr-FR"/>
        </w:rPr>
      </w:pPr>
      <w:r w:rsidRPr="00B61713">
        <w:rPr>
          <w:lang w:val="fr-FR"/>
        </w:rPr>
        <w:t>2.4.2.2.3.1</w:t>
      </w:r>
      <w:r>
        <w:rPr>
          <w:lang w:val="fr-FR"/>
        </w:rPr>
        <w:tab/>
        <w:t>Dans la troisième phrase, remplacer « </w:t>
      </w:r>
      <w:r w:rsidRPr="00B16C67">
        <w:rPr>
          <w:lang w:val="fr-FR"/>
        </w:rPr>
        <w:t xml:space="preserve">Les poudres de métaux ou les poudres </w:t>
      </w:r>
      <w:r w:rsidR="00E56911" w:rsidRPr="00B16C67">
        <w:rPr>
          <w:lang w:val="fr-FR"/>
        </w:rPr>
        <w:t>d</w:t>
      </w:r>
      <w:r w:rsidR="00E56911">
        <w:rPr>
          <w:lang w:val="fr-FR"/>
        </w:rPr>
        <w:t>’</w:t>
      </w:r>
      <w:r w:rsidR="00E56911" w:rsidRPr="00B16C67">
        <w:rPr>
          <w:lang w:val="fr-FR"/>
        </w:rPr>
        <w:t xml:space="preserve">alliages </w:t>
      </w:r>
      <w:r w:rsidRPr="00B16C67">
        <w:rPr>
          <w:lang w:val="fr-FR"/>
        </w:rPr>
        <w:t>de métaux</w:t>
      </w:r>
      <w:r>
        <w:rPr>
          <w:lang w:val="fr-FR"/>
        </w:rPr>
        <w:t xml:space="preserve"> » par </w:t>
      </w:r>
      <w:r w:rsidRPr="0001101A">
        <w:rPr>
          <w:lang w:val="fr-FR"/>
        </w:rPr>
        <w:t>« Les poudres métalliques ».</w:t>
      </w:r>
    </w:p>
    <w:p w14:paraId="20B7C166" w14:textId="772689BE" w:rsidR="004D4545" w:rsidRPr="00304358" w:rsidRDefault="004D4545" w:rsidP="004D4545">
      <w:pPr>
        <w:keepNext/>
        <w:keepLines/>
        <w:tabs>
          <w:tab w:val="left" w:pos="2268"/>
          <w:tab w:val="left" w:pos="3402"/>
        </w:tabs>
        <w:spacing w:after="120"/>
        <w:ind w:left="2268" w:right="1134" w:hanging="1134"/>
        <w:jc w:val="both"/>
        <w:rPr>
          <w:rFonts w:eastAsiaTheme="minorHAnsi"/>
          <w:lang w:val="fr-FR" w:eastAsia="en-US"/>
        </w:rPr>
      </w:pPr>
      <w:r w:rsidRPr="00304358">
        <w:rPr>
          <w:rFonts w:eastAsiaTheme="minorHAnsi"/>
          <w:lang w:val="fr-FR" w:eastAsia="en-US"/>
        </w:rPr>
        <w:t>2.4.2.3.2.3</w:t>
      </w:r>
      <w:r w:rsidRPr="00304358">
        <w:rPr>
          <w:rFonts w:eastAsiaTheme="minorHAnsi"/>
          <w:lang w:val="fr-FR" w:eastAsia="en-US"/>
        </w:rPr>
        <w:tab/>
      </w:r>
      <w:r w:rsidR="007E55EB">
        <w:rPr>
          <w:rFonts w:eastAsiaTheme="minorHAnsi"/>
          <w:lang w:val="fr-FR" w:eastAsia="en-US"/>
        </w:rPr>
        <w:t>Dans la cinquième phrase, r</w:t>
      </w:r>
      <w:r w:rsidR="007E55EB" w:rsidRPr="00304358">
        <w:rPr>
          <w:rFonts w:eastAsiaTheme="minorHAnsi"/>
          <w:lang w:val="fr-FR" w:eastAsia="en-US"/>
        </w:rPr>
        <w:t xml:space="preserve">emplacer </w:t>
      </w:r>
      <w:r w:rsidRPr="00304358">
        <w:rPr>
          <w:rFonts w:eastAsiaTheme="minorHAnsi"/>
          <w:lang w:val="fr-FR" w:eastAsia="en-US"/>
        </w:rPr>
        <w:t>« Les préparations non énumérées dans la présente disposition » par « Les préparations non énumérées dans la présente sous-section ».</w:t>
      </w:r>
    </w:p>
    <w:p w14:paraId="75E73785" w14:textId="77777777" w:rsidR="004D4545" w:rsidRPr="00304358" w:rsidRDefault="004D4545" w:rsidP="004D4545">
      <w:pPr>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2.5</w:t>
      </w:r>
    </w:p>
    <w:p w14:paraId="4249F2A9" w14:textId="14CE8459" w:rsidR="004D4545" w:rsidRPr="00304358" w:rsidRDefault="004D4545" w:rsidP="004D4545">
      <w:pPr>
        <w:tabs>
          <w:tab w:val="left" w:pos="2268"/>
          <w:tab w:val="left" w:pos="3402"/>
        </w:tabs>
        <w:spacing w:after="120"/>
        <w:ind w:left="2268" w:right="1134" w:hanging="1134"/>
        <w:jc w:val="both"/>
        <w:rPr>
          <w:rFonts w:eastAsiaTheme="minorHAnsi"/>
          <w:lang w:val="fr-FR" w:eastAsia="en-US"/>
        </w:rPr>
      </w:pPr>
      <w:r w:rsidRPr="00304358">
        <w:rPr>
          <w:rFonts w:eastAsiaTheme="minorHAnsi"/>
          <w:lang w:val="fr-FR" w:eastAsia="en-US"/>
        </w:rPr>
        <w:t>2.5.3.2.4</w:t>
      </w:r>
      <w:r w:rsidRPr="00304358">
        <w:rPr>
          <w:rFonts w:eastAsiaTheme="minorHAnsi"/>
          <w:lang w:val="fr-FR" w:eastAsia="en-US"/>
        </w:rPr>
        <w:tab/>
      </w:r>
      <w:r w:rsidR="00AF0524">
        <w:rPr>
          <w:rFonts w:eastAsiaTheme="minorHAnsi"/>
          <w:lang w:val="fr-FR" w:eastAsia="en-US"/>
        </w:rPr>
        <w:t>Dans la quatrième phrase, r</w:t>
      </w:r>
      <w:r w:rsidRPr="00304358">
        <w:rPr>
          <w:rFonts w:eastAsiaTheme="minorHAnsi"/>
          <w:lang w:val="fr-FR" w:eastAsia="en-US"/>
        </w:rPr>
        <w:t>emplacer « Les préparations non énumérées dans la présente disposition » par « Les préparations non énumérées dans la présente sous-section ».</w:t>
      </w:r>
    </w:p>
    <w:p w14:paraId="29EF1549"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t>Dans le tableau, pour « PEROXYDE DE BIS (DICHLORO-2,4 BENZOYLE) », à la concentration « </w:t>
      </w:r>
      <w:r w:rsidRPr="00304358">
        <w:rPr>
          <w:rFonts w:eastAsiaTheme="minorHAnsi"/>
          <w:sz w:val="18"/>
          <w:szCs w:val="18"/>
          <w:lang w:val="fr-FR" w:eastAsia="en-US"/>
        </w:rPr>
        <w:t>≤52 (pâte avec huile de silicone)</w:t>
      </w:r>
      <w:r w:rsidRPr="00304358">
        <w:rPr>
          <w:rFonts w:eastAsiaTheme="minorHAnsi"/>
          <w:lang w:val="fr-FR" w:eastAsia="en-US"/>
        </w:rPr>
        <w:t> », dans la colonne « Méthode d’emballage », remplacer « OP7 » par « OP5 » et dans la colonne « No ONU (rubrique générique) », remplacer « 3106 » par « 3104 ».</w:t>
      </w:r>
    </w:p>
    <w:p w14:paraId="54106DD5" w14:textId="43E55B54" w:rsidR="004D4545" w:rsidRPr="00304358" w:rsidRDefault="004D4545" w:rsidP="004D4545">
      <w:pPr>
        <w:tabs>
          <w:tab w:val="left" w:pos="1701"/>
          <w:tab w:val="left" w:pos="2268"/>
          <w:tab w:val="left" w:pos="2835"/>
        </w:tabs>
        <w:spacing w:after="120"/>
        <w:ind w:left="1134" w:right="1134"/>
        <w:jc w:val="both"/>
        <w:rPr>
          <w:rFonts w:eastAsiaTheme="minorHAnsi"/>
          <w:lang w:val="fr-FR" w:eastAsia="en-US"/>
        </w:rPr>
      </w:pPr>
      <w:r w:rsidRPr="00304358">
        <w:rPr>
          <w:rFonts w:eastAsiaTheme="minorHAnsi"/>
          <w:lang w:val="fr-FR" w:eastAsia="en-US"/>
        </w:rPr>
        <w:tab/>
      </w:r>
      <w:r w:rsidRPr="00304358">
        <w:rPr>
          <w:rFonts w:eastAsiaTheme="minorHAnsi"/>
          <w:lang w:val="fr-FR" w:eastAsia="en-US"/>
        </w:rPr>
        <w:tab/>
        <w:t>Dans le tableau, insérer les nouvelles rubriques suivantes :</w:t>
      </w:r>
    </w:p>
    <w:tbl>
      <w:tblPr>
        <w:tblW w:w="5000" w:type="pct"/>
        <w:tblLayout w:type="fixed"/>
        <w:tblCellMar>
          <w:left w:w="0" w:type="dxa"/>
          <w:right w:w="0" w:type="dxa"/>
        </w:tblCellMar>
        <w:tblLook w:val="0000" w:firstRow="0" w:lastRow="0" w:firstColumn="0" w:lastColumn="0" w:noHBand="0" w:noVBand="0"/>
      </w:tblPr>
      <w:tblGrid>
        <w:gridCol w:w="2545"/>
        <w:gridCol w:w="1399"/>
        <w:gridCol w:w="631"/>
        <w:gridCol w:w="631"/>
        <w:gridCol w:w="632"/>
        <w:gridCol w:w="632"/>
        <w:gridCol w:w="632"/>
        <w:gridCol w:w="632"/>
        <w:gridCol w:w="632"/>
        <w:gridCol w:w="632"/>
        <w:gridCol w:w="630"/>
      </w:tblGrid>
      <w:tr w:rsidR="00062295" w:rsidRPr="00304358" w14:paraId="167B28AE" w14:textId="77777777" w:rsidTr="00062295">
        <w:trPr>
          <w:trHeight w:val="794"/>
        </w:trPr>
        <w:tc>
          <w:tcPr>
            <w:tcW w:w="1322" w:type="pct"/>
            <w:tcBorders>
              <w:top w:val="single" w:sz="4" w:space="0" w:color="auto"/>
              <w:left w:val="single" w:sz="4" w:space="0" w:color="auto"/>
              <w:bottom w:val="single" w:sz="4" w:space="0" w:color="auto"/>
              <w:right w:val="single" w:sz="4" w:space="0" w:color="auto"/>
            </w:tcBorders>
          </w:tcPr>
          <w:p w14:paraId="78C25B57" w14:textId="77777777" w:rsidR="00062295" w:rsidRPr="00304358" w:rsidRDefault="00062295" w:rsidP="00D00DFC">
            <w:pPr>
              <w:spacing w:before="60" w:after="60"/>
              <w:ind w:left="57" w:right="57"/>
              <w:rPr>
                <w:rFonts w:eastAsiaTheme="minorHAnsi"/>
                <w:sz w:val="18"/>
                <w:szCs w:val="18"/>
                <w:lang w:val="en-US" w:eastAsia="en-US"/>
              </w:rPr>
            </w:pPr>
            <w:r w:rsidRPr="00304358">
              <w:rPr>
                <w:rFonts w:eastAsiaTheme="minorHAnsi"/>
                <w:sz w:val="18"/>
                <w:szCs w:val="18"/>
                <w:lang w:val="en-US" w:eastAsia="en-US"/>
              </w:rPr>
              <w:t>DIMÉTHYL-2,5 BIS (tert-BUTYLPEROXY)-2,5 HEXANE</w:t>
            </w:r>
          </w:p>
        </w:tc>
        <w:tc>
          <w:tcPr>
            <w:tcW w:w="727" w:type="pct"/>
            <w:tcBorders>
              <w:top w:val="single" w:sz="4" w:space="0" w:color="auto"/>
              <w:left w:val="nil"/>
              <w:bottom w:val="single" w:sz="4" w:space="0" w:color="auto"/>
              <w:right w:val="single" w:sz="4" w:space="0" w:color="auto"/>
            </w:tcBorders>
            <w:shd w:val="clear" w:color="auto" w:fill="auto"/>
            <w:noWrap/>
          </w:tcPr>
          <w:p w14:paraId="5337028E" w14:textId="77777777" w:rsidR="00062295" w:rsidRPr="00304358" w:rsidRDefault="00062295" w:rsidP="00D00DFC">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 22</w:t>
            </w:r>
          </w:p>
        </w:tc>
        <w:tc>
          <w:tcPr>
            <w:tcW w:w="328" w:type="pct"/>
            <w:tcBorders>
              <w:top w:val="single" w:sz="4" w:space="0" w:color="auto"/>
              <w:left w:val="nil"/>
              <w:bottom w:val="single" w:sz="4" w:space="0" w:color="auto"/>
              <w:right w:val="single" w:sz="4" w:space="0" w:color="auto"/>
            </w:tcBorders>
            <w:shd w:val="clear" w:color="auto" w:fill="auto"/>
            <w:noWrap/>
          </w:tcPr>
          <w:p w14:paraId="0069D56F" w14:textId="77777777" w:rsidR="00062295" w:rsidRPr="00304358" w:rsidRDefault="00062295" w:rsidP="00D00DFC">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772DC09D" w14:textId="77777777" w:rsidR="00062295" w:rsidRPr="00304358" w:rsidRDefault="00062295" w:rsidP="00D00DFC">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31433735" w14:textId="77777777" w:rsidR="00062295" w:rsidRPr="00304358" w:rsidRDefault="00062295" w:rsidP="00D00DFC">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 78</w:t>
            </w:r>
          </w:p>
        </w:tc>
        <w:tc>
          <w:tcPr>
            <w:tcW w:w="328" w:type="pct"/>
            <w:tcBorders>
              <w:top w:val="single" w:sz="4" w:space="0" w:color="auto"/>
              <w:left w:val="nil"/>
              <w:bottom w:val="single" w:sz="4" w:space="0" w:color="auto"/>
              <w:right w:val="single" w:sz="4" w:space="0" w:color="auto"/>
            </w:tcBorders>
            <w:shd w:val="clear" w:color="auto" w:fill="auto"/>
            <w:noWrap/>
          </w:tcPr>
          <w:p w14:paraId="7AA9AAF7" w14:textId="77777777" w:rsidR="00062295" w:rsidRPr="00304358" w:rsidRDefault="00062295" w:rsidP="00D00DFC">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5A10C735" w14:textId="77777777" w:rsidR="00062295" w:rsidRPr="00304358" w:rsidRDefault="00062295" w:rsidP="00D00DFC">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50B7114C" w14:textId="77777777" w:rsidR="00062295" w:rsidRPr="00304358" w:rsidRDefault="00062295" w:rsidP="00D00DFC">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1A1F70AC" w14:textId="77777777" w:rsidR="00062295" w:rsidRPr="00304358" w:rsidRDefault="00062295" w:rsidP="00D00DFC">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433224B7" w14:textId="77777777" w:rsidR="00062295" w:rsidRPr="00304358" w:rsidRDefault="00062295" w:rsidP="00D00DFC">
            <w:pPr>
              <w:spacing w:before="60" w:after="60"/>
              <w:ind w:left="57" w:right="57"/>
              <w:jc w:val="center"/>
              <w:rPr>
                <w:rFonts w:eastAsiaTheme="minorHAnsi"/>
                <w:sz w:val="14"/>
                <w:szCs w:val="14"/>
                <w:lang w:val="fr-FR" w:eastAsia="en-US"/>
              </w:rPr>
            </w:pPr>
            <w:r w:rsidRPr="00304358">
              <w:rPr>
                <w:rFonts w:eastAsiaTheme="minorHAnsi"/>
                <w:sz w:val="14"/>
                <w:szCs w:val="14"/>
                <w:lang w:val="fr-FR" w:eastAsia="en-US"/>
              </w:rPr>
              <w:t>exempt</w:t>
            </w:r>
          </w:p>
        </w:tc>
        <w:tc>
          <w:tcPr>
            <w:tcW w:w="327" w:type="pct"/>
            <w:tcBorders>
              <w:top w:val="single" w:sz="4" w:space="0" w:color="auto"/>
              <w:left w:val="nil"/>
              <w:bottom w:val="single" w:sz="4" w:space="0" w:color="auto"/>
              <w:right w:val="single" w:sz="4" w:space="0" w:color="auto"/>
            </w:tcBorders>
            <w:shd w:val="clear" w:color="auto" w:fill="auto"/>
            <w:noWrap/>
          </w:tcPr>
          <w:p w14:paraId="75B75D17" w14:textId="77777777" w:rsidR="00062295" w:rsidRPr="00304358" w:rsidRDefault="00062295" w:rsidP="00D00DFC">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29)</w:t>
            </w:r>
          </w:p>
        </w:tc>
      </w:tr>
      <w:tr w:rsidR="00062295" w:rsidRPr="00304358" w14:paraId="74B58DDD" w14:textId="77777777" w:rsidTr="00E545AA">
        <w:trPr>
          <w:trHeight w:val="794"/>
        </w:trPr>
        <w:tc>
          <w:tcPr>
            <w:tcW w:w="1322" w:type="pct"/>
            <w:tcBorders>
              <w:top w:val="single" w:sz="4" w:space="0" w:color="auto"/>
              <w:left w:val="single" w:sz="4" w:space="0" w:color="auto"/>
              <w:bottom w:val="single" w:sz="4" w:space="0" w:color="auto"/>
              <w:right w:val="single" w:sz="4" w:space="0" w:color="auto"/>
            </w:tcBorders>
          </w:tcPr>
          <w:p w14:paraId="611C485F" w14:textId="77777777" w:rsidR="00062295" w:rsidRPr="00304358" w:rsidRDefault="00062295" w:rsidP="00E545AA">
            <w:pPr>
              <w:spacing w:before="60" w:after="60"/>
              <w:ind w:left="57" w:right="57"/>
              <w:rPr>
                <w:rFonts w:eastAsiaTheme="minorHAnsi"/>
                <w:sz w:val="18"/>
                <w:szCs w:val="18"/>
                <w:lang w:val="fr-FR" w:eastAsia="en-US"/>
              </w:rPr>
            </w:pPr>
            <w:r w:rsidRPr="00304358">
              <w:rPr>
                <w:rFonts w:eastAsiaTheme="minorHAnsi"/>
                <w:sz w:val="18"/>
                <w:szCs w:val="18"/>
                <w:lang w:val="fr-FR" w:eastAsia="en-US"/>
              </w:rPr>
              <w:t>PEROXYDE DE DIBENZOYLE</w:t>
            </w:r>
          </w:p>
        </w:tc>
        <w:tc>
          <w:tcPr>
            <w:tcW w:w="727" w:type="pct"/>
            <w:tcBorders>
              <w:top w:val="single" w:sz="4" w:space="0" w:color="auto"/>
              <w:left w:val="nil"/>
              <w:bottom w:val="single" w:sz="4" w:space="0" w:color="auto"/>
              <w:right w:val="single" w:sz="4" w:space="0" w:color="auto"/>
            </w:tcBorders>
            <w:shd w:val="clear" w:color="auto" w:fill="auto"/>
            <w:noWrap/>
          </w:tcPr>
          <w:p w14:paraId="15114B77" w14:textId="77777777" w:rsidR="00062295" w:rsidRPr="00304358" w:rsidRDefault="00062295" w:rsidP="00E545AA">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 42</w:t>
            </w:r>
          </w:p>
        </w:tc>
        <w:tc>
          <w:tcPr>
            <w:tcW w:w="328" w:type="pct"/>
            <w:tcBorders>
              <w:top w:val="single" w:sz="4" w:space="0" w:color="auto"/>
              <w:left w:val="nil"/>
              <w:bottom w:val="single" w:sz="4" w:space="0" w:color="auto"/>
              <w:right w:val="single" w:sz="4" w:space="0" w:color="auto"/>
            </w:tcBorders>
            <w:shd w:val="clear" w:color="auto" w:fill="auto"/>
            <w:noWrap/>
          </w:tcPr>
          <w:p w14:paraId="5388DDBC" w14:textId="77777777" w:rsidR="00062295" w:rsidRPr="00304358" w:rsidRDefault="00062295" w:rsidP="00E545AA">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 38</w:t>
            </w:r>
          </w:p>
        </w:tc>
        <w:tc>
          <w:tcPr>
            <w:tcW w:w="328" w:type="pct"/>
            <w:tcBorders>
              <w:top w:val="single" w:sz="4" w:space="0" w:color="auto"/>
              <w:left w:val="nil"/>
              <w:bottom w:val="single" w:sz="4" w:space="0" w:color="auto"/>
              <w:right w:val="single" w:sz="4" w:space="0" w:color="auto"/>
            </w:tcBorders>
            <w:shd w:val="clear" w:color="auto" w:fill="auto"/>
            <w:noWrap/>
          </w:tcPr>
          <w:p w14:paraId="44AF5667" w14:textId="77777777" w:rsidR="00062295" w:rsidRPr="00304358" w:rsidRDefault="00062295" w:rsidP="00E545AA">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159296D8" w14:textId="77777777" w:rsidR="00062295" w:rsidRPr="00304358" w:rsidRDefault="00062295" w:rsidP="00E545AA">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33B1A5C0" w14:textId="77777777" w:rsidR="00062295" w:rsidRPr="00304358" w:rsidRDefault="00062295" w:rsidP="00E545AA">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 13</w:t>
            </w:r>
          </w:p>
        </w:tc>
        <w:tc>
          <w:tcPr>
            <w:tcW w:w="328" w:type="pct"/>
            <w:tcBorders>
              <w:top w:val="single" w:sz="4" w:space="0" w:color="auto"/>
              <w:left w:val="nil"/>
              <w:bottom w:val="single" w:sz="4" w:space="0" w:color="auto"/>
              <w:right w:val="single" w:sz="4" w:space="0" w:color="auto"/>
            </w:tcBorders>
            <w:shd w:val="clear" w:color="auto" w:fill="auto"/>
            <w:noWrap/>
          </w:tcPr>
          <w:p w14:paraId="413082F4" w14:textId="77777777" w:rsidR="00062295" w:rsidRPr="00304358" w:rsidRDefault="00062295" w:rsidP="00E545AA">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OP8</w:t>
            </w:r>
          </w:p>
        </w:tc>
        <w:tc>
          <w:tcPr>
            <w:tcW w:w="328" w:type="pct"/>
            <w:tcBorders>
              <w:top w:val="single" w:sz="4" w:space="0" w:color="auto"/>
              <w:left w:val="nil"/>
              <w:bottom w:val="single" w:sz="4" w:space="0" w:color="auto"/>
              <w:right w:val="single" w:sz="4" w:space="0" w:color="auto"/>
            </w:tcBorders>
            <w:shd w:val="clear" w:color="auto" w:fill="auto"/>
            <w:noWrap/>
          </w:tcPr>
          <w:p w14:paraId="7D1C9A10" w14:textId="77777777" w:rsidR="00062295" w:rsidRPr="00304358" w:rsidRDefault="00062295" w:rsidP="00E545AA">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4D4F4655" w14:textId="77777777" w:rsidR="00062295" w:rsidRPr="00304358" w:rsidRDefault="00062295" w:rsidP="00E545AA">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754A01B8" w14:textId="77777777" w:rsidR="00062295" w:rsidRPr="00304358" w:rsidRDefault="00062295" w:rsidP="00E545AA">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3109</w:t>
            </w:r>
          </w:p>
        </w:tc>
        <w:tc>
          <w:tcPr>
            <w:tcW w:w="327" w:type="pct"/>
            <w:tcBorders>
              <w:top w:val="single" w:sz="4" w:space="0" w:color="auto"/>
              <w:left w:val="nil"/>
              <w:bottom w:val="single" w:sz="4" w:space="0" w:color="auto"/>
              <w:right w:val="single" w:sz="4" w:space="0" w:color="auto"/>
            </w:tcBorders>
            <w:shd w:val="clear" w:color="auto" w:fill="auto"/>
            <w:noWrap/>
          </w:tcPr>
          <w:p w14:paraId="3330DDB1" w14:textId="77777777" w:rsidR="00062295" w:rsidRPr="00304358" w:rsidRDefault="00062295" w:rsidP="00E545AA">
            <w:pPr>
              <w:spacing w:before="60" w:after="60"/>
              <w:ind w:left="57" w:right="57"/>
              <w:jc w:val="center"/>
              <w:rPr>
                <w:rFonts w:ascii="Arial" w:eastAsiaTheme="minorHAnsi" w:hAnsi="Arial" w:cs="Arial"/>
                <w:sz w:val="18"/>
                <w:szCs w:val="18"/>
                <w:lang w:val="fr-FR" w:eastAsia="en-US"/>
              </w:rPr>
            </w:pPr>
          </w:p>
        </w:tc>
      </w:tr>
      <w:tr w:rsidR="00C547B3" w:rsidRPr="00304358" w14:paraId="5E96C481" w14:textId="77777777" w:rsidTr="0020142A">
        <w:trPr>
          <w:trHeight w:val="794"/>
        </w:trPr>
        <w:tc>
          <w:tcPr>
            <w:tcW w:w="1322" w:type="pct"/>
            <w:tcBorders>
              <w:top w:val="single" w:sz="4" w:space="0" w:color="auto"/>
              <w:left w:val="single" w:sz="4" w:space="0" w:color="auto"/>
              <w:bottom w:val="single" w:sz="4" w:space="0" w:color="auto"/>
              <w:right w:val="single" w:sz="4" w:space="0" w:color="auto"/>
            </w:tcBorders>
          </w:tcPr>
          <w:p w14:paraId="155255D4" w14:textId="77777777" w:rsidR="00C547B3" w:rsidRPr="00304358" w:rsidRDefault="00C547B3" w:rsidP="007A4FC5">
            <w:pPr>
              <w:spacing w:before="60" w:after="60"/>
              <w:ind w:left="57" w:right="57"/>
              <w:rPr>
                <w:rFonts w:eastAsiaTheme="minorHAnsi"/>
                <w:bCs/>
                <w:sz w:val="18"/>
                <w:szCs w:val="18"/>
                <w:lang w:val="fr-FR" w:eastAsia="en-US"/>
              </w:rPr>
            </w:pPr>
            <w:r w:rsidRPr="00304358">
              <w:rPr>
                <w:rFonts w:eastAsiaTheme="minorHAnsi"/>
                <w:sz w:val="18"/>
                <w:szCs w:val="18"/>
                <w:lang w:val="fr-FR" w:eastAsia="en-US"/>
              </w:rPr>
              <w:t>PEROXYDE(S) DE MÉTHYLÉTHYLCÉTONE</w:t>
            </w:r>
          </w:p>
        </w:tc>
        <w:tc>
          <w:tcPr>
            <w:tcW w:w="727" w:type="pct"/>
            <w:tcBorders>
              <w:top w:val="single" w:sz="4" w:space="0" w:color="auto"/>
              <w:left w:val="nil"/>
              <w:bottom w:val="single" w:sz="4" w:space="0" w:color="auto"/>
              <w:right w:val="single" w:sz="4" w:space="0" w:color="auto"/>
            </w:tcBorders>
            <w:shd w:val="clear" w:color="auto" w:fill="auto"/>
            <w:noWrap/>
          </w:tcPr>
          <w:p w14:paraId="12B36A81" w14:textId="77777777" w:rsidR="00C547B3" w:rsidRPr="00304358" w:rsidRDefault="00C547B3" w:rsidP="007A4FC5">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Voir observation 33)</w:t>
            </w:r>
          </w:p>
        </w:tc>
        <w:tc>
          <w:tcPr>
            <w:tcW w:w="328" w:type="pct"/>
            <w:tcBorders>
              <w:top w:val="single" w:sz="4" w:space="0" w:color="auto"/>
              <w:left w:val="nil"/>
              <w:bottom w:val="single" w:sz="4" w:space="0" w:color="auto"/>
              <w:right w:val="single" w:sz="4" w:space="0" w:color="auto"/>
            </w:tcBorders>
            <w:shd w:val="clear" w:color="auto" w:fill="auto"/>
            <w:noWrap/>
          </w:tcPr>
          <w:p w14:paraId="08098B18" w14:textId="77777777" w:rsidR="00C547B3" w:rsidRPr="00304358" w:rsidRDefault="00C547B3" w:rsidP="007A4FC5">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 41</w:t>
            </w:r>
          </w:p>
        </w:tc>
        <w:tc>
          <w:tcPr>
            <w:tcW w:w="328" w:type="pct"/>
            <w:tcBorders>
              <w:top w:val="single" w:sz="4" w:space="0" w:color="auto"/>
              <w:left w:val="nil"/>
              <w:bottom w:val="single" w:sz="4" w:space="0" w:color="auto"/>
              <w:right w:val="single" w:sz="4" w:space="0" w:color="auto"/>
            </w:tcBorders>
            <w:shd w:val="clear" w:color="auto" w:fill="auto"/>
            <w:noWrap/>
          </w:tcPr>
          <w:p w14:paraId="7129BBFB" w14:textId="77777777" w:rsidR="00C547B3" w:rsidRPr="00304358" w:rsidRDefault="00C547B3" w:rsidP="007A4FC5">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691D8916" w14:textId="77777777" w:rsidR="00C547B3" w:rsidRPr="00304358" w:rsidRDefault="00C547B3" w:rsidP="007A4FC5">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2D210967" w14:textId="77777777" w:rsidR="00C547B3" w:rsidRPr="00304358" w:rsidRDefault="00C547B3" w:rsidP="007A4FC5">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 9</w:t>
            </w:r>
          </w:p>
        </w:tc>
        <w:tc>
          <w:tcPr>
            <w:tcW w:w="328" w:type="pct"/>
            <w:tcBorders>
              <w:top w:val="single" w:sz="4" w:space="0" w:color="auto"/>
              <w:left w:val="nil"/>
              <w:bottom w:val="single" w:sz="4" w:space="0" w:color="auto"/>
              <w:right w:val="single" w:sz="4" w:space="0" w:color="auto"/>
            </w:tcBorders>
            <w:shd w:val="clear" w:color="auto" w:fill="auto"/>
            <w:noWrap/>
          </w:tcPr>
          <w:p w14:paraId="67728A49" w14:textId="77777777" w:rsidR="00C547B3" w:rsidRPr="00304358" w:rsidRDefault="00C547B3" w:rsidP="007A4FC5">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OP8</w:t>
            </w:r>
          </w:p>
        </w:tc>
        <w:tc>
          <w:tcPr>
            <w:tcW w:w="328" w:type="pct"/>
            <w:tcBorders>
              <w:top w:val="single" w:sz="4" w:space="0" w:color="auto"/>
              <w:left w:val="nil"/>
              <w:bottom w:val="single" w:sz="4" w:space="0" w:color="auto"/>
              <w:right w:val="single" w:sz="4" w:space="0" w:color="auto"/>
            </w:tcBorders>
            <w:shd w:val="clear" w:color="auto" w:fill="auto"/>
            <w:noWrap/>
          </w:tcPr>
          <w:p w14:paraId="3A770C7D" w14:textId="77777777" w:rsidR="00C547B3" w:rsidRPr="00304358" w:rsidRDefault="00C547B3" w:rsidP="007A4FC5">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0426F826" w14:textId="77777777" w:rsidR="00C547B3" w:rsidRPr="00304358" w:rsidRDefault="00C547B3" w:rsidP="007A4FC5">
            <w:pPr>
              <w:spacing w:before="60" w:after="60"/>
              <w:ind w:left="57" w:right="57"/>
              <w:jc w:val="center"/>
              <w:rPr>
                <w:rFonts w:eastAsiaTheme="minorHAnsi"/>
                <w:sz w:val="18"/>
                <w:szCs w:val="18"/>
                <w:lang w:val="fr-FR" w:eastAsia="en-US"/>
              </w:rPr>
            </w:pPr>
          </w:p>
        </w:tc>
        <w:tc>
          <w:tcPr>
            <w:tcW w:w="328" w:type="pct"/>
            <w:tcBorders>
              <w:top w:val="single" w:sz="4" w:space="0" w:color="auto"/>
              <w:left w:val="nil"/>
              <w:bottom w:val="single" w:sz="4" w:space="0" w:color="auto"/>
              <w:right w:val="single" w:sz="4" w:space="0" w:color="auto"/>
            </w:tcBorders>
            <w:shd w:val="clear" w:color="auto" w:fill="auto"/>
            <w:noWrap/>
          </w:tcPr>
          <w:p w14:paraId="660A6A06" w14:textId="77777777" w:rsidR="00C547B3" w:rsidRPr="00304358" w:rsidRDefault="00C547B3" w:rsidP="007A4FC5">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3105</w:t>
            </w:r>
          </w:p>
        </w:tc>
        <w:tc>
          <w:tcPr>
            <w:tcW w:w="327" w:type="pct"/>
            <w:tcBorders>
              <w:top w:val="single" w:sz="4" w:space="0" w:color="auto"/>
              <w:left w:val="nil"/>
              <w:bottom w:val="single" w:sz="4" w:space="0" w:color="auto"/>
              <w:right w:val="single" w:sz="4" w:space="0" w:color="auto"/>
            </w:tcBorders>
            <w:shd w:val="clear" w:color="auto" w:fill="auto"/>
            <w:noWrap/>
          </w:tcPr>
          <w:p w14:paraId="38924611" w14:textId="77777777" w:rsidR="00C547B3" w:rsidRPr="00304358" w:rsidRDefault="00C547B3" w:rsidP="007A4FC5">
            <w:pPr>
              <w:spacing w:before="60" w:after="60"/>
              <w:ind w:left="57" w:right="57"/>
              <w:jc w:val="center"/>
              <w:rPr>
                <w:rFonts w:eastAsiaTheme="minorHAnsi"/>
                <w:sz w:val="18"/>
                <w:szCs w:val="18"/>
                <w:lang w:val="fr-FR" w:eastAsia="en-US"/>
              </w:rPr>
            </w:pPr>
            <w:r w:rsidRPr="00304358">
              <w:rPr>
                <w:rFonts w:eastAsiaTheme="minorHAnsi"/>
                <w:sz w:val="18"/>
                <w:szCs w:val="18"/>
                <w:lang w:val="fr-FR" w:eastAsia="en-US"/>
              </w:rPr>
              <w:t>33) 34)</w:t>
            </w:r>
          </w:p>
        </w:tc>
      </w:tr>
    </w:tbl>
    <w:p w14:paraId="1F322557" w14:textId="77777777" w:rsidR="004D4545" w:rsidRPr="00304358" w:rsidRDefault="004D4545" w:rsidP="004D4545">
      <w:pPr>
        <w:tabs>
          <w:tab w:val="left" w:pos="1701"/>
          <w:tab w:val="left" w:pos="2268"/>
          <w:tab w:val="left" w:pos="2835"/>
        </w:tabs>
        <w:spacing w:before="240" w:after="120"/>
        <w:ind w:left="1134" w:right="1134"/>
        <w:jc w:val="both"/>
        <w:rPr>
          <w:rFonts w:eastAsiaTheme="minorHAnsi"/>
          <w:lang w:val="fr-FR" w:eastAsia="en-US"/>
        </w:rPr>
      </w:pPr>
      <w:r w:rsidRPr="00304358">
        <w:rPr>
          <w:rFonts w:eastAsiaTheme="minorHAnsi"/>
          <w:lang w:val="fr-FR" w:eastAsia="en-US"/>
        </w:rPr>
        <w:tab/>
      </w:r>
      <w:r w:rsidRPr="00304358">
        <w:rPr>
          <w:rFonts w:eastAsiaTheme="minorHAnsi"/>
          <w:lang w:val="fr-FR" w:eastAsia="en-US"/>
        </w:rPr>
        <w:tab/>
        <w:t>Après le tableau, ajouter les nouvelles observations suivantes :</w:t>
      </w:r>
    </w:p>
    <w:p w14:paraId="61CF33C6"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lastRenderedPageBreak/>
        <w:t xml:space="preserve">« 33) </w:t>
      </w:r>
      <w:r w:rsidRPr="00304358">
        <w:rPr>
          <w:rFonts w:eastAsiaTheme="minorHAnsi"/>
          <w:lang w:val="fr-FR" w:eastAsia="en-US"/>
        </w:rPr>
        <w:tab/>
        <w:t>Oxygène actif ≤ 10 %.</w:t>
      </w:r>
    </w:p>
    <w:p w14:paraId="65022378"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34)</w:t>
      </w:r>
      <w:r w:rsidRPr="00304358">
        <w:rPr>
          <w:rFonts w:eastAsiaTheme="minorHAnsi"/>
          <w:lang w:val="fr-FR" w:eastAsia="en-US"/>
        </w:rPr>
        <w:tab/>
        <w:t>Avec la somme du diluant du type A et de l’eau au moins ≥ 55 % et, en plus, de la méthyléthylcétone. »</w:t>
      </w:r>
    </w:p>
    <w:p w14:paraId="0D30596D" w14:textId="77777777" w:rsidR="004D4545" w:rsidRPr="00304358" w:rsidRDefault="004D4545" w:rsidP="004D4545">
      <w:pPr>
        <w:tabs>
          <w:tab w:val="right" w:pos="851"/>
        </w:tabs>
        <w:spacing w:before="360" w:after="240" w:line="270" w:lineRule="exact"/>
        <w:ind w:left="1134" w:right="1134" w:hanging="1134"/>
        <w:outlineLvl w:val="2"/>
        <w:rPr>
          <w:rFonts w:eastAsiaTheme="minorHAnsi"/>
          <w:b/>
          <w:sz w:val="24"/>
          <w:lang w:eastAsia="en-US"/>
        </w:rPr>
      </w:pPr>
      <w:r w:rsidRPr="00304358">
        <w:rPr>
          <w:rFonts w:eastAsiaTheme="minorHAnsi"/>
          <w:b/>
          <w:sz w:val="24"/>
          <w:lang w:val="fr-FR" w:eastAsia="en-US"/>
        </w:rPr>
        <w:tab/>
      </w:r>
      <w:r w:rsidRPr="00304358">
        <w:rPr>
          <w:rFonts w:eastAsiaTheme="minorHAnsi"/>
          <w:b/>
          <w:sz w:val="24"/>
          <w:lang w:val="fr-FR" w:eastAsia="en-US"/>
        </w:rPr>
        <w:tab/>
      </w:r>
      <w:r w:rsidRPr="00304358">
        <w:rPr>
          <w:rFonts w:eastAsiaTheme="minorHAnsi"/>
          <w:b/>
          <w:sz w:val="24"/>
          <w:lang w:eastAsia="en-US"/>
        </w:rPr>
        <w:t>Chapitre 2.6</w:t>
      </w:r>
    </w:p>
    <w:p w14:paraId="12E350E4"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2.6.3.2.2.1</w:t>
      </w:r>
      <w:r w:rsidRPr="00304358">
        <w:rPr>
          <w:rFonts w:eastAsiaTheme="minorHAnsi"/>
          <w:lang w:val="fr-FR" w:eastAsia="en-US"/>
        </w:rPr>
        <w:tab/>
        <w:t>Dans le tableau, pour le No ONU 2814, pour « Virus de la variole du singe » ajouter « (cultures seulement) » à la fin.</w:t>
      </w:r>
    </w:p>
    <w:p w14:paraId="2693AFC4" w14:textId="77777777" w:rsidR="002729BB" w:rsidRPr="003338FD" w:rsidRDefault="002729BB" w:rsidP="002729BB">
      <w:pPr>
        <w:pStyle w:val="H1G"/>
        <w:rPr>
          <w:lang w:val="fr-FR" w:eastAsia="en-US"/>
        </w:rPr>
      </w:pPr>
      <w:r w:rsidRPr="003338FD">
        <w:rPr>
          <w:lang w:val="fr-FR" w:eastAsia="en-US"/>
        </w:rPr>
        <w:tab/>
      </w:r>
      <w:r w:rsidRPr="003338FD">
        <w:rPr>
          <w:lang w:val="fr-FR" w:eastAsia="en-US"/>
        </w:rPr>
        <w:tab/>
        <w:t>Chapitre 2.7</w:t>
      </w:r>
    </w:p>
    <w:p w14:paraId="0ACAA71B" w14:textId="77777777" w:rsidR="002729BB" w:rsidRPr="003338FD" w:rsidRDefault="002729BB" w:rsidP="002729BB">
      <w:pPr>
        <w:kinsoku/>
        <w:overflowPunct/>
        <w:autoSpaceDE/>
        <w:autoSpaceDN/>
        <w:adjustRightInd/>
        <w:snapToGrid/>
        <w:spacing w:after="120"/>
        <w:ind w:left="2268" w:right="1134" w:hanging="1134"/>
        <w:jc w:val="both"/>
        <w:rPr>
          <w:rFonts w:eastAsiaTheme="minorHAnsi"/>
          <w:lang w:val="fr-FR" w:eastAsia="en-US"/>
        </w:rPr>
      </w:pPr>
      <w:r w:rsidRPr="003338FD">
        <w:rPr>
          <w:rFonts w:eastAsiaTheme="minorHAnsi"/>
          <w:lang w:val="fr-FR" w:eastAsia="en-US"/>
        </w:rPr>
        <w:t>2.7.1.3</w:t>
      </w:r>
      <w:r w:rsidRPr="003338FD">
        <w:rPr>
          <w:rFonts w:eastAsiaTheme="minorHAnsi"/>
          <w:lang w:val="fr-FR" w:eastAsia="en-US"/>
        </w:rPr>
        <w:tab/>
      </w:r>
      <w:r w:rsidRPr="003338FD">
        <w:rPr>
          <w:rFonts w:eastAsiaTheme="minorHAnsi"/>
          <w:lang w:val="fr-FR" w:eastAsia="en-US"/>
        </w:rPr>
        <w:tab/>
        <w:t>Sous la définition de « Activité spécifique d’un radionucléide », ajouter le nouveau NOTA suivant :</w:t>
      </w:r>
    </w:p>
    <w:p w14:paraId="1B79736E" w14:textId="77777777" w:rsidR="002729BB" w:rsidRPr="003338FD" w:rsidRDefault="002729BB" w:rsidP="002729BB">
      <w:pPr>
        <w:tabs>
          <w:tab w:val="left" w:pos="1701"/>
          <w:tab w:val="left" w:pos="2268"/>
          <w:tab w:val="left" w:pos="2835"/>
        </w:tabs>
        <w:spacing w:after="120"/>
        <w:ind w:left="1134" w:right="1134"/>
        <w:jc w:val="both"/>
        <w:rPr>
          <w:rFonts w:eastAsiaTheme="minorHAnsi"/>
          <w:lang w:val="fr-FR" w:eastAsia="en-US"/>
        </w:rPr>
      </w:pPr>
      <w:r w:rsidRPr="003338FD">
        <w:rPr>
          <w:rFonts w:eastAsiaTheme="minorHAnsi"/>
          <w:bCs/>
          <w:lang w:val="fr-FR" w:eastAsia="en-US"/>
        </w:rPr>
        <w:t>« </w:t>
      </w:r>
      <w:r w:rsidRPr="003338FD">
        <w:rPr>
          <w:rFonts w:eastAsiaTheme="minorHAnsi"/>
          <w:b/>
          <w:i/>
          <w:iCs/>
          <w:lang w:val="fr-FR" w:eastAsia="en-US"/>
        </w:rPr>
        <w:t>NOTA :</w:t>
      </w:r>
      <w:r w:rsidRPr="003338FD">
        <w:rPr>
          <w:rFonts w:eastAsiaTheme="minorHAnsi"/>
          <w:i/>
          <w:lang w:val="fr-FR" w:eastAsia="en-US"/>
        </w:rPr>
        <w:t xml:space="preserve"> </w:t>
      </w:r>
      <w:r w:rsidRPr="003338FD">
        <w:rPr>
          <w:rFonts w:eastAsiaTheme="minorHAnsi"/>
          <w:i/>
          <w:lang w:val="fr-FR" w:eastAsia="en-US"/>
        </w:rPr>
        <w:tab/>
        <w:t>Les termes “activité massique” et “activité spécifique” sont synonymes aux fins du présent Règlement.</w:t>
      </w:r>
      <w:r w:rsidRPr="003338FD">
        <w:rPr>
          <w:rFonts w:eastAsiaTheme="minorHAnsi"/>
          <w:lang w:val="fr-FR" w:eastAsia="en-US"/>
        </w:rPr>
        <w:t> »</w:t>
      </w:r>
    </w:p>
    <w:p w14:paraId="4591A409"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2.9</w:t>
      </w:r>
    </w:p>
    <w:p w14:paraId="7F4EC648"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2.9.2</w:t>
      </w:r>
      <w:r w:rsidRPr="00304358">
        <w:rPr>
          <w:rFonts w:eastAsiaTheme="minorHAnsi"/>
          <w:lang w:val="fr-FR" w:eastAsia="en-US"/>
        </w:rPr>
        <w:tab/>
        <w:t>Après la section relative aux « </w:t>
      </w:r>
      <w:r w:rsidRPr="00304358">
        <w:rPr>
          <w:rFonts w:eastAsiaTheme="minorHAnsi"/>
          <w:b/>
          <w:bCs/>
          <w:i/>
          <w:iCs/>
          <w:lang w:val="fr-FR" w:eastAsia="en-US"/>
        </w:rPr>
        <w:t>Piles au lithium</w:t>
      </w:r>
      <w:r w:rsidRPr="00304358">
        <w:rPr>
          <w:rFonts w:eastAsiaTheme="minorHAnsi"/>
          <w:lang w:val="fr-FR" w:eastAsia="en-US"/>
        </w:rPr>
        <w:t> », ajouter une nouvelle section libellée comme suit :</w:t>
      </w:r>
    </w:p>
    <w:p w14:paraId="0C19B045" w14:textId="77777777" w:rsidR="004D4545" w:rsidRPr="00304358" w:rsidRDefault="004D4545" w:rsidP="004D4545">
      <w:pPr>
        <w:tabs>
          <w:tab w:val="left" w:pos="1701"/>
          <w:tab w:val="left" w:pos="2268"/>
          <w:tab w:val="left" w:pos="2835"/>
        </w:tabs>
        <w:spacing w:after="120"/>
        <w:ind w:left="1134" w:right="1134"/>
        <w:jc w:val="both"/>
        <w:rPr>
          <w:rFonts w:eastAsiaTheme="minorHAnsi"/>
          <w:b/>
          <w:bCs/>
          <w:i/>
          <w:iCs/>
          <w:lang w:val="fr-FR" w:eastAsia="en-US"/>
        </w:rPr>
      </w:pPr>
      <w:r w:rsidRPr="00304358">
        <w:rPr>
          <w:rFonts w:eastAsiaTheme="minorHAnsi"/>
          <w:lang w:val="fr-FR" w:eastAsia="en-US"/>
        </w:rPr>
        <w:t>« </w:t>
      </w:r>
      <w:r w:rsidRPr="00304358">
        <w:rPr>
          <w:rFonts w:eastAsiaTheme="minorHAnsi"/>
          <w:b/>
          <w:bCs/>
          <w:i/>
          <w:iCs/>
          <w:lang w:val="fr-FR" w:eastAsia="en-US"/>
        </w:rPr>
        <w:t>Accumulateurs au sodium ionique</w:t>
      </w:r>
    </w:p>
    <w:p w14:paraId="508C0123" w14:textId="77777777" w:rsidR="004D4545" w:rsidRPr="00304358" w:rsidRDefault="004D4545" w:rsidP="009A6BF2">
      <w:pPr>
        <w:spacing w:after="120"/>
        <w:ind w:left="2268" w:right="1134" w:hanging="1134"/>
        <w:jc w:val="both"/>
        <w:rPr>
          <w:rFonts w:eastAsiaTheme="minorHAnsi"/>
          <w:lang w:val="fr-FR" w:eastAsia="en-US"/>
        </w:rPr>
      </w:pPr>
      <w:r w:rsidRPr="00304358">
        <w:rPr>
          <w:rFonts w:eastAsiaTheme="minorHAnsi"/>
          <w:lang w:val="fr-FR" w:eastAsia="en-US"/>
        </w:rPr>
        <w:t>3551</w:t>
      </w:r>
      <w:r w:rsidRPr="00304358">
        <w:rPr>
          <w:rFonts w:eastAsiaTheme="minorHAnsi"/>
          <w:lang w:val="fr-FR" w:eastAsia="en-US"/>
        </w:rPr>
        <w:tab/>
        <w:t>ACCUMULATEURS AU SODIUM IONIQUE à électrolyte organique</w:t>
      </w:r>
    </w:p>
    <w:p w14:paraId="26146CCA" w14:textId="775F2090" w:rsidR="004D4545" w:rsidRPr="00304358" w:rsidRDefault="004D4545" w:rsidP="009A6BF2">
      <w:pPr>
        <w:spacing w:after="120"/>
        <w:ind w:left="2268" w:right="1134" w:hanging="1134"/>
        <w:jc w:val="both"/>
        <w:rPr>
          <w:rFonts w:eastAsiaTheme="minorHAnsi"/>
          <w:lang w:val="fr-FR" w:eastAsia="en-US"/>
        </w:rPr>
      </w:pPr>
      <w:r w:rsidRPr="00304358">
        <w:rPr>
          <w:rFonts w:eastAsiaTheme="minorHAnsi"/>
          <w:lang w:val="fr-FR" w:eastAsia="en-US"/>
        </w:rPr>
        <w:t>3552</w:t>
      </w:r>
      <w:r w:rsidRPr="00304358">
        <w:rPr>
          <w:rFonts w:eastAsiaTheme="minorHAnsi"/>
          <w:lang w:val="fr-FR" w:eastAsia="en-US"/>
        </w:rPr>
        <w:tab/>
      </w:r>
      <w:r w:rsidR="00DF14B2" w:rsidRPr="00DF14B2">
        <w:rPr>
          <w:rFonts w:eastAsiaTheme="minorHAnsi"/>
          <w:lang w:val="fr-FR" w:eastAsia="en-US"/>
        </w:rPr>
        <w:t>ACCUMULATEURS AU SODIUM IONIQUE CONTENUS DANS UN ÉQUIPEMENT ou ACCUMULATEURS AU SODIUM IONIQUE EMBALLÉS AVEC UN ÉQUIPEMENT, à électrolyte organique</w:t>
      </w:r>
      <w:r w:rsidRPr="00304358">
        <w:rPr>
          <w:rFonts w:eastAsiaTheme="minorHAnsi"/>
          <w:lang w:val="fr-FR" w:eastAsia="en-US"/>
        </w:rPr>
        <w:t> »</w:t>
      </w:r>
    </w:p>
    <w:p w14:paraId="7186D1AF" w14:textId="54C6D867" w:rsidR="00570518" w:rsidRDefault="00570518" w:rsidP="004D4545">
      <w:pPr>
        <w:tabs>
          <w:tab w:val="left" w:pos="2268"/>
        </w:tabs>
        <w:kinsoku/>
        <w:overflowPunct/>
        <w:autoSpaceDE/>
        <w:adjustRightInd/>
        <w:snapToGrid/>
        <w:spacing w:after="120"/>
        <w:ind w:left="2268" w:right="1134" w:hanging="1134"/>
        <w:jc w:val="both"/>
      </w:pPr>
      <w:r>
        <w:rPr>
          <w:rFonts w:eastAsiaTheme="minorHAnsi"/>
          <w:lang w:val="fr-FR" w:eastAsia="en-US"/>
        </w:rPr>
        <w:tab/>
      </w:r>
      <w:r w:rsidR="004D4545" w:rsidRPr="00304358">
        <w:rPr>
          <w:rFonts w:eastAsiaTheme="minorHAnsi"/>
          <w:lang w:val="fr-FR" w:eastAsia="en-US"/>
        </w:rPr>
        <w:tab/>
      </w:r>
      <w:r>
        <w:rPr>
          <w:rFonts w:eastAsiaTheme="minorHAnsi"/>
          <w:lang w:val="fr-FR" w:eastAsia="en-US"/>
        </w:rPr>
        <w:t>Sous « </w:t>
      </w:r>
      <w:r w:rsidR="00FA5A52" w:rsidRPr="004B0500">
        <w:rPr>
          <w:b/>
          <w:bCs/>
          <w:i/>
          <w:iCs/>
        </w:rPr>
        <w:t>Engins de sauvetage</w:t>
      </w:r>
      <w:r w:rsidR="00FA5A52" w:rsidRPr="0020142A">
        <w:t> »</w:t>
      </w:r>
      <w:r w:rsidR="00FA5A52">
        <w:t>, ajouter la nouvelle rubrique suivante :</w:t>
      </w:r>
    </w:p>
    <w:p w14:paraId="26C8642A" w14:textId="190E9DB6" w:rsidR="00FA5A52" w:rsidRDefault="00C14984" w:rsidP="009A6BF2">
      <w:pPr>
        <w:tabs>
          <w:tab w:val="left" w:pos="2268"/>
        </w:tabs>
        <w:kinsoku/>
        <w:overflowPunct/>
        <w:autoSpaceDE/>
        <w:adjustRightInd/>
        <w:snapToGrid/>
        <w:spacing w:after="120"/>
        <w:ind w:left="2268" w:right="1134" w:hanging="1134"/>
        <w:jc w:val="both"/>
        <w:rPr>
          <w:rFonts w:eastAsiaTheme="minorHAnsi"/>
          <w:lang w:val="fr-FR" w:eastAsia="en-US"/>
        </w:rPr>
      </w:pPr>
      <w:r>
        <w:rPr>
          <w:rFonts w:eastAsiaTheme="minorHAnsi"/>
          <w:lang w:val="fr-FR" w:eastAsia="en-US"/>
        </w:rPr>
        <w:t>« </w:t>
      </w:r>
      <w:r w:rsidRPr="00C14984">
        <w:rPr>
          <w:rFonts w:eastAsiaTheme="minorHAnsi"/>
          <w:lang w:val="fr-FR" w:eastAsia="en-US"/>
        </w:rPr>
        <w:t>3559</w:t>
      </w:r>
      <w:r w:rsidRPr="00C14984">
        <w:rPr>
          <w:rFonts w:eastAsiaTheme="minorHAnsi"/>
          <w:lang w:val="fr-FR" w:eastAsia="en-US"/>
        </w:rPr>
        <w:tab/>
        <w:t>DISPOSITIFS D’EXTINCTION PAR DISPERSION</w:t>
      </w:r>
      <w:r>
        <w:rPr>
          <w:rFonts w:eastAsiaTheme="minorHAnsi"/>
          <w:lang w:val="fr-FR" w:eastAsia="en-US"/>
        </w:rPr>
        <w:t> »</w:t>
      </w:r>
    </w:p>
    <w:p w14:paraId="6B724A28" w14:textId="317B171C" w:rsidR="004D4545" w:rsidRPr="00304358" w:rsidRDefault="00570518" w:rsidP="004D4545">
      <w:pPr>
        <w:tabs>
          <w:tab w:val="left" w:pos="2268"/>
        </w:tabs>
        <w:kinsoku/>
        <w:overflowPunct/>
        <w:autoSpaceDE/>
        <w:adjustRightInd/>
        <w:snapToGrid/>
        <w:spacing w:after="120"/>
        <w:ind w:left="2268" w:right="1134" w:hanging="1134"/>
        <w:jc w:val="both"/>
        <w:rPr>
          <w:rFonts w:eastAsiaTheme="minorHAnsi"/>
          <w:lang w:val="fr-FR" w:eastAsia="en-US"/>
        </w:rPr>
      </w:pPr>
      <w:r>
        <w:rPr>
          <w:rFonts w:eastAsiaTheme="minorHAnsi"/>
          <w:lang w:val="fr-FR" w:eastAsia="en-US"/>
        </w:rPr>
        <w:tab/>
      </w:r>
      <w:r w:rsidR="004D4545" w:rsidRPr="00304358">
        <w:rPr>
          <w:rFonts w:eastAsiaTheme="minorHAnsi"/>
          <w:lang w:val="fr-FR" w:eastAsia="en-US"/>
        </w:rPr>
        <w:t>Sous « </w:t>
      </w:r>
      <w:r w:rsidR="004D4545" w:rsidRPr="00304358">
        <w:rPr>
          <w:rFonts w:eastAsiaTheme="minorHAnsi"/>
          <w:b/>
          <w:bCs/>
          <w:i/>
          <w:iCs/>
          <w:lang w:val="fr-FR" w:eastAsia="en-US"/>
        </w:rPr>
        <w:t>Micro-organismes génétiquement modifiés (MOGM) et organismes génétiquement modifiés (OGM)</w:t>
      </w:r>
      <w:r w:rsidR="004D4545" w:rsidRPr="00304358">
        <w:rPr>
          <w:rFonts w:eastAsiaTheme="minorHAnsi"/>
          <w:lang w:val="fr-FR" w:eastAsia="en-US"/>
        </w:rPr>
        <w:t> », avant le dernier paragraphe, ajouter le nouveau paragraphe suivant :</w:t>
      </w:r>
    </w:p>
    <w:p w14:paraId="1A93CFA7" w14:textId="77777777" w:rsidR="004D4545" w:rsidRPr="00304358" w:rsidRDefault="004D4545" w:rsidP="004D4545">
      <w:pPr>
        <w:kinsoku/>
        <w:overflowPunct/>
        <w:autoSpaceDE/>
        <w:adjustRightInd/>
        <w:snapToGrid/>
        <w:spacing w:after="120"/>
        <w:ind w:left="1134" w:right="1134"/>
        <w:jc w:val="both"/>
        <w:rPr>
          <w:rFonts w:eastAsiaTheme="minorHAnsi"/>
          <w:lang w:val="fr-FR" w:eastAsia="en-US"/>
        </w:rPr>
      </w:pPr>
      <w:r w:rsidRPr="00304358">
        <w:rPr>
          <w:rFonts w:eastAsiaTheme="minorHAnsi"/>
          <w:lang w:val="fr-FR" w:eastAsia="en-US"/>
        </w:rPr>
        <w:t>« Les produits pharmaceutiques (tels que les vaccins) qui sont emballés sous une forme prête à être administrée, y compris ceux qui sont employés dans le cadre d’essais cliniques, qui contiennent des MOGM ou des OGM ne sont pas soumis au présent Règlement. »</w:t>
      </w:r>
    </w:p>
    <w:p w14:paraId="132E75AB" w14:textId="31784AC9" w:rsidR="003E2993" w:rsidRPr="009021BD" w:rsidRDefault="003E2993" w:rsidP="003E2993">
      <w:pPr>
        <w:suppressAutoHyphens w:val="0"/>
        <w:kinsoku/>
        <w:overflowPunct/>
        <w:snapToGrid/>
        <w:spacing w:after="120" w:line="240" w:lineRule="auto"/>
        <w:ind w:left="2268" w:right="1134" w:hanging="1134"/>
        <w:jc w:val="both"/>
        <w:rPr>
          <w:rFonts w:eastAsiaTheme="minorHAnsi"/>
          <w:lang w:eastAsia="en-US"/>
        </w:rPr>
      </w:pPr>
      <w:r w:rsidRPr="009021BD">
        <w:rPr>
          <w:rFonts w:eastAsiaTheme="minorHAnsi"/>
          <w:lang w:eastAsia="en-US"/>
        </w:rPr>
        <w:tab/>
        <w:t xml:space="preserve">Dans la section </w:t>
      </w:r>
      <w:r>
        <w:rPr>
          <w:rFonts w:eastAsiaTheme="minorHAnsi"/>
          <w:lang w:eastAsia="en-US"/>
        </w:rPr>
        <w:t>relative</w:t>
      </w:r>
      <w:r w:rsidRPr="009021BD">
        <w:rPr>
          <w:rFonts w:eastAsiaTheme="minorHAnsi"/>
          <w:lang w:eastAsia="en-US"/>
        </w:rPr>
        <w:t xml:space="preserve"> aux « </w:t>
      </w:r>
      <w:r w:rsidRPr="009021BD">
        <w:rPr>
          <w:rFonts w:eastAsiaTheme="minorHAnsi"/>
          <w:b/>
          <w:bCs/>
          <w:i/>
          <w:iCs/>
          <w:lang w:eastAsia="en-US"/>
        </w:rPr>
        <w:t>Autres matières et objets présentant un danger au cours du transport, mais ne relevant pas de la définition d’une autre classe</w:t>
      </w:r>
      <w:r w:rsidRPr="009021BD">
        <w:rPr>
          <w:rFonts w:eastAsiaTheme="minorHAnsi"/>
          <w:lang w:eastAsia="en-US"/>
        </w:rPr>
        <w:t> », ajouter les nouvelles rubriques suivantes :</w:t>
      </w:r>
    </w:p>
    <w:p w14:paraId="7864D9FD" w14:textId="77777777" w:rsidR="003E2993" w:rsidRPr="009021BD" w:rsidRDefault="003E2993" w:rsidP="003E2993">
      <w:pPr>
        <w:tabs>
          <w:tab w:val="left" w:pos="1701"/>
          <w:tab w:val="left" w:pos="2268"/>
          <w:tab w:val="left" w:pos="2835"/>
        </w:tabs>
        <w:spacing w:after="120"/>
        <w:ind w:left="2268" w:right="1134" w:hanging="1134"/>
        <w:jc w:val="both"/>
        <w:rPr>
          <w:rFonts w:eastAsiaTheme="minorHAnsi"/>
          <w:lang w:eastAsia="en-US"/>
        </w:rPr>
      </w:pPr>
      <w:r w:rsidRPr="009021BD">
        <w:rPr>
          <w:rFonts w:eastAsiaTheme="minorHAnsi"/>
          <w:lang w:eastAsia="en-US"/>
        </w:rPr>
        <w:t>« 35</w:t>
      </w:r>
      <w:r>
        <w:rPr>
          <w:rFonts w:eastAsiaTheme="minorHAnsi"/>
          <w:lang w:eastAsia="en-US"/>
        </w:rPr>
        <w:t>56</w:t>
      </w:r>
      <w:r w:rsidRPr="009021BD">
        <w:rPr>
          <w:rFonts w:eastAsiaTheme="minorHAnsi"/>
          <w:lang w:eastAsia="en-US"/>
        </w:rPr>
        <w:tab/>
      </w:r>
      <w:r>
        <w:rPr>
          <w:rFonts w:eastAsiaTheme="minorHAnsi"/>
          <w:lang w:eastAsia="en-US"/>
        </w:rPr>
        <w:tab/>
      </w:r>
      <w:r w:rsidRPr="009021BD">
        <w:rPr>
          <w:rFonts w:eastAsiaTheme="minorHAnsi"/>
          <w:lang w:val="fr-FR" w:eastAsia="en-US"/>
        </w:rPr>
        <w:t>VÉHICULE MÛ PAR UNE BATTERIE AU LITHIUM IONIQUE</w:t>
      </w:r>
    </w:p>
    <w:p w14:paraId="500BB9F1" w14:textId="77777777" w:rsidR="003E2993" w:rsidRDefault="003E2993" w:rsidP="003E2993">
      <w:pPr>
        <w:spacing w:after="120"/>
        <w:ind w:left="2268" w:right="1134" w:hanging="1134"/>
        <w:jc w:val="both"/>
        <w:rPr>
          <w:rFonts w:eastAsiaTheme="minorHAnsi"/>
          <w:lang w:eastAsia="en-US"/>
        </w:rPr>
      </w:pPr>
      <w:r w:rsidRPr="009021BD">
        <w:rPr>
          <w:rFonts w:eastAsiaTheme="minorHAnsi"/>
          <w:lang w:eastAsia="en-US"/>
        </w:rPr>
        <w:t>35</w:t>
      </w:r>
      <w:r>
        <w:rPr>
          <w:rFonts w:eastAsiaTheme="minorHAnsi"/>
          <w:lang w:eastAsia="en-US"/>
        </w:rPr>
        <w:t>57</w:t>
      </w:r>
      <w:r w:rsidRPr="009021BD">
        <w:rPr>
          <w:rFonts w:eastAsiaTheme="minorHAnsi"/>
          <w:lang w:eastAsia="en-US"/>
        </w:rPr>
        <w:tab/>
      </w:r>
      <w:r w:rsidRPr="009021BD">
        <w:rPr>
          <w:rFonts w:eastAsiaTheme="minorHAnsi"/>
          <w:lang w:val="fr-FR" w:eastAsia="en-US"/>
        </w:rPr>
        <w:t>VÉHICULE MÛ PAR UNE BATTERIE AU LITHIUM MÉTAL</w:t>
      </w:r>
    </w:p>
    <w:p w14:paraId="6CE93647" w14:textId="77777777" w:rsidR="003E2993" w:rsidRPr="009021BD" w:rsidRDefault="003E2993" w:rsidP="003E2993">
      <w:pPr>
        <w:spacing w:after="120"/>
        <w:ind w:left="2268" w:right="1134" w:hanging="1134"/>
        <w:jc w:val="both"/>
        <w:rPr>
          <w:rFonts w:eastAsiaTheme="minorHAnsi"/>
          <w:lang w:eastAsia="en-US"/>
        </w:rPr>
      </w:pPr>
      <w:r>
        <w:rPr>
          <w:rFonts w:eastAsiaTheme="minorHAnsi"/>
          <w:lang w:eastAsia="en-US"/>
        </w:rPr>
        <w:t>3558</w:t>
      </w:r>
      <w:r>
        <w:rPr>
          <w:rFonts w:eastAsiaTheme="minorHAnsi"/>
          <w:lang w:eastAsia="en-US"/>
        </w:rPr>
        <w:tab/>
      </w:r>
      <w:r w:rsidRPr="009021BD">
        <w:rPr>
          <w:rFonts w:eastAsiaTheme="minorHAnsi"/>
          <w:lang w:eastAsia="en-US"/>
        </w:rPr>
        <w:t>VÉHICULE MÛ PAR UNE BATTERIE AU SODIUM IONIQUE</w:t>
      </w:r>
      <w:r>
        <w:rPr>
          <w:rFonts w:eastAsiaTheme="minorHAnsi"/>
          <w:lang w:eastAsia="en-US"/>
        </w:rPr>
        <w:t> »</w:t>
      </w:r>
    </w:p>
    <w:p w14:paraId="026B5D49"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2.9.4 g)</w:t>
      </w:r>
      <w:r w:rsidRPr="00304358">
        <w:rPr>
          <w:rFonts w:eastAsiaTheme="minorHAnsi"/>
          <w:lang w:val="fr-FR" w:eastAsia="en-US"/>
        </w:rPr>
        <w:tab/>
        <w:t>À la fin, ajouter le nouveau Nota suivant :</w:t>
      </w:r>
    </w:p>
    <w:p w14:paraId="6BE67AEE" w14:textId="77777777" w:rsidR="004D4545" w:rsidRPr="00304358" w:rsidRDefault="004D4545" w:rsidP="004D4545">
      <w:pPr>
        <w:kinsoku/>
        <w:overflowPunct/>
        <w:autoSpaceDE/>
        <w:adjustRightInd/>
        <w:snapToGrid/>
        <w:spacing w:after="120"/>
        <w:ind w:left="1134" w:right="1134"/>
        <w:jc w:val="both"/>
        <w:rPr>
          <w:rFonts w:eastAsiaTheme="minorHAnsi"/>
          <w:lang w:val="fr-FR" w:eastAsia="en-US"/>
        </w:rPr>
      </w:pPr>
      <w:r w:rsidRPr="00304358">
        <w:rPr>
          <w:rFonts w:eastAsiaTheme="minorHAnsi"/>
          <w:lang w:val="fr-FR" w:eastAsia="en-US"/>
        </w:rPr>
        <w:t>« </w:t>
      </w:r>
      <w:r w:rsidRPr="00304358">
        <w:rPr>
          <w:rFonts w:eastAsiaTheme="minorHAnsi"/>
          <w:b/>
          <w:bCs/>
          <w:i/>
          <w:iCs/>
          <w:lang w:val="fr-FR" w:eastAsia="en-US"/>
        </w:rPr>
        <w:t>NOTA :</w:t>
      </w:r>
      <w:r w:rsidRPr="00304358">
        <w:rPr>
          <w:rFonts w:eastAsiaTheme="minorHAnsi"/>
          <w:i/>
          <w:iCs/>
          <w:lang w:val="fr-FR" w:eastAsia="en-US"/>
        </w:rPr>
        <w:t xml:space="preserve"> Le terme « mettre à disposition » signifie que les fabricants et les distributeurs ultérieurs assurent que le résumé du procès-verbal d’épreuve pour les piles ou batteries au lithium ou les équipements avec des piles ou batteries au lithium installées soit accessible afin que l'expéditeur ou d'autres personnes de la chaîne d'approvisionnement puissent confirmer la conformité.</w:t>
      </w:r>
      <w:r w:rsidRPr="00304358">
        <w:rPr>
          <w:rFonts w:eastAsiaTheme="minorHAnsi"/>
          <w:lang w:val="fr-FR" w:eastAsia="en-US"/>
        </w:rPr>
        <w:t> »</w:t>
      </w:r>
    </w:p>
    <w:p w14:paraId="18A26AD5"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2.9.5</w:t>
      </w:r>
      <w:r w:rsidRPr="00304358">
        <w:rPr>
          <w:rFonts w:eastAsiaTheme="minorHAnsi"/>
          <w:lang w:val="fr-FR" w:eastAsia="en-US"/>
        </w:rPr>
        <w:tab/>
        <w:t>Ajouter un nouveau 2.9.5 libellé comme suit :</w:t>
      </w:r>
    </w:p>
    <w:p w14:paraId="29E93277" w14:textId="77777777" w:rsidR="004D4545" w:rsidRPr="00304358" w:rsidRDefault="004D4545" w:rsidP="004D4545">
      <w:pPr>
        <w:tabs>
          <w:tab w:val="left" w:pos="2268"/>
          <w:tab w:val="left" w:pos="2835"/>
        </w:tabs>
        <w:spacing w:after="120"/>
        <w:ind w:left="2268" w:right="1134" w:hanging="1134"/>
        <w:jc w:val="both"/>
        <w:rPr>
          <w:rFonts w:eastAsiaTheme="minorHAnsi"/>
          <w:b/>
          <w:bCs/>
          <w:lang w:val="fr-FR" w:eastAsia="en-US"/>
        </w:rPr>
      </w:pPr>
      <w:r w:rsidRPr="00304358">
        <w:rPr>
          <w:rFonts w:eastAsiaTheme="minorHAnsi"/>
          <w:lang w:val="fr-FR" w:eastAsia="en-US"/>
        </w:rPr>
        <w:t>« </w:t>
      </w:r>
      <w:r w:rsidRPr="00304358">
        <w:rPr>
          <w:rFonts w:eastAsiaTheme="minorHAnsi"/>
          <w:b/>
          <w:bCs/>
          <w:lang w:val="fr-FR" w:eastAsia="en-US"/>
        </w:rPr>
        <w:t>2.9.5</w:t>
      </w:r>
      <w:r w:rsidRPr="00304358">
        <w:rPr>
          <w:rFonts w:eastAsiaTheme="minorHAnsi"/>
          <w:lang w:val="fr-FR" w:eastAsia="en-US"/>
        </w:rPr>
        <w:tab/>
      </w:r>
      <w:r w:rsidRPr="00304358">
        <w:rPr>
          <w:rFonts w:eastAsiaTheme="minorHAnsi"/>
          <w:b/>
          <w:bCs/>
          <w:lang w:val="fr-FR" w:eastAsia="en-US"/>
        </w:rPr>
        <w:t>Accumulateurs au sodium ionique</w:t>
      </w:r>
    </w:p>
    <w:p w14:paraId="7241C4D6" w14:textId="77777777" w:rsidR="004D4545" w:rsidRPr="00304358" w:rsidRDefault="004D4545" w:rsidP="004D4545">
      <w:pPr>
        <w:tabs>
          <w:tab w:val="left" w:pos="2268"/>
          <w:tab w:val="left" w:pos="2835"/>
        </w:tabs>
        <w:spacing w:after="120"/>
        <w:ind w:left="1134" w:right="1134"/>
        <w:jc w:val="both"/>
        <w:rPr>
          <w:rFonts w:eastAsiaTheme="minorHAnsi"/>
          <w:spacing w:val="-2"/>
          <w:lang w:val="fr-FR" w:eastAsia="en-US"/>
        </w:rPr>
      </w:pPr>
      <w:r w:rsidRPr="00304358">
        <w:rPr>
          <w:rFonts w:eastAsiaTheme="minorHAnsi"/>
          <w:lang w:val="fr-FR" w:eastAsia="en-US"/>
        </w:rPr>
        <w:lastRenderedPageBreak/>
        <w:tab/>
      </w:r>
      <w:r w:rsidRPr="00304358">
        <w:rPr>
          <w:rFonts w:eastAsiaTheme="minorHAnsi"/>
          <w:spacing w:val="-2"/>
          <w:lang w:val="fr-FR" w:eastAsia="en-US"/>
        </w:rPr>
        <w:t xml:space="preserve">Les piles et batteries, les piles et batteries contenues dans un équipement, ou les piles et batteries emballées avec un équipement qui contiennent du sodium ionique, qui constituent un système électrochimique rechargeable dans lequel les électrodes positive et négative sont des produits d’intercalation </w:t>
      </w:r>
      <w:bookmarkStart w:id="0" w:name="_Hlk55574640"/>
      <w:r w:rsidRPr="00304358">
        <w:rPr>
          <w:rFonts w:eastAsiaTheme="minorHAnsi"/>
          <w:spacing w:val="-2"/>
          <w:lang w:val="fr-FR" w:eastAsia="en-US"/>
        </w:rPr>
        <w:t>ou d’insertion formés sans sodium métallique (ou alliage de sodium) dans aucune des électrodes et utilisant un composé organique non aqueux comme électrolyte, doivent être affectées aux Nos ONU 3551 ou 3552, selon qu’il convient</w:t>
      </w:r>
      <w:bookmarkEnd w:id="0"/>
      <w:r w:rsidRPr="00304358">
        <w:rPr>
          <w:rFonts w:eastAsiaTheme="minorHAnsi"/>
          <w:spacing w:val="-2"/>
          <w:lang w:val="fr-FR" w:eastAsia="en-US"/>
        </w:rPr>
        <w:t>.</w:t>
      </w:r>
    </w:p>
    <w:p w14:paraId="60293C21" w14:textId="77777777" w:rsidR="004D4545" w:rsidRPr="00304358" w:rsidRDefault="004D4545" w:rsidP="004D4545">
      <w:pPr>
        <w:tabs>
          <w:tab w:val="left" w:pos="2268"/>
          <w:tab w:val="left" w:pos="2835"/>
        </w:tabs>
        <w:spacing w:after="120"/>
        <w:ind w:left="1134" w:right="1134"/>
        <w:jc w:val="both"/>
        <w:rPr>
          <w:rFonts w:eastAsiaTheme="minorHAnsi"/>
          <w:i/>
          <w:iCs/>
          <w:lang w:val="fr-FR" w:eastAsia="en-US"/>
        </w:rPr>
      </w:pPr>
      <w:r w:rsidRPr="00304358">
        <w:rPr>
          <w:rFonts w:eastAsiaTheme="minorHAnsi"/>
          <w:b/>
          <w:bCs/>
          <w:i/>
          <w:iCs/>
          <w:lang w:val="fr-FR" w:eastAsia="en-US"/>
        </w:rPr>
        <w:t>NOTA :</w:t>
      </w:r>
      <w:r w:rsidRPr="00304358">
        <w:rPr>
          <w:rFonts w:eastAsiaTheme="minorHAnsi"/>
          <w:i/>
          <w:iCs/>
          <w:lang w:val="fr-FR" w:eastAsia="en-US"/>
        </w:rPr>
        <w:t xml:space="preserve"> Le sodium intercalé est présent sous forme ionique ou quasi-atomique dans le réseau de la matière de l’électrode.</w:t>
      </w:r>
    </w:p>
    <w:p w14:paraId="28F49788" w14:textId="77777777" w:rsidR="004D4545" w:rsidRPr="00304358" w:rsidRDefault="004D4545" w:rsidP="004D4545">
      <w:pPr>
        <w:tabs>
          <w:tab w:val="left" w:pos="2268"/>
          <w:tab w:val="left" w:pos="2835"/>
        </w:tabs>
        <w:spacing w:after="120"/>
        <w:ind w:left="1134" w:right="1134"/>
        <w:jc w:val="both"/>
        <w:rPr>
          <w:rFonts w:eastAsiaTheme="minorHAnsi"/>
          <w:lang w:val="fr-FR" w:eastAsia="en-US"/>
        </w:rPr>
      </w:pPr>
      <w:r w:rsidRPr="00304358">
        <w:rPr>
          <w:rFonts w:eastAsiaTheme="minorHAnsi"/>
          <w:lang w:val="fr-FR" w:eastAsia="en-US"/>
        </w:rPr>
        <w:tab/>
        <w:t>Elles peuvent être transportées au titre de ces rubriques si elles satisfont aux dispositions ci</w:t>
      </w:r>
      <w:r w:rsidRPr="00304358">
        <w:rPr>
          <w:rFonts w:eastAsiaTheme="minorHAnsi"/>
          <w:lang w:val="fr-FR" w:eastAsia="en-US"/>
        </w:rPr>
        <w:noBreakHyphen/>
        <w:t>après :</w:t>
      </w:r>
    </w:p>
    <w:p w14:paraId="4A65F234"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a)</w:t>
      </w:r>
      <w:r w:rsidRPr="00304358">
        <w:rPr>
          <w:rFonts w:eastAsiaTheme="minorHAnsi"/>
          <w:lang w:val="fr-FR" w:eastAsia="en-US"/>
        </w:rPr>
        <w:tab/>
        <w:t>Il a été démontré que le type de chaque pile ou batterie satisfait aux prescriptions des épreuves applicables de la sous-section 38.3 de la troisième partie du Manuel d’épreuves et de critères ;</w:t>
      </w:r>
    </w:p>
    <w:p w14:paraId="44099EC4"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bookmarkStart w:id="1" w:name="_Hlk36464698"/>
      <w:bookmarkEnd w:id="1"/>
      <w:r w:rsidRPr="00304358">
        <w:rPr>
          <w:rFonts w:eastAsiaTheme="minorHAnsi"/>
          <w:lang w:val="fr-FR" w:eastAsia="en-US"/>
        </w:rPr>
        <w:t>b)</w:t>
      </w:r>
      <w:r w:rsidRPr="00304358">
        <w:rPr>
          <w:rFonts w:eastAsiaTheme="minorHAnsi"/>
          <w:lang w:val="fr-FR" w:eastAsia="en-US"/>
        </w:rPr>
        <w:tab/>
        <w:t>Chaque pile et batterie comporte un dispositif de protection contre les surpressions internes ou est conçue de manière à exclure tout éclatement violent dans les conditions normales de transport ;</w:t>
      </w:r>
    </w:p>
    <w:p w14:paraId="401C91EE"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c)</w:t>
      </w:r>
      <w:r w:rsidRPr="00304358">
        <w:rPr>
          <w:rFonts w:eastAsiaTheme="minorHAnsi"/>
          <w:lang w:val="fr-FR" w:eastAsia="en-US"/>
        </w:rPr>
        <w:tab/>
        <w:t>Chaque pile et batterie est munie d’un système efficace pour empêcher les courts-circuits externes ;</w:t>
      </w:r>
    </w:p>
    <w:p w14:paraId="2317314D" w14:textId="707D9C71"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d)</w:t>
      </w:r>
      <w:r w:rsidRPr="00304358">
        <w:rPr>
          <w:rFonts w:eastAsiaTheme="minorHAnsi"/>
          <w:lang w:val="fr-FR" w:eastAsia="en-US"/>
        </w:rPr>
        <w:tab/>
        <w:t>Chaque batterie formée de piles ou de séries de piles reliées en parallèle est munie de moyens efficaces pour arrêter les courants inverses</w:t>
      </w:r>
      <w:r w:rsidR="008E4638">
        <w:rPr>
          <w:rFonts w:eastAsiaTheme="minorHAnsi"/>
          <w:lang w:val="fr-FR" w:eastAsia="en-US"/>
        </w:rPr>
        <w:t xml:space="preserve"> dangereux</w:t>
      </w:r>
      <w:r w:rsidRPr="00304358">
        <w:rPr>
          <w:rFonts w:eastAsiaTheme="minorHAnsi"/>
          <w:lang w:val="fr-FR" w:eastAsia="en-US"/>
        </w:rPr>
        <w:t xml:space="preserve"> (par exemple des diodes, des fusibles, etc.) ;</w:t>
      </w:r>
    </w:p>
    <w:p w14:paraId="4BCB28A5"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e)</w:t>
      </w:r>
      <w:r w:rsidRPr="00304358">
        <w:rPr>
          <w:rFonts w:eastAsiaTheme="minorHAnsi"/>
          <w:lang w:val="fr-FR" w:eastAsia="en-US"/>
        </w:rPr>
        <w:tab/>
        <w:t>Les piles et batteries sont fabriquées dans le cadre d’un programme de gestion de la qualité tel que prescrit aux 2.9.4 e) i) à ix) ;</w:t>
      </w:r>
    </w:p>
    <w:p w14:paraId="4BE31B55" w14:textId="75BB353A" w:rsidR="004D4545" w:rsidRPr="00304358" w:rsidRDefault="004D4545" w:rsidP="004D4545">
      <w:pPr>
        <w:tabs>
          <w:tab w:val="left" w:pos="1701"/>
          <w:tab w:val="left" w:pos="2268"/>
          <w:tab w:val="left" w:pos="2835"/>
        </w:tabs>
        <w:spacing w:after="120"/>
        <w:ind w:left="2835" w:right="1134" w:hanging="567"/>
        <w:jc w:val="both"/>
        <w:rPr>
          <w:rFonts w:eastAsiaTheme="minorHAnsi"/>
          <w:b/>
          <w:bCs/>
          <w:i/>
          <w:iCs/>
          <w:lang w:val="fr-FR" w:eastAsia="en-US"/>
        </w:rPr>
      </w:pPr>
      <w:r w:rsidRPr="00304358">
        <w:rPr>
          <w:rFonts w:eastAsiaTheme="minorHAnsi"/>
          <w:lang w:val="fr-FR" w:eastAsia="en-US"/>
        </w:rPr>
        <w:t>f)</w:t>
      </w:r>
      <w:r w:rsidRPr="00304358">
        <w:rPr>
          <w:rFonts w:eastAsiaTheme="minorHAnsi"/>
          <w:lang w:val="fr-FR" w:eastAsia="en-US"/>
        </w:rPr>
        <w:tab/>
        <w:t>Les fabricants et distributeurs</w:t>
      </w:r>
      <w:r w:rsidR="008E4638">
        <w:rPr>
          <w:rFonts w:eastAsiaTheme="minorHAnsi"/>
          <w:lang w:val="fr-FR" w:eastAsia="en-US"/>
        </w:rPr>
        <w:t xml:space="preserve"> ultérieurs</w:t>
      </w:r>
      <w:r w:rsidRPr="00304358">
        <w:rPr>
          <w:rFonts w:eastAsiaTheme="minorHAnsi"/>
          <w:lang w:val="fr-FR" w:eastAsia="en-US"/>
        </w:rPr>
        <w:t xml:space="preserve"> de piles ou batteries mettent à disposition le résumé du procès-verbal d’épreuve tel que spécifié dans le Manuel d’épreuves et de critères, troisième partie, sous-section 38.3, paragraphe 38.3.5. »</w:t>
      </w:r>
    </w:p>
    <w:p w14:paraId="22ECB6A9" w14:textId="77777777" w:rsidR="00052C9B" w:rsidRPr="003338FD" w:rsidRDefault="00052C9B" w:rsidP="00052C9B">
      <w:pPr>
        <w:pStyle w:val="H1G"/>
        <w:rPr>
          <w:lang w:val="fr-FR" w:eastAsia="en-US"/>
        </w:rPr>
      </w:pPr>
      <w:r w:rsidRPr="003338FD">
        <w:rPr>
          <w:lang w:val="fr-FR" w:eastAsia="en-US"/>
        </w:rPr>
        <w:tab/>
      </w:r>
      <w:r w:rsidRPr="003338FD">
        <w:rPr>
          <w:lang w:val="fr-FR" w:eastAsia="en-US"/>
        </w:rPr>
        <w:tab/>
        <w:t>Chapitre 3.1</w:t>
      </w:r>
    </w:p>
    <w:p w14:paraId="6E282744" w14:textId="77777777" w:rsidR="00052C9B" w:rsidRPr="003338FD" w:rsidRDefault="00052C9B" w:rsidP="00052C9B">
      <w:pPr>
        <w:kinsoku/>
        <w:overflowPunct/>
        <w:autoSpaceDE/>
        <w:autoSpaceDN/>
        <w:adjustRightInd/>
        <w:snapToGrid/>
        <w:spacing w:after="120"/>
        <w:ind w:left="2268" w:right="1134" w:hanging="1134"/>
        <w:jc w:val="both"/>
        <w:rPr>
          <w:rFonts w:eastAsiaTheme="minorHAnsi"/>
          <w:lang w:val="fr-FR" w:eastAsia="en-US"/>
        </w:rPr>
      </w:pPr>
      <w:r w:rsidRPr="003338FD">
        <w:rPr>
          <w:rFonts w:eastAsiaTheme="minorHAnsi"/>
          <w:lang w:val="fr-FR" w:eastAsia="en-US"/>
        </w:rPr>
        <w:t>3.1.2.2</w:t>
      </w:r>
      <w:r w:rsidRPr="003338FD">
        <w:rPr>
          <w:rFonts w:eastAsiaTheme="minorHAnsi"/>
          <w:lang w:val="fr-FR" w:eastAsia="en-US"/>
        </w:rPr>
        <w:tab/>
        <w:t>Dans la première phrase, remplacer « les conjonctions "et" ou "ou" » par « la conjonction "ou" ».</w:t>
      </w:r>
    </w:p>
    <w:p w14:paraId="23398990"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eastAsia="en-US"/>
        </w:rPr>
      </w:pPr>
      <w:r w:rsidRPr="00304358">
        <w:rPr>
          <w:rFonts w:eastAsiaTheme="minorHAnsi"/>
          <w:b/>
          <w:sz w:val="24"/>
          <w:lang w:val="fr-FR" w:eastAsia="en-US"/>
        </w:rPr>
        <w:tab/>
      </w:r>
      <w:r w:rsidRPr="00304358">
        <w:rPr>
          <w:rFonts w:eastAsiaTheme="minorHAnsi"/>
          <w:b/>
          <w:sz w:val="24"/>
          <w:lang w:val="fr-FR" w:eastAsia="en-US"/>
        </w:rPr>
        <w:tab/>
      </w:r>
      <w:r w:rsidRPr="00304358">
        <w:rPr>
          <w:rFonts w:eastAsiaTheme="minorHAnsi"/>
          <w:b/>
          <w:sz w:val="24"/>
          <w:lang w:eastAsia="en-US"/>
        </w:rPr>
        <w:t>Chapitre 3.2</w:t>
      </w:r>
    </w:p>
    <w:p w14:paraId="715F2549" w14:textId="77777777" w:rsidR="004D4545" w:rsidRPr="00304358" w:rsidRDefault="004D4545" w:rsidP="004D4545">
      <w:pPr>
        <w:keepNext/>
        <w:keepLines/>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3.2.1</w:t>
      </w:r>
      <w:r w:rsidRPr="00304358">
        <w:rPr>
          <w:rFonts w:eastAsiaTheme="minorHAnsi"/>
          <w:lang w:val="fr-FR" w:eastAsia="en-US"/>
        </w:rPr>
        <w:tab/>
        <w:t>Dans le texte descriptif pour la colonne 5, dans la première phrase, supprimer « de l’objet ou ».</w:t>
      </w:r>
    </w:p>
    <w:p w14:paraId="5E8DFBCC"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3.2, Liste des marchandises dangereuses</w:t>
      </w:r>
    </w:p>
    <w:p w14:paraId="08019DB9" w14:textId="77777777" w:rsidR="004D4545" w:rsidRPr="00304358" w:rsidRDefault="004D4545" w:rsidP="009E375D">
      <w:pPr>
        <w:kinsoku/>
        <w:overflowPunct/>
        <w:autoSpaceDE/>
        <w:autoSpaceDN/>
        <w:adjustRightInd/>
        <w:snapToGrid/>
        <w:spacing w:after="120"/>
        <w:ind w:left="1134" w:right="1134"/>
        <w:jc w:val="both"/>
        <w:rPr>
          <w:rFonts w:eastAsiaTheme="minorHAnsi"/>
          <w:lang w:val="fr-FR" w:eastAsia="en-US"/>
        </w:rPr>
      </w:pPr>
      <w:r w:rsidRPr="00304358">
        <w:rPr>
          <w:rFonts w:eastAsiaTheme="minorHAnsi"/>
          <w:lang w:val="fr-FR" w:eastAsia="en-US"/>
        </w:rPr>
        <w:t>Pour les Nos ONU 0030, 0255, 0456, 0511, 0512 et 0513, en colonne (6), ajouter « 399 ».</w:t>
      </w:r>
    </w:p>
    <w:p w14:paraId="352F7F60" w14:textId="77777777" w:rsidR="00DC7F0F" w:rsidRPr="003338FD" w:rsidRDefault="00DC7F0F" w:rsidP="009E375D">
      <w:pPr>
        <w:tabs>
          <w:tab w:val="left" w:pos="1701"/>
          <w:tab w:val="left" w:pos="2268"/>
          <w:tab w:val="left" w:pos="2835"/>
        </w:tabs>
        <w:spacing w:after="120"/>
        <w:ind w:left="1134" w:right="1134"/>
        <w:jc w:val="both"/>
        <w:rPr>
          <w:rFonts w:eastAsiaTheme="minorHAnsi"/>
          <w:lang w:val="fr-FR" w:eastAsia="en-US"/>
        </w:rPr>
      </w:pPr>
      <w:r w:rsidRPr="003338FD">
        <w:rPr>
          <w:rFonts w:eastAsiaTheme="minorHAnsi"/>
          <w:lang w:val="fr-FR" w:eastAsia="en-US"/>
        </w:rPr>
        <w:t>Pour le No ONU 0331, dans la colonne (11), supprimer « TP1 ».</w:t>
      </w:r>
    </w:p>
    <w:p w14:paraId="15D44250" w14:textId="77777777" w:rsidR="002B462E" w:rsidRPr="003338FD" w:rsidRDefault="002B462E" w:rsidP="009E375D">
      <w:pPr>
        <w:tabs>
          <w:tab w:val="left" w:pos="1701"/>
          <w:tab w:val="left" w:pos="2268"/>
          <w:tab w:val="left" w:pos="2835"/>
        </w:tabs>
        <w:spacing w:after="120"/>
        <w:ind w:left="1134" w:right="1134"/>
        <w:jc w:val="both"/>
        <w:rPr>
          <w:rFonts w:eastAsiaTheme="minorHAnsi"/>
          <w:lang w:val="fr-FR" w:eastAsia="en-US"/>
        </w:rPr>
      </w:pPr>
      <w:r w:rsidRPr="003338FD">
        <w:rPr>
          <w:rFonts w:eastAsiaTheme="minorHAnsi"/>
          <w:lang w:val="fr-FR" w:eastAsia="en-US"/>
        </w:rPr>
        <w:t>Pour le</w:t>
      </w:r>
      <w:r>
        <w:rPr>
          <w:rFonts w:eastAsiaTheme="minorHAnsi"/>
          <w:lang w:val="fr-FR" w:eastAsia="en-US"/>
        </w:rPr>
        <w:t>s</w:t>
      </w:r>
      <w:r w:rsidRPr="003338FD">
        <w:rPr>
          <w:rFonts w:eastAsiaTheme="minorHAnsi"/>
          <w:lang w:val="fr-FR" w:eastAsia="en-US"/>
        </w:rPr>
        <w:t xml:space="preserve"> No</w:t>
      </w:r>
      <w:r>
        <w:rPr>
          <w:rFonts w:eastAsiaTheme="minorHAnsi"/>
          <w:lang w:val="fr-FR" w:eastAsia="en-US"/>
        </w:rPr>
        <w:t>s</w:t>
      </w:r>
      <w:r w:rsidRPr="003338FD">
        <w:rPr>
          <w:rFonts w:eastAsiaTheme="minorHAnsi"/>
          <w:lang w:val="fr-FR" w:eastAsia="en-US"/>
        </w:rPr>
        <w:t xml:space="preserve"> ONU </w:t>
      </w:r>
      <w:r>
        <w:rPr>
          <w:rFonts w:eastAsiaTheme="minorHAnsi"/>
          <w:lang w:val="fr-FR" w:eastAsia="en-US"/>
        </w:rPr>
        <w:t>1006</w:t>
      </w:r>
      <w:r w:rsidRPr="003338FD">
        <w:rPr>
          <w:rFonts w:eastAsiaTheme="minorHAnsi"/>
          <w:lang w:val="fr-FR" w:eastAsia="en-US"/>
        </w:rPr>
        <w:t>,</w:t>
      </w:r>
      <w:r>
        <w:rPr>
          <w:rFonts w:eastAsiaTheme="minorHAnsi"/>
          <w:lang w:val="fr-FR" w:eastAsia="en-US"/>
        </w:rPr>
        <w:t xml:space="preserve"> 1013, 1046 et 1066,</w:t>
      </w:r>
      <w:r w:rsidRPr="003338FD">
        <w:rPr>
          <w:rFonts w:eastAsiaTheme="minorHAnsi"/>
          <w:lang w:val="fr-FR" w:eastAsia="en-US"/>
        </w:rPr>
        <w:t xml:space="preserve"> dans la colonne (</w:t>
      </w:r>
      <w:r>
        <w:rPr>
          <w:rFonts w:eastAsiaTheme="minorHAnsi"/>
          <w:lang w:val="fr-FR" w:eastAsia="en-US"/>
        </w:rPr>
        <w:t>6</w:t>
      </w:r>
      <w:r w:rsidRPr="003338FD">
        <w:rPr>
          <w:rFonts w:eastAsiaTheme="minorHAnsi"/>
          <w:lang w:val="fr-FR" w:eastAsia="en-US"/>
        </w:rPr>
        <w:t xml:space="preserve">), </w:t>
      </w:r>
      <w:r>
        <w:rPr>
          <w:rFonts w:eastAsiaTheme="minorHAnsi"/>
          <w:lang w:val="fr-FR" w:eastAsia="en-US"/>
        </w:rPr>
        <w:t>ajouter</w:t>
      </w:r>
      <w:r w:rsidRPr="003338FD">
        <w:rPr>
          <w:rFonts w:eastAsiaTheme="minorHAnsi"/>
          <w:lang w:val="fr-FR" w:eastAsia="en-US"/>
        </w:rPr>
        <w:t xml:space="preserve"> « </w:t>
      </w:r>
      <w:r>
        <w:rPr>
          <w:rFonts w:eastAsiaTheme="minorHAnsi"/>
          <w:lang w:val="fr-FR" w:eastAsia="en-US"/>
        </w:rPr>
        <w:t>406</w:t>
      </w:r>
      <w:r w:rsidRPr="003338FD">
        <w:rPr>
          <w:rFonts w:eastAsiaTheme="minorHAnsi"/>
          <w:lang w:val="fr-FR" w:eastAsia="en-US"/>
        </w:rPr>
        <w:t> ».</w:t>
      </w:r>
    </w:p>
    <w:p w14:paraId="18F6EAA0" w14:textId="34DE4B64" w:rsidR="004D4545" w:rsidRPr="00304358" w:rsidRDefault="004D4545" w:rsidP="009E375D">
      <w:pPr>
        <w:kinsoku/>
        <w:overflowPunct/>
        <w:autoSpaceDE/>
        <w:autoSpaceDN/>
        <w:adjustRightInd/>
        <w:snapToGrid/>
        <w:spacing w:after="120"/>
        <w:ind w:left="1134" w:right="1134"/>
        <w:jc w:val="both"/>
        <w:rPr>
          <w:rFonts w:eastAsiaTheme="minorHAnsi"/>
          <w:lang w:val="fr-FR" w:eastAsia="en-US"/>
        </w:rPr>
      </w:pPr>
      <w:r w:rsidRPr="00304358">
        <w:rPr>
          <w:rFonts w:eastAsiaTheme="minorHAnsi"/>
          <w:lang w:val="fr-FR" w:eastAsia="en-US"/>
        </w:rPr>
        <w:t>Pour le No ONU 1010, en colonne (2), remplacer « plus de 40 % de butadiènes » par « plus de 20 % de butadiènes ». En colonne (6), ajouter « </w:t>
      </w:r>
      <w:r w:rsidR="00B11E19">
        <w:rPr>
          <w:rFonts w:eastAsiaTheme="minorHAnsi"/>
          <w:lang w:val="fr-FR" w:eastAsia="en-US"/>
        </w:rPr>
        <w:t>402</w:t>
      </w:r>
      <w:r w:rsidR="00B11E19" w:rsidRPr="00304358">
        <w:rPr>
          <w:rFonts w:eastAsiaTheme="minorHAnsi"/>
          <w:lang w:val="fr-FR" w:eastAsia="en-US"/>
        </w:rPr>
        <w:t> </w:t>
      </w:r>
      <w:r w:rsidRPr="00304358">
        <w:rPr>
          <w:rFonts w:eastAsiaTheme="minorHAnsi"/>
          <w:lang w:val="fr-FR" w:eastAsia="en-US"/>
        </w:rPr>
        <w:t>».</w:t>
      </w:r>
    </w:p>
    <w:p w14:paraId="2767331F" w14:textId="55B1A5F1" w:rsidR="00955F96" w:rsidRPr="003338FD" w:rsidRDefault="00955F96" w:rsidP="009E375D">
      <w:pPr>
        <w:tabs>
          <w:tab w:val="left" w:pos="1701"/>
          <w:tab w:val="left" w:pos="2268"/>
          <w:tab w:val="left" w:pos="2835"/>
        </w:tabs>
        <w:spacing w:after="120"/>
        <w:ind w:left="1134" w:right="1134"/>
        <w:jc w:val="both"/>
        <w:rPr>
          <w:rFonts w:eastAsiaTheme="minorHAnsi"/>
          <w:lang w:val="fr-FR" w:eastAsia="en-US"/>
        </w:rPr>
      </w:pPr>
      <w:r w:rsidRPr="003338FD">
        <w:rPr>
          <w:rFonts w:eastAsiaTheme="minorHAnsi"/>
          <w:lang w:val="fr-FR" w:eastAsia="en-US"/>
        </w:rPr>
        <w:t>Pour les Nos ONU 1204, 2059</w:t>
      </w:r>
      <w:r w:rsidR="00FF0747">
        <w:rPr>
          <w:rFonts w:eastAsiaTheme="minorHAnsi"/>
          <w:lang w:val="fr-FR" w:eastAsia="en-US"/>
        </w:rPr>
        <w:t xml:space="preserve"> (trois rubriques)</w:t>
      </w:r>
      <w:r w:rsidRPr="003338FD">
        <w:rPr>
          <w:rFonts w:eastAsiaTheme="minorHAnsi"/>
          <w:lang w:val="fr-FR" w:eastAsia="en-US"/>
        </w:rPr>
        <w:t>, 2555, 2556, 2907, 3064, 3319, 3343, 3344 et 3357, dans la colonne (6), ajouter « 28 ».</w:t>
      </w:r>
    </w:p>
    <w:p w14:paraId="454CF1B9" w14:textId="77777777" w:rsidR="00A935AA" w:rsidRPr="003338FD" w:rsidRDefault="00A935AA" w:rsidP="009E375D">
      <w:pPr>
        <w:tabs>
          <w:tab w:val="left" w:pos="1701"/>
          <w:tab w:val="left" w:pos="2268"/>
          <w:tab w:val="left" w:pos="2835"/>
        </w:tabs>
        <w:spacing w:after="120"/>
        <w:ind w:left="1134" w:right="1134"/>
        <w:jc w:val="both"/>
        <w:rPr>
          <w:rFonts w:eastAsiaTheme="minorHAnsi"/>
          <w:lang w:val="fr-FR" w:eastAsia="en-US"/>
        </w:rPr>
      </w:pPr>
      <w:r w:rsidRPr="003338FD">
        <w:rPr>
          <w:rFonts w:eastAsiaTheme="minorHAnsi"/>
          <w:lang w:val="fr-FR" w:eastAsia="en-US"/>
        </w:rPr>
        <w:t>Pour le</w:t>
      </w:r>
      <w:r>
        <w:rPr>
          <w:rFonts w:eastAsiaTheme="minorHAnsi"/>
          <w:lang w:val="fr-FR" w:eastAsia="en-US"/>
        </w:rPr>
        <w:t>s</w:t>
      </w:r>
      <w:r w:rsidRPr="003338FD">
        <w:rPr>
          <w:rFonts w:eastAsiaTheme="minorHAnsi"/>
          <w:lang w:val="fr-FR" w:eastAsia="en-US"/>
        </w:rPr>
        <w:t xml:space="preserve"> No</w:t>
      </w:r>
      <w:r>
        <w:rPr>
          <w:rFonts w:eastAsiaTheme="minorHAnsi"/>
          <w:lang w:val="fr-FR" w:eastAsia="en-US"/>
        </w:rPr>
        <w:t>s</w:t>
      </w:r>
      <w:r w:rsidRPr="003338FD">
        <w:rPr>
          <w:rFonts w:eastAsiaTheme="minorHAnsi"/>
          <w:lang w:val="fr-FR" w:eastAsia="en-US"/>
        </w:rPr>
        <w:t xml:space="preserve"> ONU</w:t>
      </w:r>
      <w:r>
        <w:rPr>
          <w:rFonts w:eastAsiaTheme="minorHAnsi"/>
          <w:lang w:val="fr-FR" w:eastAsia="en-US"/>
        </w:rPr>
        <w:t xml:space="preserve"> 1391 et 3482,</w:t>
      </w:r>
      <w:r w:rsidRPr="003338FD">
        <w:rPr>
          <w:rFonts w:eastAsiaTheme="minorHAnsi"/>
          <w:lang w:val="fr-FR" w:eastAsia="en-US"/>
        </w:rPr>
        <w:t xml:space="preserve"> dans la colonne (</w:t>
      </w:r>
      <w:r>
        <w:rPr>
          <w:rFonts w:eastAsiaTheme="minorHAnsi"/>
          <w:lang w:val="fr-FR" w:eastAsia="en-US"/>
        </w:rPr>
        <w:t>10</w:t>
      </w:r>
      <w:r w:rsidRPr="003338FD">
        <w:rPr>
          <w:rFonts w:eastAsiaTheme="minorHAnsi"/>
          <w:lang w:val="fr-FR" w:eastAsia="en-US"/>
        </w:rPr>
        <w:t xml:space="preserve">), </w:t>
      </w:r>
      <w:r>
        <w:rPr>
          <w:rFonts w:eastAsiaTheme="minorHAnsi"/>
          <w:lang w:val="fr-FR" w:eastAsia="en-US"/>
        </w:rPr>
        <w:t>ajouter</w:t>
      </w:r>
      <w:r w:rsidRPr="003338FD">
        <w:rPr>
          <w:rFonts w:eastAsiaTheme="minorHAnsi"/>
          <w:lang w:val="fr-FR" w:eastAsia="en-US"/>
        </w:rPr>
        <w:t xml:space="preserve"> « </w:t>
      </w:r>
      <w:r>
        <w:rPr>
          <w:rFonts w:eastAsiaTheme="minorHAnsi"/>
          <w:lang w:val="fr-FR" w:eastAsia="en-US"/>
        </w:rPr>
        <w:t>T13</w:t>
      </w:r>
      <w:r w:rsidRPr="003338FD">
        <w:rPr>
          <w:rFonts w:eastAsiaTheme="minorHAnsi"/>
          <w:lang w:val="fr-FR" w:eastAsia="en-US"/>
        </w:rPr>
        <w:t> »</w:t>
      </w:r>
      <w:r>
        <w:rPr>
          <w:rFonts w:eastAsiaTheme="minorHAnsi"/>
          <w:lang w:val="fr-FR" w:eastAsia="en-US"/>
        </w:rPr>
        <w:t xml:space="preserve"> et dans la colonne (11), ajouter « TP2 TP7 TP42 »</w:t>
      </w:r>
      <w:r w:rsidRPr="003338FD">
        <w:rPr>
          <w:rFonts w:eastAsiaTheme="minorHAnsi"/>
          <w:lang w:val="fr-FR" w:eastAsia="en-US"/>
        </w:rPr>
        <w:t>.</w:t>
      </w:r>
    </w:p>
    <w:p w14:paraId="07C2DDB4" w14:textId="77777777" w:rsidR="00A935AA" w:rsidRPr="00D71D11" w:rsidRDefault="00A935AA" w:rsidP="009E375D">
      <w:pPr>
        <w:pStyle w:val="SingleTxtG"/>
      </w:pPr>
      <w:r>
        <w:rPr>
          <w:lang w:val="fr-FR"/>
        </w:rPr>
        <w:lastRenderedPageBreak/>
        <w:t xml:space="preserve">Pour le </w:t>
      </w:r>
      <w:r w:rsidRPr="00D71D11">
        <w:rPr>
          <w:lang w:val="fr-FR"/>
        </w:rPr>
        <w:t xml:space="preserve">No ONU 1835, GE II : dans la colonne (2), remplacer </w:t>
      </w:r>
      <w:r>
        <w:rPr>
          <w:lang w:val="fr-FR"/>
        </w:rPr>
        <w:t>« </w:t>
      </w:r>
      <w:r w:rsidRPr="00D71D11">
        <w:rPr>
          <w:lang w:val="fr-FR"/>
        </w:rPr>
        <w:t>SOLUTION</w:t>
      </w:r>
      <w:r>
        <w:rPr>
          <w:lang w:val="fr-FR"/>
        </w:rPr>
        <w:t> »</w:t>
      </w:r>
      <w:r w:rsidRPr="00D71D11">
        <w:rPr>
          <w:lang w:val="fr-FR"/>
        </w:rPr>
        <w:t xml:space="preserve"> par </w:t>
      </w:r>
      <w:r>
        <w:rPr>
          <w:lang w:val="fr-FR"/>
        </w:rPr>
        <w:t>« </w:t>
      </w:r>
      <w:r w:rsidRPr="00D71D11">
        <w:rPr>
          <w:lang w:val="fr-FR"/>
        </w:rPr>
        <w:t>SOLUTION AQUEUSE contenant plus de 2,5 % mais moins de 25 % d’hydroxyde de tétraméthylammonium</w:t>
      </w:r>
      <w:r>
        <w:rPr>
          <w:lang w:val="fr-FR"/>
        </w:rPr>
        <w:t> »</w:t>
      </w:r>
      <w:r w:rsidRPr="00D71D11">
        <w:rPr>
          <w:lang w:val="fr-FR"/>
        </w:rPr>
        <w:t xml:space="preserve"> ; dans la colonne (4), ajouter </w:t>
      </w:r>
      <w:r>
        <w:rPr>
          <w:lang w:val="fr-FR"/>
        </w:rPr>
        <w:t>« </w:t>
      </w:r>
      <w:r w:rsidRPr="00D71D11">
        <w:rPr>
          <w:lang w:val="fr-FR"/>
        </w:rPr>
        <w:t>6.1</w:t>
      </w:r>
      <w:r>
        <w:rPr>
          <w:lang w:val="fr-FR"/>
        </w:rPr>
        <w:t> »</w:t>
      </w:r>
      <w:r w:rsidRPr="00D71D11">
        <w:rPr>
          <w:lang w:val="fr-FR"/>
        </w:rPr>
        <w:t xml:space="preserve"> ; dans la colonne (6) ajouter </w:t>
      </w:r>
      <w:r>
        <w:rPr>
          <w:lang w:val="fr-FR"/>
        </w:rPr>
        <w:t>« </w:t>
      </w:r>
      <w:r w:rsidRPr="00D71D11">
        <w:rPr>
          <w:lang w:val="fr-FR"/>
        </w:rPr>
        <w:t>279</w:t>
      </w:r>
      <w:r>
        <w:rPr>
          <w:lang w:val="fr-FR"/>
        </w:rPr>
        <w:t> </w:t>
      </w:r>
      <w:r w:rsidRPr="00D71D11">
        <w:rPr>
          <w:lang w:val="fr-FR"/>
        </w:rPr>
        <w:t>408</w:t>
      </w:r>
      <w:r>
        <w:rPr>
          <w:lang w:val="fr-FR"/>
        </w:rPr>
        <w:t> </w:t>
      </w:r>
      <w:r w:rsidRPr="00D71D11">
        <w:rPr>
          <w:lang w:val="fr-FR"/>
        </w:rPr>
        <w:t>409</w:t>
      </w:r>
      <w:r>
        <w:rPr>
          <w:lang w:val="fr-FR"/>
        </w:rPr>
        <w:t> »</w:t>
      </w:r>
      <w:r w:rsidRPr="00D71D11">
        <w:rPr>
          <w:lang w:val="fr-FR"/>
        </w:rPr>
        <w:t>.</w:t>
      </w:r>
    </w:p>
    <w:p w14:paraId="350B8E87" w14:textId="77777777" w:rsidR="00A935AA" w:rsidRPr="00D71D11" w:rsidRDefault="00A935AA" w:rsidP="009E375D">
      <w:pPr>
        <w:pStyle w:val="SingleTxtG"/>
      </w:pPr>
      <w:r>
        <w:rPr>
          <w:lang w:val="fr-FR"/>
        </w:rPr>
        <w:t xml:space="preserve">Pour le </w:t>
      </w:r>
      <w:r w:rsidRPr="00D71D11">
        <w:rPr>
          <w:lang w:val="fr-FR"/>
        </w:rPr>
        <w:t xml:space="preserve">No ONU 1835, GE III : dans la colonne (2), remplacer </w:t>
      </w:r>
      <w:r>
        <w:rPr>
          <w:lang w:val="fr-FR"/>
        </w:rPr>
        <w:t>« </w:t>
      </w:r>
      <w:r w:rsidRPr="00D71D11">
        <w:rPr>
          <w:lang w:val="fr-FR"/>
        </w:rPr>
        <w:t>SOLUTION</w:t>
      </w:r>
      <w:r>
        <w:rPr>
          <w:lang w:val="fr-FR"/>
        </w:rPr>
        <w:t> »</w:t>
      </w:r>
      <w:r w:rsidRPr="00D71D11">
        <w:rPr>
          <w:lang w:val="fr-FR"/>
        </w:rPr>
        <w:t xml:space="preserve"> par </w:t>
      </w:r>
      <w:r>
        <w:rPr>
          <w:lang w:val="fr-FR"/>
        </w:rPr>
        <w:t>« </w:t>
      </w:r>
      <w:r w:rsidRPr="00D71D11">
        <w:rPr>
          <w:lang w:val="fr-FR"/>
        </w:rPr>
        <w:t>SOLUTION AQUEUSE contenant au plus 2,5 % d’hydroxyde de tétraméthylammonium</w:t>
      </w:r>
      <w:r>
        <w:rPr>
          <w:lang w:val="fr-FR"/>
        </w:rPr>
        <w:t> »</w:t>
      </w:r>
      <w:r w:rsidRPr="00D71D11">
        <w:rPr>
          <w:lang w:val="fr-FR"/>
        </w:rPr>
        <w:t xml:space="preserve"> ; dans la colonne (6), ajouter </w:t>
      </w:r>
      <w:r>
        <w:rPr>
          <w:lang w:val="fr-FR"/>
        </w:rPr>
        <w:t>« </w:t>
      </w:r>
      <w:r w:rsidRPr="00D71D11">
        <w:rPr>
          <w:lang w:val="fr-FR"/>
        </w:rPr>
        <w:t>408</w:t>
      </w:r>
      <w:r>
        <w:rPr>
          <w:lang w:val="fr-FR"/>
        </w:rPr>
        <w:t> </w:t>
      </w:r>
      <w:r w:rsidRPr="00D71D11">
        <w:rPr>
          <w:lang w:val="fr-FR"/>
        </w:rPr>
        <w:t>409</w:t>
      </w:r>
      <w:r>
        <w:rPr>
          <w:lang w:val="fr-FR"/>
        </w:rPr>
        <w:t> »</w:t>
      </w:r>
      <w:r w:rsidRPr="00D71D11">
        <w:rPr>
          <w:lang w:val="fr-FR"/>
        </w:rPr>
        <w:t>.</w:t>
      </w:r>
    </w:p>
    <w:p w14:paraId="641AB4BC"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iCs/>
          <w:lang w:val="fr-FR" w:eastAsia="en-US"/>
        </w:rPr>
      </w:pPr>
      <w:r w:rsidRPr="00304358">
        <w:rPr>
          <w:rFonts w:eastAsiaTheme="minorHAnsi"/>
          <w:iCs/>
          <w:lang w:val="fr-FR" w:eastAsia="en-US"/>
        </w:rPr>
        <w:t xml:space="preserve">Pour le </w:t>
      </w:r>
      <w:r w:rsidRPr="00304358">
        <w:rPr>
          <w:rFonts w:eastAsiaTheme="minorHAnsi"/>
          <w:lang w:eastAsia="en-US"/>
        </w:rPr>
        <w:t>No ONU 2028, dans la colonne (5), supprimer « II ».</w:t>
      </w:r>
    </w:p>
    <w:p w14:paraId="301F5FB1" w14:textId="77777777" w:rsidR="004D4545" w:rsidRPr="00304358" w:rsidRDefault="004D4545" w:rsidP="004D4545">
      <w:pPr>
        <w:tabs>
          <w:tab w:val="left" w:pos="1701"/>
          <w:tab w:val="left" w:pos="2268"/>
          <w:tab w:val="left" w:pos="2835"/>
        </w:tabs>
        <w:spacing w:after="120"/>
        <w:ind w:left="1134" w:right="1134"/>
        <w:jc w:val="both"/>
        <w:rPr>
          <w:rFonts w:eastAsiaTheme="minorHAnsi"/>
          <w:lang w:val="fr-FR" w:eastAsia="en-US"/>
        </w:rPr>
      </w:pPr>
      <w:r w:rsidRPr="00304358">
        <w:rPr>
          <w:rFonts w:eastAsiaTheme="minorHAnsi"/>
          <w:lang w:val="fr-FR" w:eastAsia="en-US"/>
        </w:rPr>
        <w:t>Pour le No ONU 2795, dans la colonne « 6 », ajouter « 401 ».</w:t>
      </w:r>
    </w:p>
    <w:p w14:paraId="22B83583"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iCs/>
          <w:lang w:val="fr-FR" w:eastAsia="en-US"/>
        </w:rPr>
      </w:pPr>
      <w:r w:rsidRPr="00304358">
        <w:rPr>
          <w:rFonts w:eastAsiaTheme="minorHAnsi"/>
          <w:iCs/>
          <w:lang w:val="fr-FR" w:eastAsia="en-US"/>
        </w:rPr>
        <w:t xml:space="preserve">Pour le </w:t>
      </w:r>
      <w:r w:rsidRPr="00304358">
        <w:rPr>
          <w:rFonts w:eastAsiaTheme="minorHAnsi"/>
          <w:lang w:eastAsia="en-US"/>
        </w:rPr>
        <w:t>No ONU 2803, dans la colonne (6), ajouter « 365 ».</w:t>
      </w:r>
    </w:p>
    <w:p w14:paraId="11ACFF24" w14:textId="77777777"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Pour le No ONU 2807, supprimer « III » en colonne (5).</w:t>
      </w:r>
    </w:p>
    <w:p w14:paraId="7B2AFEF1" w14:textId="77777777" w:rsidR="004D4545" w:rsidRPr="00304358" w:rsidRDefault="004D4545" w:rsidP="004D4545">
      <w:pPr>
        <w:keepNext/>
        <w:tabs>
          <w:tab w:val="left" w:pos="2268"/>
        </w:tabs>
        <w:kinsoku/>
        <w:overflowPunct/>
        <w:autoSpaceDE/>
        <w:adjustRightInd/>
        <w:snapToGrid/>
        <w:spacing w:after="120"/>
        <w:ind w:left="2268" w:right="1134" w:hanging="1134"/>
        <w:jc w:val="both"/>
        <w:rPr>
          <w:rFonts w:eastAsiaTheme="minorHAnsi"/>
          <w:iCs/>
          <w:lang w:val="fr-FR" w:eastAsia="en-US"/>
        </w:rPr>
      </w:pPr>
      <w:r w:rsidRPr="00304358">
        <w:rPr>
          <w:rFonts w:eastAsiaTheme="minorHAnsi"/>
          <w:iCs/>
          <w:lang w:val="fr-FR" w:eastAsia="en-US"/>
        </w:rPr>
        <w:t xml:space="preserve">Pour le </w:t>
      </w:r>
      <w:r w:rsidRPr="00304358">
        <w:rPr>
          <w:rFonts w:eastAsiaTheme="minorHAnsi"/>
          <w:lang w:eastAsia="en-US"/>
        </w:rPr>
        <w:t>No ONU 2870 (deuxième rubrique), dans la colonne (5), supprimer « I ».</w:t>
      </w:r>
    </w:p>
    <w:p w14:paraId="3C0C640C"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iCs/>
          <w:lang w:val="fr-FR" w:eastAsia="en-US"/>
        </w:rPr>
      </w:pPr>
      <w:r w:rsidRPr="00304358">
        <w:rPr>
          <w:rFonts w:eastAsiaTheme="minorHAnsi"/>
          <w:iCs/>
          <w:lang w:val="fr-FR" w:eastAsia="en-US"/>
        </w:rPr>
        <w:t xml:space="preserve">Pour le </w:t>
      </w:r>
      <w:r w:rsidRPr="00304358">
        <w:rPr>
          <w:rFonts w:eastAsiaTheme="minorHAnsi"/>
          <w:lang w:eastAsia="en-US"/>
        </w:rPr>
        <w:t>No ONU 3165, dans la colonne (5), supprimer « I ».</w:t>
      </w:r>
    </w:p>
    <w:p w14:paraId="790AF934" w14:textId="77777777" w:rsidR="00A62ADC" w:rsidRPr="003338FD" w:rsidRDefault="00A62ADC" w:rsidP="00A62ADC">
      <w:pPr>
        <w:tabs>
          <w:tab w:val="left" w:pos="1701"/>
          <w:tab w:val="left" w:pos="2268"/>
          <w:tab w:val="left" w:pos="2835"/>
        </w:tabs>
        <w:spacing w:after="120"/>
        <w:ind w:left="1134" w:right="1134"/>
        <w:jc w:val="both"/>
        <w:rPr>
          <w:rFonts w:eastAsiaTheme="minorHAnsi"/>
          <w:lang w:val="fr-FR" w:eastAsia="en-US"/>
        </w:rPr>
      </w:pPr>
      <w:r w:rsidRPr="003338FD">
        <w:rPr>
          <w:rFonts w:eastAsiaTheme="minorHAnsi"/>
          <w:lang w:val="fr-FR" w:eastAsia="en-US"/>
        </w:rPr>
        <w:t>Pour le No ONU 3270, dans la colonne (6), ajouter « 403 ».</w:t>
      </w:r>
    </w:p>
    <w:p w14:paraId="04C71AA0" w14:textId="77777777" w:rsidR="004D4545" w:rsidRPr="00304358" w:rsidRDefault="004D4545" w:rsidP="004D4545">
      <w:pPr>
        <w:tabs>
          <w:tab w:val="left" w:pos="1701"/>
          <w:tab w:val="left" w:pos="2268"/>
          <w:tab w:val="left" w:pos="2835"/>
        </w:tabs>
        <w:spacing w:after="120"/>
        <w:ind w:left="1134" w:right="1134"/>
        <w:jc w:val="both"/>
        <w:rPr>
          <w:rFonts w:eastAsiaTheme="minorHAnsi"/>
          <w:lang w:val="fr-FR" w:eastAsia="en-US"/>
        </w:rPr>
      </w:pPr>
      <w:r w:rsidRPr="00304358">
        <w:rPr>
          <w:rFonts w:eastAsiaTheme="minorHAnsi"/>
          <w:lang w:val="fr-FR" w:eastAsia="en-US"/>
        </w:rPr>
        <w:t>Pour le No ONU 3292, dans la colonne « 2 », remplacer « SODIUM » par « SODIUM MÉTALLIQUE OU ALLIAGE DE SODIUM » (deux fois) et dans la colonne « 6 », ajouter « 401 ».</w:t>
      </w:r>
    </w:p>
    <w:p w14:paraId="2CE84EDE" w14:textId="74348C58" w:rsidR="00A3768B" w:rsidRPr="00D71D11" w:rsidRDefault="00A3768B" w:rsidP="00A3768B">
      <w:pPr>
        <w:pStyle w:val="SingleTxtG"/>
      </w:pPr>
      <w:r>
        <w:rPr>
          <w:lang w:val="fr-FR"/>
        </w:rPr>
        <w:t xml:space="preserve">Pour le </w:t>
      </w:r>
      <w:r w:rsidRPr="00D71D11">
        <w:rPr>
          <w:lang w:val="fr-FR"/>
        </w:rPr>
        <w:t xml:space="preserve">No ONU 3423 : dans la colonne (3), remplacer </w:t>
      </w:r>
      <w:r>
        <w:rPr>
          <w:lang w:val="fr-FR"/>
        </w:rPr>
        <w:t>« </w:t>
      </w:r>
      <w:r w:rsidRPr="00D71D11">
        <w:rPr>
          <w:lang w:val="fr-FR"/>
        </w:rPr>
        <w:t>8</w:t>
      </w:r>
      <w:r>
        <w:rPr>
          <w:lang w:val="fr-FR"/>
        </w:rPr>
        <w:t> »</w:t>
      </w:r>
      <w:r w:rsidRPr="00D71D11">
        <w:rPr>
          <w:lang w:val="fr-FR"/>
        </w:rPr>
        <w:t xml:space="preserve"> par </w:t>
      </w:r>
      <w:r>
        <w:rPr>
          <w:lang w:val="fr-FR"/>
        </w:rPr>
        <w:t>« </w:t>
      </w:r>
      <w:r w:rsidRPr="00D71D11">
        <w:rPr>
          <w:lang w:val="fr-FR"/>
        </w:rPr>
        <w:t>6.1</w:t>
      </w:r>
      <w:r>
        <w:rPr>
          <w:lang w:val="fr-FR"/>
        </w:rPr>
        <w:t> »</w:t>
      </w:r>
      <w:r w:rsidRPr="00D71D11">
        <w:rPr>
          <w:lang w:val="fr-FR"/>
        </w:rPr>
        <w:t xml:space="preserve"> ; dans la colonne (4), ajouter </w:t>
      </w:r>
      <w:r>
        <w:rPr>
          <w:lang w:val="fr-FR"/>
        </w:rPr>
        <w:t>« </w:t>
      </w:r>
      <w:r w:rsidRPr="00D71D11">
        <w:rPr>
          <w:lang w:val="fr-FR"/>
        </w:rPr>
        <w:t>8</w:t>
      </w:r>
      <w:r>
        <w:rPr>
          <w:lang w:val="fr-FR"/>
        </w:rPr>
        <w:t> »</w:t>
      </w:r>
      <w:r w:rsidRPr="00D71D11">
        <w:rPr>
          <w:lang w:val="fr-FR"/>
        </w:rPr>
        <w:t xml:space="preserve"> ; dans la colonne (5), remplacer </w:t>
      </w:r>
      <w:r>
        <w:rPr>
          <w:lang w:val="fr-FR"/>
        </w:rPr>
        <w:t>« </w:t>
      </w:r>
      <w:r w:rsidRPr="00D71D11">
        <w:rPr>
          <w:lang w:val="fr-FR"/>
        </w:rPr>
        <w:t>II</w:t>
      </w:r>
      <w:r>
        <w:rPr>
          <w:lang w:val="fr-FR"/>
        </w:rPr>
        <w:t> »</w:t>
      </w:r>
      <w:r w:rsidRPr="00D71D11">
        <w:rPr>
          <w:lang w:val="fr-FR"/>
        </w:rPr>
        <w:t xml:space="preserve"> par </w:t>
      </w:r>
      <w:r>
        <w:rPr>
          <w:lang w:val="fr-FR"/>
        </w:rPr>
        <w:t>« </w:t>
      </w:r>
      <w:r w:rsidRPr="00D71D11">
        <w:rPr>
          <w:lang w:val="fr-FR"/>
        </w:rPr>
        <w:t>I</w:t>
      </w:r>
      <w:r>
        <w:rPr>
          <w:lang w:val="fr-FR"/>
        </w:rPr>
        <w:t> » </w:t>
      </w:r>
      <w:r w:rsidRPr="00D71D11">
        <w:rPr>
          <w:lang w:val="fr-FR"/>
        </w:rPr>
        <w:t xml:space="preserve">; dans la colonne (6), ajouter </w:t>
      </w:r>
      <w:r>
        <w:rPr>
          <w:lang w:val="fr-FR"/>
        </w:rPr>
        <w:t>« </w:t>
      </w:r>
      <w:r w:rsidRPr="00D71D11">
        <w:rPr>
          <w:lang w:val="fr-FR"/>
        </w:rPr>
        <w:t>279</w:t>
      </w:r>
      <w:r>
        <w:rPr>
          <w:lang w:val="fr-FR"/>
        </w:rPr>
        <w:t> </w:t>
      </w:r>
      <w:r w:rsidRPr="00D71D11">
        <w:rPr>
          <w:lang w:val="fr-FR"/>
        </w:rPr>
        <w:t>409</w:t>
      </w:r>
      <w:r>
        <w:rPr>
          <w:lang w:val="fr-FR"/>
        </w:rPr>
        <w:t> »</w:t>
      </w:r>
      <w:r w:rsidRPr="00D71D11">
        <w:rPr>
          <w:lang w:val="fr-FR"/>
        </w:rPr>
        <w:t xml:space="preserve"> ; dans la colonne (7a), remplacer </w:t>
      </w:r>
      <w:r>
        <w:rPr>
          <w:lang w:val="fr-FR"/>
        </w:rPr>
        <w:t>« </w:t>
      </w:r>
      <w:r w:rsidRPr="00D71D11">
        <w:rPr>
          <w:lang w:val="fr-FR"/>
        </w:rPr>
        <w:t>1 kg</w:t>
      </w:r>
      <w:r>
        <w:rPr>
          <w:lang w:val="fr-FR"/>
        </w:rPr>
        <w:t> »</w:t>
      </w:r>
      <w:r w:rsidRPr="00D71D11">
        <w:rPr>
          <w:lang w:val="fr-FR"/>
        </w:rPr>
        <w:t xml:space="preserve"> par </w:t>
      </w:r>
      <w:r>
        <w:rPr>
          <w:lang w:val="fr-FR"/>
        </w:rPr>
        <w:t>« </w:t>
      </w:r>
      <w:r w:rsidRPr="00D71D11">
        <w:rPr>
          <w:lang w:val="fr-FR"/>
        </w:rPr>
        <w:t>0</w:t>
      </w:r>
      <w:r>
        <w:rPr>
          <w:lang w:val="fr-FR"/>
        </w:rPr>
        <w:t> »</w:t>
      </w:r>
      <w:r w:rsidRPr="00D71D11">
        <w:rPr>
          <w:lang w:val="fr-FR"/>
        </w:rPr>
        <w:t xml:space="preserve"> ; dans la colonne (7b), remplacer </w:t>
      </w:r>
      <w:r>
        <w:rPr>
          <w:lang w:val="fr-FR"/>
        </w:rPr>
        <w:t>« </w:t>
      </w:r>
      <w:r w:rsidRPr="00D71D11">
        <w:rPr>
          <w:lang w:val="fr-FR"/>
        </w:rPr>
        <w:t>E2</w:t>
      </w:r>
      <w:r>
        <w:rPr>
          <w:lang w:val="fr-FR"/>
        </w:rPr>
        <w:t> »</w:t>
      </w:r>
      <w:r w:rsidRPr="00D71D11">
        <w:rPr>
          <w:lang w:val="fr-FR"/>
        </w:rPr>
        <w:t xml:space="preserve"> par </w:t>
      </w:r>
      <w:r>
        <w:rPr>
          <w:lang w:val="fr-FR"/>
        </w:rPr>
        <w:t>« </w:t>
      </w:r>
      <w:r w:rsidRPr="00D71D11">
        <w:rPr>
          <w:lang w:val="fr-FR"/>
        </w:rPr>
        <w:t>E5</w:t>
      </w:r>
      <w:r>
        <w:rPr>
          <w:lang w:val="fr-FR"/>
        </w:rPr>
        <w:t> »</w:t>
      </w:r>
      <w:r w:rsidRPr="00D71D11">
        <w:rPr>
          <w:lang w:val="fr-FR"/>
        </w:rPr>
        <w:t xml:space="preserve"> ; dans la colonne (8), remplacer </w:t>
      </w:r>
      <w:r>
        <w:rPr>
          <w:lang w:val="fr-FR"/>
        </w:rPr>
        <w:t>« </w:t>
      </w:r>
      <w:r w:rsidRPr="00D71D11">
        <w:rPr>
          <w:lang w:val="fr-FR"/>
        </w:rPr>
        <w:t>IBC08</w:t>
      </w:r>
      <w:r>
        <w:rPr>
          <w:lang w:val="fr-FR"/>
        </w:rPr>
        <w:t> »</w:t>
      </w:r>
      <w:r w:rsidRPr="00D71D11">
        <w:rPr>
          <w:lang w:val="fr-FR"/>
        </w:rPr>
        <w:t xml:space="preserve"> par </w:t>
      </w:r>
      <w:r>
        <w:rPr>
          <w:lang w:val="fr-FR"/>
        </w:rPr>
        <w:t>« </w:t>
      </w:r>
      <w:r w:rsidRPr="00D71D11">
        <w:rPr>
          <w:lang w:val="fr-FR"/>
        </w:rPr>
        <w:t>IBC99</w:t>
      </w:r>
      <w:r>
        <w:rPr>
          <w:lang w:val="fr-FR"/>
        </w:rPr>
        <w:t> »</w:t>
      </w:r>
      <w:r w:rsidRPr="00D71D11">
        <w:rPr>
          <w:lang w:val="fr-FR"/>
        </w:rPr>
        <w:t xml:space="preserve"> ; dans </w:t>
      </w:r>
      <w:r w:rsidRPr="00F61980">
        <w:rPr>
          <w:lang w:val="fr-FR"/>
        </w:rPr>
        <w:t>la colonne (9), supprimer « B2, B4 » ; dans la colonne (10), remplacer « </w:t>
      </w:r>
      <w:r w:rsidR="001919AD" w:rsidRPr="00F61980">
        <w:rPr>
          <w:lang w:val="fr-FR"/>
        </w:rPr>
        <w:t>T3 </w:t>
      </w:r>
      <w:r w:rsidRPr="00F61980">
        <w:rPr>
          <w:lang w:val="fr-FR"/>
        </w:rPr>
        <w:t>» par « T6 ».</w:t>
      </w:r>
    </w:p>
    <w:p w14:paraId="0BFDDBE4" w14:textId="77777777" w:rsidR="004D4545" w:rsidRPr="00304358" w:rsidRDefault="004D4545" w:rsidP="004D4545">
      <w:pPr>
        <w:kinsoku/>
        <w:overflowPunct/>
        <w:autoSpaceDE/>
        <w:adjustRightInd/>
        <w:snapToGrid/>
        <w:spacing w:after="120"/>
        <w:ind w:left="1134" w:right="1134"/>
        <w:jc w:val="both"/>
        <w:rPr>
          <w:rFonts w:eastAsiaTheme="minorHAnsi"/>
          <w:iCs/>
          <w:lang w:val="fr-FR" w:eastAsia="en-US"/>
        </w:rPr>
      </w:pPr>
      <w:r w:rsidRPr="00304358">
        <w:rPr>
          <w:rFonts w:eastAsiaTheme="minorHAnsi"/>
          <w:iCs/>
          <w:lang w:val="fr-FR" w:eastAsia="en-US"/>
        </w:rPr>
        <w:t>Pour les Nos ONU 3537, 3538, 3540, 3541, 3546, 3547 et 3548, en colonne (6), ajouter « 310 ».</w:t>
      </w:r>
    </w:p>
    <w:p w14:paraId="2A0A7B66" w14:textId="671681BD" w:rsidR="004D4545" w:rsidRPr="00304358" w:rsidRDefault="004D4545" w:rsidP="004D4545">
      <w:pPr>
        <w:tabs>
          <w:tab w:val="left" w:pos="1701"/>
          <w:tab w:val="left" w:pos="2268"/>
          <w:tab w:val="left" w:pos="2835"/>
        </w:tabs>
        <w:spacing w:after="120"/>
        <w:ind w:left="1134" w:right="1134"/>
        <w:jc w:val="both"/>
        <w:rPr>
          <w:rFonts w:eastAsiaTheme="minorHAnsi"/>
          <w:lang w:val="fr-FR" w:eastAsia="en-US"/>
        </w:rPr>
      </w:pPr>
      <w:r w:rsidRPr="00304358">
        <w:rPr>
          <w:rFonts w:eastAsiaTheme="minorHAnsi"/>
          <w:iCs/>
          <w:lang w:val="fr-FR" w:eastAsia="en-US"/>
        </w:rPr>
        <w:t>Ajouter les nouvelles rubriques suivantes</w:t>
      </w:r>
      <w:r w:rsidR="00DC7237" w:rsidRPr="00DC7237">
        <w:rPr>
          <w:rStyle w:val="Appelnotedebasdep"/>
          <w:rFonts w:eastAsiaTheme="minorHAnsi"/>
          <w:iCs/>
          <w:sz w:val="20"/>
          <w:vertAlign w:val="baseline"/>
          <w:lang w:eastAsia="en-US"/>
        </w:rPr>
        <w:footnoteReference w:customMarkFollows="1" w:id="2"/>
        <w:t>*</w:t>
      </w:r>
      <w:r w:rsidRPr="00304358">
        <w:rPr>
          <w:rFonts w:eastAsiaTheme="minorHAnsi"/>
          <w:iCs/>
          <w:lang w:val="fr-FR" w:eastAsia="en-US"/>
        </w:rPr>
        <w:t> :</w:t>
      </w:r>
    </w:p>
    <w:tbl>
      <w:tblPr>
        <w:tblW w:w="8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221"/>
        <w:gridCol w:w="590"/>
        <w:gridCol w:w="411"/>
        <w:gridCol w:w="331"/>
        <w:gridCol w:w="534"/>
        <w:gridCol w:w="328"/>
        <w:gridCol w:w="287"/>
        <w:gridCol w:w="773"/>
        <w:gridCol w:w="673"/>
        <w:gridCol w:w="949"/>
        <w:gridCol w:w="1245"/>
      </w:tblGrid>
      <w:tr w:rsidR="00521ACD" w:rsidRPr="00304358" w14:paraId="2E69CAD1" w14:textId="77777777" w:rsidTr="009A6BF2">
        <w:trPr>
          <w:cantSplit/>
          <w:tblHeader/>
          <w:jc w:val="center"/>
        </w:trPr>
        <w:tc>
          <w:tcPr>
            <w:tcW w:w="316" w:type="pct"/>
          </w:tcPr>
          <w:p w14:paraId="6F2CB771" w14:textId="77777777" w:rsidR="004D4545" w:rsidRPr="00304358" w:rsidRDefault="004D4545" w:rsidP="007A4FC5">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b/>
                <w:bCs/>
                <w:sz w:val="16"/>
                <w:szCs w:val="16"/>
                <w:lang w:val="fr-FR" w:eastAsia="en-US"/>
              </w:rPr>
              <w:t>(1)</w:t>
            </w:r>
          </w:p>
        </w:tc>
        <w:tc>
          <w:tcPr>
            <w:tcW w:w="1247" w:type="pct"/>
            <w:vAlign w:val="bottom"/>
          </w:tcPr>
          <w:p w14:paraId="21865D84" w14:textId="77777777" w:rsidR="004D4545" w:rsidRPr="00304358" w:rsidRDefault="004D4545" w:rsidP="007A4FC5">
            <w:pPr>
              <w:widowControl w:val="0"/>
              <w:suppressAutoHyphens w:val="0"/>
              <w:kinsoku/>
              <w:overflowPunct/>
              <w:adjustRightInd/>
              <w:snapToGrid/>
              <w:spacing w:before="60" w:after="60" w:line="240" w:lineRule="auto"/>
              <w:ind w:left="6" w:right="6"/>
              <w:jc w:val="center"/>
              <w:rPr>
                <w:rFonts w:eastAsiaTheme="minorHAnsi"/>
                <w:sz w:val="18"/>
                <w:szCs w:val="18"/>
                <w:lang w:val="fr-FR" w:eastAsia="en-US"/>
              </w:rPr>
            </w:pPr>
            <w:r w:rsidRPr="00304358">
              <w:rPr>
                <w:rFonts w:eastAsiaTheme="minorHAnsi"/>
                <w:b/>
                <w:bCs/>
                <w:sz w:val="16"/>
                <w:szCs w:val="16"/>
                <w:lang w:val="fr-FR" w:eastAsia="en-US"/>
              </w:rPr>
              <w:t>(2)</w:t>
            </w:r>
          </w:p>
        </w:tc>
        <w:tc>
          <w:tcPr>
            <w:tcW w:w="331" w:type="pct"/>
            <w:vAlign w:val="bottom"/>
          </w:tcPr>
          <w:p w14:paraId="3ABE6759" w14:textId="77777777" w:rsidR="004D4545" w:rsidRPr="00304358" w:rsidRDefault="004D4545" w:rsidP="007A4FC5">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304358">
              <w:rPr>
                <w:rFonts w:eastAsiaTheme="minorHAnsi"/>
                <w:b/>
                <w:bCs/>
                <w:sz w:val="16"/>
                <w:szCs w:val="16"/>
                <w:lang w:val="fr-FR" w:eastAsia="en-US"/>
              </w:rPr>
              <w:t>(3)</w:t>
            </w:r>
          </w:p>
        </w:tc>
        <w:tc>
          <w:tcPr>
            <w:tcW w:w="231" w:type="pct"/>
            <w:vAlign w:val="bottom"/>
          </w:tcPr>
          <w:p w14:paraId="358F855E" w14:textId="77777777" w:rsidR="004D4545" w:rsidRPr="00304358" w:rsidRDefault="004D4545" w:rsidP="007A4FC5">
            <w:pPr>
              <w:widowControl w:val="0"/>
              <w:suppressAutoHyphens w:val="0"/>
              <w:kinsoku/>
              <w:overflowPunct/>
              <w:adjustRightInd/>
              <w:snapToGrid/>
              <w:spacing w:before="60" w:after="60" w:line="240" w:lineRule="auto"/>
              <w:ind w:left="107" w:right="107"/>
              <w:jc w:val="center"/>
              <w:rPr>
                <w:rFonts w:eastAsiaTheme="minorHAnsi"/>
                <w:b/>
                <w:sz w:val="18"/>
                <w:szCs w:val="18"/>
                <w:lang w:val="fr-FR" w:eastAsia="en-US"/>
              </w:rPr>
            </w:pPr>
            <w:r w:rsidRPr="00304358">
              <w:rPr>
                <w:rFonts w:eastAsiaTheme="minorHAnsi"/>
                <w:b/>
                <w:bCs/>
                <w:sz w:val="16"/>
                <w:szCs w:val="16"/>
                <w:lang w:val="fr-FR" w:eastAsia="en-US"/>
              </w:rPr>
              <w:t>(4)</w:t>
            </w:r>
          </w:p>
        </w:tc>
        <w:tc>
          <w:tcPr>
            <w:tcW w:w="186" w:type="pct"/>
            <w:vAlign w:val="bottom"/>
          </w:tcPr>
          <w:p w14:paraId="5DFC3E4A" w14:textId="77777777" w:rsidR="004D4545" w:rsidRPr="00304358" w:rsidRDefault="004D4545" w:rsidP="007A4FC5">
            <w:pPr>
              <w:widowControl w:val="0"/>
              <w:suppressAutoHyphens w:val="0"/>
              <w:kinsoku/>
              <w:overflowPunct/>
              <w:adjustRightInd/>
              <w:snapToGrid/>
              <w:spacing w:before="60" w:after="60" w:line="240" w:lineRule="auto"/>
              <w:ind w:left="67" w:right="67"/>
              <w:jc w:val="center"/>
              <w:rPr>
                <w:rFonts w:eastAsiaTheme="minorHAnsi"/>
                <w:bCs/>
                <w:sz w:val="18"/>
                <w:szCs w:val="18"/>
                <w:lang w:val="fr-FR" w:eastAsia="en-US"/>
              </w:rPr>
            </w:pPr>
            <w:r w:rsidRPr="00304358">
              <w:rPr>
                <w:rFonts w:eastAsiaTheme="minorHAnsi"/>
                <w:b/>
                <w:bCs/>
                <w:sz w:val="16"/>
                <w:szCs w:val="16"/>
                <w:lang w:val="fr-FR" w:eastAsia="en-US"/>
              </w:rPr>
              <w:t>(5)</w:t>
            </w:r>
          </w:p>
        </w:tc>
        <w:tc>
          <w:tcPr>
            <w:tcW w:w="300" w:type="pct"/>
            <w:vAlign w:val="bottom"/>
          </w:tcPr>
          <w:p w14:paraId="30EE803D" w14:textId="77777777" w:rsidR="004D4545" w:rsidRPr="00304358" w:rsidRDefault="004D4545" w:rsidP="007A4FC5">
            <w:pPr>
              <w:widowControl w:val="0"/>
              <w:suppressAutoHyphens w:val="0"/>
              <w:kinsoku/>
              <w:overflowPunct/>
              <w:adjustRightInd/>
              <w:snapToGrid/>
              <w:spacing w:before="60" w:after="60" w:line="240" w:lineRule="auto"/>
              <w:ind w:left="106" w:right="102"/>
              <w:jc w:val="center"/>
              <w:rPr>
                <w:rFonts w:eastAsiaTheme="minorHAnsi"/>
                <w:b/>
                <w:sz w:val="18"/>
                <w:szCs w:val="18"/>
                <w:lang w:val="fr-FR" w:eastAsia="en-US"/>
              </w:rPr>
            </w:pPr>
            <w:r w:rsidRPr="00304358">
              <w:rPr>
                <w:rFonts w:eastAsiaTheme="minorHAnsi"/>
                <w:b/>
                <w:bCs/>
                <w:sz w:val="16"/>
                <w:szCs w:val="16"/>
                <w:lang w:val="fr-FR" w:eastAsia="en-US"/>
              </w:rPr>
              <w:t>(6)</w:t>
            </w:r>
          </w:p>
        </w:tc>
        <w:tc>
          <w:tcPr>
            <w:tcW w:w="184" w:type="pct"/>
            <w:vAlign w:val="bottom"/>
          </w:tcPr>
          <w:p w14:paraId="48BA7874" w14:textId="77777777" w:rsidR="004D4545" w:rsidRPr="00304358" w:rsidRDefault="004D4545" w:rsidP="007A4FC5">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304358">
              <w:rPr>
                <w:rFonts w:eastAsiaTheme="minorHAnsi"/>
                <w:b/>
                <w:bCs/>
                <w:spacing w:val="-5"/>
                <w:sz w:val="16"/>
                <w:szCs w:val="16"/>
                <w:lang w:val="fr-FR" w:eastAsia="en-US"/>
              </w:rPr>
              <w:t>(7a)</w:t>
            </w:r>
          </w:p>
        </w:tc>
        <w:tc>
          <w:tcPr>
            <w:tcW w:w="161" w:type="pct"/>
            <w:vAlign w:val="bottom"/>
          </w:tcPr>
          <w:p w14:paraId="34ABE13E" w14:textId="77777777" w:rsidR="004D4545" w:rsidRPr="00304358" w:rsidRDefault="004D4545" w:rsidP="007A4FC5">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b/>
                <w:bCs/>
                <w:sz w:val="16"/>
                <w:szCs w:val="16"/>
                <w:lang w:val="fr-FR" w:eastAsia="en-US"/>
              </w:rPr>
              <w:t>(7b)</w:t>
            </w:r>
          </w:p>
        </w:tc>
        <w:tc>
          <w:tcPr>
            <w:tcW w:w="434" w:type="pct"/>
            <w:vAlign w:val="bottom"/>
          </w:tcPr>
          <w:p w14:paraId="40ECDEF7" w14:textId="77777777" w:rsidR="004D4545" w:rsidRPr="00304358" w:rsidRDefault="004D4545" w:rsidP="007A4FC5">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b/>
                <w:bCs/>
                <w:sz w:val="16"/>
                <w:szCs w:val="16"/>
                <w:lang w:val="fr-FR" w:eastAsia="en-US"/>
              </w:rPr>
              <w:t>(8)</w:t>
            </w:r>
          </w:p>
        </w:tc>
        <w:tc>
          <w:tcPr>
            <w:tcW w:w="378" w:type="pct"/>
            <w:vAlign w:val="bottom"/>
          </w:tcPr>
          <w:p w14:paraId="5A328298" w14:textId="77777777" w:rsidR="004D4545" w:rsidRPr="00304358" w:rsidRDefault="004D4545" w:rsidP="007A4FC5">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b/>
                <w:bCs/>
                <w:sz w:val="16"/>
                <w:szCs w:val="16"/>
                <w:lang w:val="fr-FR" w:eastAsia="en-US"/>
              </w:rPr>
              <w:t>(9)</w:t>
            </w:r>
          </w:p>
        </w:tc>
        <w:tc>
          <w:tcPr>
            <w:tcW w:w="533" w:type="pct"/>
            <w:vAlign w:val="bottom"/>
          </w:tcPr>
          <w:p w14:paraId="5EC8EB64" w14:textId="77777777" w:rsidR="004D4545" w:rsidRPr="00304358" w:rsidRDefault="004D4545" w:rsidP="007A4FC5">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b/>
                <w:bCs/>
                <w:sz w:val="16"/>
                <w:szCs w:val="16"/>
                <w:lang w:val="fr-FR" w:eastAsia="en-US"/>
              </w:rPr>
              <w:t>(10)</w:t>
            </w:r>
          </w:p>
        </w:tc>
        <w:tc>
          <w:tcPr>
            <w:tcW w:w="700" w:type="pct"/>
            <w:vAlign w:val="bottom"/>
          </w:tcPr>
          <w:p w14:paraId="5CFB43ED" w14:textId="77777777" w:rsidR="004D4545" w:rsidRPr="00304358" w:rsidRDefault="004D4545" w:rsidP="007A4FC5">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b/>
                <w:bCs/>
                <w:sz w:val="16"/>
                <w:szCs w:val="16"/>
                <w:lang w:val="fr-FR" w:eastAsia="en-US"/>
              </w:rPr>
              <w:t>(11)</w:t>
            </w:r>
          </w:p>
        </w:tc>
      </w:tr>
      <w:tr w:rsidR="00E748B8" w:rsidRPr="00304358" w14:paraId="1AAB9B87" w14:textId="77777777" w:rsidTr="009A6BF2">
        <w:trPr>
          <w:cantSplit/>
          <w:jc w:val="center"/>
        </w:trPr>
        <w:tc>
          <w:tcPr>
            <w:tcW w:w="316" w:type="pct"/>
          </w:tcPr>
          <w:p w14:paraId="3F656AC9" w14:textId="4AFE80B1" w:rsidR="00E748B8" w:rsidRPr="00F61980" w:rsidRDefault="00E748B8" w:rsidP="00E748B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F61980">
              <w:rPr>
                <w:sz w:val="18"/>
                <w:szCs w:val="18"/>
                <w:lang w:val="en-GB"/>
              </w:rPr>
              <w:t>0514</w:t>
            </w:r>
          </w:p>
        </w:tc>
        <w:tc>
          <w:tcPr>
            <w:tcW w:w="1247" w:type="pct"/>
          </w:tcPr>
          <w:p w14:paraId="30BE88A6" w14:textId="69B568F2" w:rsidR="00E748B8" w:rsidRPr="00F61980" w:rsidRDefault="00E748B8" w:rsidP="00E748B8">
            <w:pPr>
              <w:widowControl w:val="0"/>
              <w:suppressAutoHyphens w:val="0"/>
              <w:kinsoku/>
              <w:overflowPunct/>
              <w:adjustRightInd/>
              <w:snapToGrid/>
              <w:spacing w:before="60" w:after="60" w:line="240" w:lineRule="auto"/>
              <w:ind w:left="6" w:right="6"/>
              <w:rPr>
                <w:rFonts w:eastAsiaTheme="minorHAnsi"/>
                <w:sz w:val="18"/>
                <w:szCs w:val="18"/>
                <w:lang w:val="fr-FR" w:eastAsia="en-US"/>
              </w:rPr>
            </w:pPr>
            <w:r w:rsidRPr="00F61980">
              <w:rPr>
                <w:sz w:val="18"/>
                <w:szCs w:val="18"/>
                <w:lang w:val="en-GB"/>
              </w:rPr>
              <w:t>DISPOSITIFS D’EXTINCTION PAR DISPERSION</w:t>
            </w:r>
            <w:r w:rsidR="002E5DB0" w:rsidRPr="00F61980">
              <w:t>†</w:t>
            </w:r>
          </w:p>
        </w:tc>
        <w:tc>
          <w:tcPr>
            <w:tcW w:w="331" w:type="pct"/>
          </w:tcPr>
          <w:p w14:paraId="188D03CD" w14:textId="15F2C243" w:rsidR="00E748B8" w:rsidRPr="00F61980" w:rsidRDefault="00E748B8" w:rsidP="00E748B8">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F61980">
              <w:rPr>
                <w:sz w:val="18"/>
                <w:szCs w:val="18"/>
                <w:lang w:val="en-GB"/>
              </w:rPr>
              <w:t>1.4S</w:t>
            </w:r>
          </w:p>
        </w:tc>
        <w:tc>
          <w:tcPr>
            <w:tcW w:w="231" w:type="pct"/>
          </w:tcPr>
          <w:p w14:paraId="74D78B7D" w14:textId="77777777" w:rsidR="00E748B8" w:rsidRPr="00F61980" w:rsidRDefault="00E748B8" w:rsidP="00E748B8">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p>
        </w:tc>
        <w:tc>
          <w:tcPr>
            <w:tcW w:w="186" w:type="pct"/>
          </w:tcPr>
          <w:p w14:paraId="0C0F2736" w14:textId="77777777" w:rsidR="00E748B8" w:rsidRPr="00F61980" w:rsidRDefault="00E748B8" w:rsidP="00E748B8">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p>
        </w:tc>
        <w:tc>
          <w:tcPr>
            <w:tcW w:w="300" w:type="pct"/>
          </w:tcPr>
          <w:p w14:paraId="3C5FEC34" w14:textId="1D134CDF" w:rsidR="00E748B8" w:rsidRPr="00F61980" w:rsidRDefault="00E748B8" w:rsidP="00E748B8">
            <w:pPr>
              <w:widowControl w:val="0"/>
              <w:suppressAutoHyphens w:val="0"/>
              <w:kinsoku/>
              <w:overflowPunct/>
              <w:adjustRightInd/>
              <w:snapToGrid/>
              <w:spacing w:before="60" w:after="60" w:line="240" w:lineRule="auto"/>
              <w:ind w:left="106" w:right="102"/>
              <w:jc w:val="center"/>
              <w:rPr>
                <w:rFonts w:eastAsiaTheme="minorHAnsi"/>
                <w:sz w:val="18"/>
                <w:szCs w:val="18"/>
                <w:lang w:val="fr-FR" w:eastAsia="en-US"/>
              </w:rPr>
            </w:pPr>
            <w:r w:rsidRPr="00F61980">
              <w:rPr>
                <w:sz w:val="18"/>
                <w:szCs w:val="18"/>
                <w:lang w:val="en-GB"/>
              </w:rPr>
              <w:t>407</w:t>
            </w:r>
          </w:p>
        </w:tc>
        <w:tc>
          <w:tcPr>
            <w:tcW w:w="184" w:type="pct"/>
          </w:tcPr>
          <w:p w14:paraId="46F55976" w14:textId="0878DA43" w:rsidR="00E748B8" w:rsidRPr="00F61980" w:rsidRDefault="00E748B8" w:rsidP="00E748B8">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F61980">
              <w:rPr>
                <w:sz w:val="18"/>
                <w:szCs w:val="18"/>
                <w:lang w:val="en-GB"/>
              </w:rPr>
              <w:t>0</w:t>
            </w:r>
          </w:p>
        </w:tc>
        <w:tc>
          <w:tcPr>
            <w:tcW w:w="161" w:type="pct"/>
          </w:tcPr>
          <w:p w14:paraId="4D75E426" w14:textId="1F59E840" w:rsidR="00E748B8" w:rsidRPr="00F61980" w:rsidRDefault="00E748B8" w:rsidP="00E748B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F61980">
              <w:rPr>
                <w:sz w:val="18"/>
                <w:szCs w:val="18"/>
                <w:lang w:val="en-GB"/>
              </w:rPr>
              <w:t>E0</w:t>
            </w:r>
          </w:p>
        </w:tc>
        <w:tc>
          <w:tcPr>
            <w:tcW w:w="434" w:type="pct"/>
          </w:tcPr>
          <w:p w14:paraId="3EBE6F4E" w14:textId="572FA3A9" w:rsidR="00E748B8" w:rsidRPr="00304358" w:rsidRDefault="00E748B8" w:rsidP="00E748B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F61980">
              <w:rPr>
                <w:sz w:val="18"/>
                <w:szCs w:val="18"/>
                <w:lang w:val="en-GB"/>
              </w:rPr>
              <w:t>P135</w:t>
            </w:r>
          </w:p>
        </w:tc>
        <w:tc>
          <w:tcPr>
            <w:tcW w:w="378" w:type="pct"/>
          </w:tcPr>
          <w:p w14:paraId="2AC0D396" w14:textId="77777777" w:rsidR="00E748B8" w:rsidRPr="00304358" w:rsidRDefault="00E748B8" w:rsidP="00E748B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533" w:type="pct"/>
          </w:tcPr>
          <w:p w14:paraId="4281E993" w14:textId="77777777" w:rsidR="00E748B8" w:rsidRPr="00304358" w:rsidRDefault="00E748B8" w:rsidP="00E748B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Pr>
          <w:p w14:paraId="0CEA7C34" w14:textId="77777777" w:rsidR="00E748B8" w:rsidRPr="00304358" w:rsidRDefault="00E748B8" w:rsidP="00E748B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521ACD" w:rsidRPr="00304358" w14:paraId="12418F05" w14:textId="77777777" w:rsidTr="009A6BF2">
        <w:trPr>
          <w:cantSplit/>
          <w:jc w:val="center"/>
        </w:trPr>
        <w:tc>
          <w:tcPr>
            <w:tcW w:w="316" w:type="pct"/>
          </w:tcPr>
          <w:p w14:paraId="2B968719"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sz w:val="18"/>
                <w:szCs w:val="18"/>
                <w:lang w:val="fr-FR" w:eastAsia="en-US"/>
              </w:rPr>
              <w:t>3551</w:t>
            </w:r>
          </w:p>
        </w:tc>
        <w:tc>
          <w:tcPr>
            <w:tcW w:w="1247" w:type="pct"/>
          </w:tcPr>
          <w:p w14:paraId="48C99562" w14:textId="77777777" w:rsidR="00F54D68" w:rsidRPr="00304358" w:rsidRDefault="00F54D68" w:rsidP="00F54D68">
            <w:pPr>
              <w:widowControl w:val="0"/>
              <w:suppressAutoHyphens w:val="0"/>
              <w:kinsoku/>
              <w:overflowPunct/>
              <w:adjustRightInd/>
              <w:snapToGrid/>
              <w:spacing w:before="60" w:after="60" w:line="240" w:lineRule="auto"/>
              <w:ind w:left="6" w:right="6"/>
              <w:rPr>
                <w:rFonts w:eastAsiaTheme="minorHAnsi"/>
                <w:sz w:val="18"/>
                <w:szCs w:val="18"/>
                <w:lang w:val="fr-FR" w:eastAsia="en-US"/>
              </w:rPr>
            </w:pPr>
            <w:r w:rsidRPr="00304358">
              <w:rPr>
                <w:rFonts w:eastAsiaTheme="minorHAnsi"/>
                <w:sz w:val="18"/>
                <w:szCs w:val="18"/>
                <w:lang w:val="fr-FR" w:eastAsia="en-US"/>
              </w:rPr>
              <w:t>ACCUMULATEURS AU SODIUM IONIQUE à électrolyte organique</w:t>
            </w:r>
          </w:p>
        </w:tc>
        <w:tc>
          <w:tcPr>
            <w:tcW w:w="331" w:type="pct"/>
          </w:tcPr>
          <w:p w14:paraId="7874BF7E" w14:textId="77777777" w:rsidR="00F54D68" w:rsidRPr="00304358" w:rsidRDefault="00F54D68" w:rsidP="00F54D68">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304358">
              <w:rPr>
                <w:rFonts w:eastAsiaTheme="minorHAnsi"/>
                <w:sz w:val="18"/>
                <w:szCs w:val="18"/>
                <w:lang w:val="fr-FR" w:eastAsia="en-US"/>
              </w:rPr>
              <w:t>9</w:t>
            </w:r>
          </w:p>
        </w:tc>
        <w:tc>
          <w:tcPr>
            <w:tcW w:w="231" w:type="pct"/>
          </w:tcPr>
          <w:p w14:paraId="31E33E62" w14:textId="77777777" w:rsidR="00F54D68" w:rsidRPr="00304358" w:rsidRDefault="00F54D68" w:rsidP="00F54D68">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p>
        </w:tc>
        <w:tc>
          <w:tcPr>
            <w:tcW w:w="186" w:type="pct"/>
          </w:tcPr>
          <w:p w14:paraId="75DD07F2" w14:textId="77777777" w:rsidR="00F54D68" w:rsidRPr="00304358" w:rsidRDefault="00F54D68" w:rsidP="00F54D68">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p>
        </w:tc>
        <w:tc>
          <w:tcPr>
            <w:tcW w:w="300" w:type="pct"/>
          </w:tcPr>
          <w:p w14:paraId="3B86C0A8" w14:textId="77777777" w:rsidR="00F54D68" w:rsidRPr="00304358" w:rsidRDefault="00F54D68" w:rsidP="00F54D68">
            <w:pPr>
              <w:widowControl w:val="0"/>
              <w:suppressAutoHyphens w:val="0"/>
              <w:kinsoku/>
              <w:overflowPunct/>
              <w:adjustRightInd/>
              <w:snapToGrid/>
              <w:spacing w:before="60" w:after="60" w:line="240" w:lineRule="auto"/>
              <w:ind w:left="106" w:right="102"/>
              <w:jc w:val="center"/>
              <w:rPr>
                <w:rFonts w:eastAsiaTheme="minorHAnsi"/>
                <w:sz w:val="18"/>
                <w:szCs w:val="18"/>
                <w:lang w:val="fr-FR" w:eastAsia="en-US"/>
              </w:rPr>
            </w:pPr>
            <w:r w:rsidRPr="00304358">
              <w:rPr>
                <w:rFonts w:eastAsiaTheme="minorHAnsi"/>
                <w:sz w:val="18"/>
                <w:szCs w:val="18"/>
                <w:lang w:val="fr-FR" w:eastAsia="en-US"/>
              </w:rPr>
              <w:t>188 </w:t>
            </w:r>
            <w:r w:rsidRPr="00304358">
              <w:rPr>
                <w:rFonts w:eastAsiaTheme="minorHAnsi"/>
                <w:sz w:val="18"/>
                <w:szCs w:val="18"/>
                <w:lang w:val="fr-FR" w:eastAsia="en-US"/>
              </w:rPr>
              <w:br/>
              <w:t>230 </w:t>
            </w:r>
            <w:r w:rsidRPr="00304358">
              <w:rPr>
                <w:rFonts w:eastAsiaTheme="minorHAnsi"/>
                <w:sz w:val="18"/>
                <w:szCs w:val="18"/>
                <w:lang w:val="fr-FR" w:eastAsia="en-US"/>
              </w:rPr>
              <w:br/>
              <w:t>310 </w:t>
            </w:r>
            <w:r w:rsidRPr="00304358">
              <w:rPr>
                <w:rFonts w:eastAsiaTheme="minorHAnsi"/>
                <w:sz w:val="18"/>
                <w:szCs w:val="18"/>
                <w:lang w:val="fr-FR" w:eastAsia="en-US"/>
              </w:rPr>
              <w:br/>
              <w:t>348 </w:t>
            </w:r>
            <w:r w:rsidRPr="00304358">
              <w:rPr>
                <w:rFonts w:eastAsiaTheme="minorHAnsi"/>
                <w:sz w:val="18"/>
                <w:szCs w:val="18"/>
                <w:lang w:val="fr-FR" w:eastAsia="en-US"/>
              </w:rPr>
              <w:br/>
              <w:t>376 </w:t>
            </w:r>
            <w:r w:rsidRPr="00304358">
              <w:rPr>
                <w:rFonts w:eastAsiaTheme="minorHAnsi"/>
                <w:sz w:val="18"/>
                <w:szCs w:val="18"/>
                <w:lang w:val="fr-FR" w:eastAsia="en-US"/>
              </w:rPr>
              <w:br/>
              <w:t>377 </w:t>
            </w:r>
            <w:r w:rsidRPr="00304358">
              <w:rPr>
                <w:rFonts w:eastAsiaTheme="minorHAnsi"/>
                <w:sz w:val="18"/>
                <w:szCs w:val="18"/>
                <w:lang w:val="fr-FR" w:eastAsia="en-US"/>
              </w:rPr>
              <w:br/>
              <w:t>384 </w:t>
            </w:r>
            <w:r w:rsidRPr="00304358">
              <w:rPr>
                <w:rFonts w:eastAsiaTheme="minorHAnsi"/>
                <w:sz w:val="18"/>
                <w:szCs w:val="18"/>
                <w:lang w:val="fr-FR" w:eastAsia="en-US"/>
              </w:rPr>
              <w:br/>
              <w:t>400 </w:t>
            </w:r>
            <w:r w:rsidRPr="00304358">
              <w:rPr>
                <w:rFonts w:eastAsiaTheme="minorHAnsi"/>
                <w:sz w:val="18"/>
                <w:szCs w:val="18"/>
                <w:lang w:val="fr-FR" w:eastAsia="en-US"/>
              </w:rPr>
              <w:br/>
              <w:t>401</w:t>
            </w:r>
          </w:p>
        </w:tc>
        <w:tc>
          <w:tcPr>
            <w:tcW w:w="184" w:type="pct"/>
          </w:tcPr>
          <w:p w14:paraId="3B99BCAE" w14:textId="77777777" w:rsidR="00F54D68" w:rsidRPr="00304358" w:rsidRDefault="00F54D68" w:rsidP="00F54D68">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304358">
              <w:rPr>
                <w:rFonts w:eastAsiaTheme="minorHAnsi"/>
                <w:sz w:val="18"/>
                <w:szCs w:val="18"/>
                <w:lang w:val="fr-FR" w:eastAsia="en-US"/>
              </w:rPr>
              <w:t>0</w:t>
            </w:r>
          </w:p>
        </w:tc>
        <w:tc>
          <w:tcPr>
            <w:tcW w:w="161" w:type="pct"/>
          </w:tcPr>
          <w:p w14:paraId="13E83C46"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sz w:val="18"/>
                <w:szCs w:val="18"/>
                <w:lang w:val="fr-FR" w:eastAsia="en-US"/>
              </w:rPr>
              <w:t>E0</w:t>
            </w:r>
          </w:p>
        </w:tc>
        <w:tc>
          <w:tcPr>
            <w:tcW w:w="434" w:type="pct"/>
          </w:tcPr>
          <w:p w14:paraId="4F5D13D5"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sz w:val="18"/>
                <w:szCs w:val="18"/>
                <w:lang w:val="fr-FR" w:eastAsia="en-US"/>
              </w:rPr>
              <w:t xml:space="preserve">P903 </w:t>
            </w:r>
            <w:r w:rsidRPr="00304358">
              <w:rPr>
                <w:rFonts w:eastAsiaTheme="minorHAnsi"/>
                <w:sz w:val="18"/>
                <w:szCs w:val="18"/>
                <w:lang w:val="fr-FR" w:eastAsia="en-US"/>
              </w:rPr>
              <w:br/>
              <w:t xml:space="preserve">P908 </w:t>
            </w:r>
            <w:r w:rsidRPr="00304358">
              <w:rPr>
                <w:rFonts w:eastAsiaTheme="minorHAnsi"/>
                <w:sz w:val="18"/>
                <w:szCs w:val="18"/>
                <w:lang w:val="fr-FR" w:eastAsia="en-US"/>
              </w:rPr>
              <w:br/>
              <w:t xml:space="preserve">P909 </w:t>
            </w:r>
            <w:r w:rsidRPr="00304358">
              <w:rPr>
                <w:rFonts w:eastAsiaTheme="minorHAnsi"/>
                <w:sz w:val="18"/>
                <w:szCs w:val="18"/>
                <w:lang w:val="fr-FR" w:eastAsia="en-US"/>
              </w:rPr>
              <w:br/>
              <w:t xml:space="preserve">P910 </w:t>
            </w:r>
            <w:r w:rsidRPr="00304358">
              <w:rPr>
                <w:rFonts w:eastAsiaTheme="minorHAnsi"/>
                <w:sz w:val="18"/>
                <w:szCs w:val="18"/>
                <w:lang w:val="fr-FR" w:eastAsia="en-US"/>
              </w:rPr>
              <w:br/>
              <w:t xml:space="preserve">P911 </w:t>
            </w:r>
            <w:r w:rsidRPr="00304358">
              <w:rPr>
                <w:rFonts w:eastAsiaTheme="minorHAnsi"/>
                <w:sz w:val="18"/>
                <w:szCs w:val="18"/>
                <w:lang w:val="fr-FR" w:eastAsia="en-US"/>
              </w:rPr>
              <w:br/>
              <w:t xml:space="preserve">LP903 </w:t>
            </w:r>
            <w:r w:rsidRPr="00304358">
              <w:rPr>
                <w:rFonts w:eastAsiaTheme="minorHAnsi"/>
                <w:sz w:val="18"/>
                <w:szCs w:val="18"/>
                <w:lang w:val="fr-FR" w:eastAsia="en-US"/>
              </w:rPr>
              <w:br/>
              <w:t xml:space="preserve">LP904 </w:t>
            </w:r>
            <w:r w:rsidRPr="00304358">
              <w:rPr>
                <w:rFonts w:eastAsiaTheme="minorHAnsi"/>
                <w:sz w:val="18"/>
                <w:szCs w:val="18"/>
                <w:lang w:val="fr-FR" w:eastAsia="en-US"/>
              </w:rPr>
              <w:br/>
              <w:t xml:space="preserve">LP905 </w:t>
            </w:r>
            <w:r w:rsidRPr="00304358">
              <w:rPr>
                <w:rFonts w:eastAsiaTheme="minorHAnsi"/>
                <w:sz w:val="18"/>
                <w:szCs w:val="18"/>
                <w:lang w:val="fr-FR" w:eastAsia="en-US"/>
              </w:rPr>
              <w:br/>
              <w:t>LP906</w:t>
            </w:r>
          </w:p>
        </w:tc>
        <w:tc>
          <w:tcPr>
            <w:tcW w:w="378" w:type="pct"/>
          </w:tcPr>
          <w:p w14:paraId="40CEBA61"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533" w:type="pct"/>
          </w:tcPr>
          <w:p w14:paraId="55D0F992"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Pr>
          <w:p w14:paraId="4D034A2D"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521ACD" w:rsidRPr="00304358" w14:paraId="0204DB36" w14:textId="77777777" w:rsidTr="009A6BF2">
        <w:trPr>
          <w:cantSplit/>
          <w:jc w:val="center"/>
        </w:trPr>
        <w:tc>
          <w:tcPr>
            <w:tcW w:w="316" w:type="pct"/>
          </w:tcPr>
          <w:p w14:paraId="78187127"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sz w:val="18"/>
                <w:szCs w:val="18"/>
                <w:lang w:val="fr-FR" w:eastAsia="en-US"/>
              </w:rPr>
              <w:t>3552</w:t>
            </w:r>
          </w:p>
        </w:tc>
        <w:tc>
          <w:tcPr>
            <w:tcW w:w="1247" w:type="pct"/>
          </w:tcPr>
          <w:p w14:paraId="5CB9EA2A" w14:textId="0575CE7D" w:rsidR="00F54D68" w:rsidRPr="00304358" w:rsidRDefault="00B11E19" w:rsidP="00F54D68">
            <w:pPr>
              <w:widowControl w:val="0"/>
              <w:suppressAutoHyphens w:val="0"/>
              <w:kinsoku/>
              <w:overflowPunct/>
              <w:adjustRightInd/>
              <w:snapToGrid/>
              <w:spacing w:before="60" w:after="60" w:line="240" w:lineRule="auto"/>
              <w:ind w:left="6" w:right="6"/>
              <w:rPr>
                <w:rFonts w:eastAsiaTheme="minorHAnsi"/>
                <w:sz w:val="18"/>
                <w:szCs w:val="18"/>
                <w:lang w:val="fr-FR" w:eastAsia="en-US"/>
              </w:rPr>
            </w:pPr>
            <w:r w:rsidRPr="00B11E19">
              <w:rPr>
                <w:rFonts w:eastAsiaTheme="minorHAnsi"/>
                <w:sz w:val="18"/>
                <w:szCs w:val="18"/>
                <w:lang w:val="fr-FR" w:eastAsia="en-US"/>
              </w:rPr>
              <w:t>ACCUMULATEURS AU SODIUM IONIQUE CONTENUS DANS UN ÉQUIPEMENT ou ACCUMULATEURS AU SODIUM IONIQUE EMBALLÉS AVEC UN ÉQUIPEMENT, à électrolyte organique</w:t>
            </w:r>
          </w:p>
        </w:tc>
        <w:tc>
          <w:tcPr>
            <w:tcW w:w="331" w:type="pct"/>
          </w:tcPr>
          <w:p w14:paraId="635936FB" w14:textId="77777777" w:rsidR="00F54D68" w:rsidRPr="00304358" w:rsidRDefault="00F54D68" w:rsidP="00F54D68">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304358">
              <w:rPr>
                <w:rFonts w:eastAsiaTheme="minorHAnsi"/>
                <w:sz w:val="18"/>
                <w:szCs w:val="18"/>
                <w:lang w:val="fr-FR" w:eastAsia="en-US"/>
              </w:rPr>
              <w:t>9</w:t>
            </w:r>
          </w:p>
        </w:tc>
        <w:tc>
          <w:tcPr>
            <w:tcW w:w="231" w:type="pct"/>
          </w:tcPr>
          <w:p w14:paraId="709F2056" w14:textId="77777777" w:rsidR="00F54D68" w:rsidRPr="00304358" w:rsidRDefault="00F54D68" w:rsidP="00F54D68">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p>
        </w:tc>
        <w:tc>
          <w:tcPr>
            <w:tcW w:w="186" w:type="pct"/>
          </w:tcPr>
          <w:p w14:paraId="23A86553" w14:textId="77777777" w:rsidR="00F54D68" w:rsidRPr="00304358" w:rsidRDefault="00F54D68" w:rsidP="00F54D68">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p>
        </w:tc>
        <w:tc>
          <w:tcPr>
            <w:tcW w:w="300" w:type="pct"/>
          </w:tcPr>
          <w:p w14:paraId="0E43F227" w14:textId="77777777" w:rsidR="00F54D68" w:rsidRPr="00304358" w:rsidRDefault="00F54D68" w:rsidP="00F54D68">
            <w:pPr>
              <w:widowControl w:val="0"/>
              <w:suppressAutoHyphens w:val="0"/>
              <w:kinsoku/>
              <w:overflowPunct/>
              <w:adjustRightInd/>
              <w:snapToGrid/>
              <w:spacing w:before="60" w:after="60" w:line="240" w:lineRule="auto"/>
              <w:ind w:left="106" w:right="102"/>
              <w:jc w:val="center"/>
              <w:rPr>
                <w:rFonts w:eastAsiaTheme="minorHAnsi"/>
                <w:sz w:val="18"/>
                <w:szCs w:val="18"/>
                <w:lang w:val="fr-FR" w:eastAsia="en-US"/>
              </w:rPr>
            </w:pPr>
            <w:r w:rsidRPr="00304358">
              <w:rPr>
                <w:rFonts w:eastAsiaTheme="minorHAnsi"/>
                <w:sz w:val="18"/>
                <w:szCs w:val="18"/>
                <w:lang w:val="fr-FR" w:eastAsia="en-US"/>
              </w:rPr>
              <w:t xml:space="preserve">188 </w:t>
            </w:r>
            <w:r w:rsidRPr="00304358">
              <w:rPr>
                <w:rFonts w:eastAsiaTheme="minorHAnsi"/>
                <w:sz w:val="18"/>
                <w:szCs w:val="18"/>
                <w:lang w:val="fr-FR" w:eastAsia="en-US"/>
              </w:rPr>
              <w:br/>
              <w:t xml:space="preserve">230 </w:t>
            </w:r>
            <w:r w:rsidRPr="00304358">
              <w:rPr>
                <w:rFonts w:eastAsiaTheme="minorHAnsi"/>
                <w:sz w:val="18"/>
                <w:szCs w:val="18"/>
                <w:lang w:val="fr-FR" w:eastAsia="en-US"/>
              </w:rPr>
              <w:br/>
              <w:t xml:space="preserve">310 </w:t>
            </w:r>
            <w:r w:rsidRPr="00304358">
              <w:rPr>
                <w:rFonts w:eastAsiaTheme="minorHAnsi"/>
                <w:sz w:val="18"/>
                <w:szCs w:val="18"/>
                <w:lang w:val="fr-FR" w:eastAsia="en-US"/>
              </w:rPr>
              <w:br/>
              <w:t xml:space="preserve">348 </w:t>
            </w:r>
            <w:r w:rsidRPr="00304358">
              <w:rPr>
                <w:rFonts w:eastAsiaTheme="minorHAnsi"/>
                <w:sz w:val="18"/>
                <w:szCs w:val="18"/>
                <w:lang w:val="fr-FR" w:eastAsia="en-US"/>
              </w:rPr>
              <w:br/>
              <w:t xml:space="preserve">360 </w:t>
            </w:r>
            <w:r w:rsidRPr="00304358">
              <w:rPr>
                <w:rFonts w:eastAsiaTheme="minorHAnsi"/>
                <w:sz w:val="18"/>
                <w:szCs w:val="18"/>
                <w:lang w:val="fr-FR" w:eastAsia="en-US"/>
              </w:rPr>
              <w:br/>
              <w:t xml:space="preserve">376 </w:t>
            </w:r>
            <w:r w:rsidRPr="00304358">
              <w:rPr>
                <w:rFonts w:eastAsiaTheme="minorHAnsi"/>
                <w:sz w:val="18"/>
                <w:szCs w:val="18"/>
                <w:lang w:val="fr-FR" w:eastAsia="en-US"/>
              </w:rPr>
              <w:br/>
              <w:t xml:space="preserve">377 </w:t>
            </w:r>
            <w:r w:rsidRPr="00304358">
              <w:rPr>
                <w:rFonts w:eastAsiaTheme="minorHAnsi"/>
                <w:sz w:val="18"/>
                <w:szCs w:val="18"/>
                <w:lang w:val="fr-FR" w:eastAsia="en-US"/>
              </w:rPr>
              <w:br/>
              <w:t xml:space="preserve">384 </w:t>
            </w:r>
            <w:r w:rsidRPr="00304358">
              <w:rPr>
                <w:rFonts w:eastAsiaTheme="minorHAnsi"/>
                <w:sz w:val="18"/>
                <w:szCs w:val="18"/>
                <w:lang w:val="fr-FR" w:eastAsia="en-US"/>
              </w:rPr>
              <w:br/>
              <w:t xml:space="preserve">400 </w:t>
            </w:r>
            <w:r w:rsidRPr="00304358">
              <w:rPr>
                <w:rFonts w:eastAsiaTheme="minorHAnsi"/>
                <w:sz w:val="18"/>
                <w:szCs w:val="18"/>
                <w:lang w:val="fr-FR" w:eastAsia="en-US"/>
              </w:rPr>
              <w:br/>
              <w:t>401</w:t>
            </w:r>
          </w:p>
        </w:tc>
        <w:tc>
          <w:tcPr>
            <w:tcW w:w="184" w:type="pct"/>
          </w:tcPr>
          <w:p w14:paraId="5FAD8334" w14:textId="77777777" w:rsidR="00F54D68" w:rsidRPr="00304358" w:rsidRDefault="00F54D68" w:rsidP="00F54D68">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304358">
              <w:rPr>
                <w:rFonts w:eastAsiaTheme="minorHAnsi"/>
                <w:sz w:val="18"/>
                <w:szCs w:val="18"/>
                <w:lang w:val="fr-FR" w:eastAsia="en-US"/>
              </w:rPr>
              <w:t>0</w:t>
            </w:r>
          </w:p>
        </w:tc>
        <w:tc>
          <w:tcPr>
            <w:tcW w:w="161" w:type="pct"/>
          </w:tcPr>
          <w:p w14:paraId="1E8F5535"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sz w:val="18"/>
                <w:szCs w:val="18"/>
                <w:lang w:val="fr-FR" w:eastAsia="en-US"/>
              </w:rPr>
              <w:t>E0</w:t>
            </w:r>
          </w:p>
        </w:tc>
        <w:tc>
          <w:tcPr>
            <w:tcW w:w="434" w:type="pct"/>
          </w:tcPr>
          <w:p w14:paraId="7BC49AA2"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sz w:val="18"/>
                <w:szCs w:val="18"/>
                <w:lang w:val="fr-FR" w:eastAsia="en-US"/>
              </w:rPr>
              <w:t xml:space="preserve">P903 </w:t>
            </w:r>
            <w:r w:rsidRPr="00304358">
              <w:rPr>
                <w:rFonts w:eastAsiaTheme="minorHAnsi"/>
                <w:sz w:val="18"/>
                <w:szCs w:val="18"/>
                <w:lang w:val="fr-FR" w:eastAsia="en-US"/>
              </w:rPr>
              <w:br/>
              <w:t xml:space="preserve">P908 </w:t>
            </w:r>
            <w:r w:rsidRPr="00304358">
              <w:rPr>
                <w:rFonts w:eastAsiaTheme="minorHAnsi"/>
                <w:sz w:val="18"/>
                <w:szCs w:val="18"/>
                <w:lang w:val="fr-FR" w:eastAsia="en-US"/>
              </w:rPr>
              <w:br/>
              <w:t xml:space="preserve">P909 </w:t>
            </w:r>
            <w:r w:rsidRPr="00304358">
              <w:rPr>
                <w:rFonts w:eastAsiaTheme="minorHAnsi"/>
                <w:sz w:val="18"/>
                <w:szCs w:val="18"/>
                <w:lang w:val="fr-FR" w:eastAsia="en-US"/>
              </w:rPr>
              <w:br/>
              <w:t xml:space="preserve">P910 </w:t>
            </w:r>
            <w:r w:rsidRPr="00304358">
              <w:rPr>
                <w:rFonts w:eastAsiaTheme="minorHAnsi"/>
                <w:sz w:val="18"/>
                <w:szCs w:val="18"/>
                <w:lang w:val="fr-FR" w:eastAsia="en-US"/>
              </w:rPr>
              <w:br/>
              <w:t xml:space="preserve">P911 </w:t>
            </w:r>
            <w:r w:rsidRPr="00304358">
              <w:rPr>
                <w:rFonts w:eastAsiaTheme="minorHAnsi"/>
                <w:sz w:val="18"/>
                <w:szCs w:val="18"/>
                <w:lang w:val="fr-FR" w:eastAsia="en-US"/>
              </w:rPr>
              <w:br/>
              <w:t xml:space="preserve">LP903 </w:t>
            </w:r>
            <w:r w:rsidRPr="00304358">
              <w:rPr>
                <w:rFonts w:eastAsiaTheme="minorHAnsi"/>
                <w:sz w:val="18"/>
                <w:szCs w:val="18"/>
                <w:lang w:val="fr-FR" w:eastAsia="en-US"/>
              </w:rPr>
              <w:br/>
              <w:t xml:space="preserve">LP904 </w:t>
            </w:r>
            <w:r w:rsidRPr="00304358">
              <w:rPr>
                <w:rFonts w:eastAsiaTheme="minorHAnsi"/>
                <w:sz w:val="18"/>
                <w:szCs w:val="18"/>
                <w:lang w:val="fr-FR" w:eastAsia="en-US"/>
              </w:rPr>
              <w:br/>
              <w:t xml:space="preserve">LP905 </w:t>
            </w:r>
            <w:r w:rsidRPr="00304358">
              <w:rPr>
                <w:rFonts w:eastAsiaTheme="minorHAnsi"/>
                <w:sz w:val="18"/>
                <w:szCs w:val="18"/>
                <w:lang w:val="fr-FR" w:eastAsia="en-US"/>
              </w:rPr>
              <w:br/>
              <w:t>LP906</w:t>
            </w:r>
          </w:p>
        </w:tc>
        <w:tc>
          <w:tcPr>
            <w:tcW w:w="378" w:type="pct"/>
          </w:tcPr>
          <w:p w14:paraId="406D2486"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533" w:type="pct"/>
          </w:tcPr>
          <w:p w14:paraId="361F0345"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Pr>
          <w:p w14:paraId="5ECD38B2"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521ACD" w:rsidRPr="00304358" w14:paraId="05C1AF89" w14:textId="77777777" w:rsidTr="009A6BF2">
        <w:trPr>
          <w:cantSplit/>
          <w:jc w:val="center"/>
        </w:trPr>
        <w:tc>
          <w:tcPr>
            <w:tcW w:w="316" w:type="pct"/>
          </w:tcPr>
          <w:p w14:paraId="0F5A523B"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sz w:val="18"/>
                <w:szCs w:val="18"/>
                <w:lang w:val="fr-FR" w:eastAsia="en-US"/>
              </w:rPr>
              <w:lastRenderedPageBreak/>
              <w:t>3553</w:t>
            </w:r>
          </w:p>
        </w:tc>
        <w:tc>
          <w:tcPr>
            <w:tcW w:w="1247" w:type="pct"/>
          </w:tcPr>
          <w:p w14:paraId="171149FA" w14:textId="77777777" w:rsidR="00F54D68" w:rsidRPr="00304358" w:rsidRDefault="00F54D68" w:rsidP="00F54D68">
            <w:pPr>
              <w:widowControl w:val="0"/>
              <w:suppressAutoHyphens w:val="0"/>
              <w:kinsoku/>
              <w:overflowPunct/>
              <w:adjustRightInd/>
              <w:snapToGrid/>
              <w:spacing w:before="60" w:after="60" w:line="240" w:lineRule="auto"/>
              <w:ind w:left="6" w:right="6"/>
              <w:rPr>
                <w:rFonts w:eastAsiaTheme="minorHAnsi"/>
                <w:b/>
                <w:sz w:val="18"/>
                <w:szCs w:val="18"/>
                <w:lang w:val="fr-FR" w:eastAsia="en-US"/>
              </w:rPr>
            </w:pPr>
            <w:r w:rsidRPr="00304358">
              <w:rPr>
                <w:rFonts w:eastAsiaTheme="minorHAnsi"/>
                <w:sz w:val="18"/>
                <w:szCs w:val="18"/>
                <w:lang w:val="fr-FR" w:eastAsia="en-US"/>
              </w:rPr>
              <w:t>DISILANE</w:t>
            </w:r>
          </w:p>
        </w:tc>
        <w:tc>
          <w:tcPr>
            <w:tcW w:w="331" w:type="pct"/>
          </w:tcPr>
          <w:p w14:paraId="0D4FAA34" w14:textId="77777777" w:rsidR="00F54D68" w:rsidRPr="00304358" w:rsidRDefault="00F54D68" w:rsidP="00F54D68">
            <w:pPr>
              <w:widowControl w:val="0"/>
              <w:suppressAutoHyphens w:val="0"/>
              <w:kinsoku/>
              <w:overflowPunct/>
              <w:adjustRightInd/>
              <w:snapToGrid/>
              <w:spacing w:before="60" w:after="60" w:line="240" w:lineRule="auto"/>
              <w:ind w:left="127" w:right="126"/>
              <w:jc w:val="center"/>
              <w:rPr>
                <w:rFonts w:eastAsiaTheme="minorHAnsi"/>
                <w:b/>
                <w:sz w:val="18"/>
                <w:szCs w:val="18"/>
                <w:lang w:val="fr-FR" w:eastAsia="en-US"/>
              </w:rPr>
            </w:pPr>
            <w:r w:rsidRPr="00304358">
              <w:rPr>
                <w:rFonts w:eastAsiaTheme="minorHAnsi"/>
                <w:sz w:val="18"/>
                <w:szCs w:val="18"/>
                <w:lang w:val="fr-FR" w:eastAsia="en-US"/>
              </w:rPr>
              <w:t>2.1</w:t>
            </w:r>
          </w:p>
        </w:tc>
        <w:tc>
          <w:tcPr>
            <w:tcW w:w="231" w:type="pct"/>
          </w:tcPr>
          <w:p w14:paraId="44415113" w14:textId="77777777" w:rsidR="00F54D68" w:rsidRPr="00304358" w:rsidRDefault="00F54D68" w:rsidP="00F54D68">
            <w:pPr>
              <w:widowControl w:val="0"/>
              <w:suppressAutoHyphens w:val="0"/>
              <w:kinsoku/>
              <w:overflowPunct/>
              <w:adjustRightInd/>
              <w:snapToGrid/>
              <w:spacing w:before="60" w:after="60" w:line="240" w:lineRule="auto"/>
              <w:ind w:left="107" w:right="107"/>
              <w:jc w:val="center"/>
              <w:rPr>
                <w:rFonts w:eastAsiaTheme="minorHAnsi"/>
                <w:b/>
                <w:sz w:val="18"/>
                <w:szCs w:val="18"/>
                <w:lang w:val="fr-FR" w:eastAsia="en-US"/>
              </w:rPr>
            </w:pPr>
          </w:p>
        </w:tc>
        <w:tc>
          <w:tcPr>
            <w:tcW w:w="186" w:type="pct"/>
          </w:tcPr>
          <w:p w14:paraId="18D02AFC" w14:textId="77777777" w:rsidR="00F54D68" w:rsidRPr="00304358" w:rsidRDefault="00F54D68" w:rsidP="00F54D68">
            <w:pPr>
              <w:widowControl w:val="0"/>
              <w:suppressAutoHyphens w:val="0"/>
              <w:kinsoku/>
              <w:overflowPunct/>
              <w:adjustRightInd/>
              <w:snapToGrid/>
              <w:spacing w:before="60" w:after="60" w:line="240" w:lineRule="auto"/>
              <w:ind w:left="67" w:right="67"/>
              <w:jc w:val="center"/>
              <w:rPr>
                <w:rFonts w:eastAsiaTheme="minorHAnsi"/>
                <w:bCs/>
                <w:sz w:val="18"/>
                <w:szCs w:val="18"/>
                <w:lang w:val="fr-FR" w:eastAsia="en-US"/>
              </w:rPr>
            </w:pPr>
          </w:p>
        </w:tc>
        <w:tc>
          <w:tcPr>
            <w:tcW w:w="300" w:type="pct"/>
          </w:tcPr>
          <w:p w14:paraId="050DBA4D" w14:textId="77777777" w:rsidR="00F54D68" w:rsidRPr="00304358" w:rsidRDefault="00F54D68" w:rsidP="00F54D68">
            <w:pPr>
              <w:widowControl w:val="0"/>
              <w:suppressAutoHyphens w:val="0"/>
              <w:kinsoku/>
              <w:overflowPunct/>
              <w:adjustRightInd/>
              <w:snapToGrid/>
              <w:spacing w:before="60" w:after="60" w:line="240" w:lineRule="auto"/>
              <w:ind w:left="106" w:right="102"/>
              <w:jc w:val="center"/>
              <w:rPr>
                <w:rFonts w:eastAsiaTheme="minorHAnsi"/>
                <w:b/>
                <w:sz w:val="18"/>
                <w:szCs w:val="18"/>
                <w:lang w:val="fr-FR" w:eastAsia="en-US"/>
              </w:rPr>
            </w:pPr>
          </w:p>
        </w:tc>
        <w:tc>
          <w:tcPr>
            <w:tcW w:w="184" w:type="pct"/>
          </w:tcPr>
          <w:p w14:paraId="7AB0CAA6" w14:textId="77777777" w:rsidR="00F54D68" w:rsidRPr="00304358" w:rsidRDefault="00F54D68" w:rsidP="00F54D68">
            <w:pPr>
              <w:widowControl w:val="0"/>
              <w:suppressAutoHyphens w:val="0"/>
              <w:kinsoku/>
              <w:overflowPunct/>
              <w:adjustRightInd/>
              <w:snapToGrid/>
              <w:spacing w:before="60" w:after="60" w:line="240" w:lineRule="auto"/>
              <w:ind w:left="-15" w:right="16"/>
              <w:jc w:val="center"/>
              <w:rPr>
                <w:rFonts w:eastAsiaTheme="minorHAnsi"/>
                <w:b/>
                <w:sz w:val="18"/>
                <w:szCs w:val="18"/>
                <w:lang w:val="fr-FR" w:eastAsia="en-US"/>
              </w:rPr>
            </w:pPr>
            <w:r w:rsidRPr="00304358">
              <w:rPr>
                <w:rFonts w:eastAsiaTheme="minorHAnsi"/>
                <w:sz w:val="18"/>
                <w:szCs w:val="18"/>
                <w:lang w:val="fr-FR" w:eastAsia="en-US"/>
              </w:rPr>
              <w:t>0</w:t>
            </w:r>
          </w:p>
        </w:tc>
        <w:tc>
          <w:tcPr>
            <w:tcW w:w="161" w:type="pct"/>
          </w:tcPr>
          <w:p w14:paraId="6B5B48B9"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b/>
                <w:sz w:val="18"/>
                <w:szCs w:val="18"/>
                <w:lang w:val="fr-FR" w:eastAsia="en-US"/>
              </w:rPr>
            </w:pPr>
            <w:r w:rsidRPr="00304358">
              <w:rPr>
                <w:rFonts w:eastAsiaTheme="minorHAnsi"/>
                <w:sz w:val="18"/>
                <w:szCs w:val="18"/>
                <w:lang w:val="fr-FR" w:eastAsia="en-US"/>
              </w:rPr>
              <w:t>E0</w:t>
            </w:r>
          </w:p>
        </w:tc>
        <w:tc>
          <w:tcPr>
            <w:tcW w:w="434" w:type="pct"/>
          </w:tcPr>
          <w:p w14:paraId="2801DC51"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b/>
                <w:sz w:val="18"/>
                <w:szCs w:val="18"/>
                <w:lang w:val="fr-FR" w:eastAsia="en-US"/>
              </w:rPr>
            </w:pPr>
            <w:r w:rsidRPr="00304358">
              <w:rPr>
                <w:rFonts w:eastAsiaTheme="minorHAnsi"/>
                <w:sz w:val="18"/>
                <w:szCs w:val="18"/>
                <w:lang w:val="fr-FR" w:eastAsia="en-US"/>
              </w:rPr>
              <w:t>P200</w:t>
            </w:r>
          </w:p>
        </w:tc>
        <w:tc>
          <w:tcPr>
            <w:tcW w:w="378" w:type="pct"/>
          </w:tcPr>
          <w:p w14:paraId="6A6DD3AF"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533" w:type="pct"/>
          </w:tcPr>
          <w:p w14:paraId="125ECCA0"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Pr>
          <w:p w14:paraId="59DCC6C1"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521ACD" w:rsidRPr="00304358" w14:paraId="655F2B04" w14:textId="77777777" w:rsidTr="009A6BF2">
        <w:trPr>
          <w:cantSplit/>
          <w:jc w:val="center"/>
        </w:trPr>
        <w:tc>
          <w:tcPr>
            <w:tcW w:w="316" w:type="pct"/>
          </w:tcPr>
          <w:p w14:paraId="7277D0F1"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sz w:val="18"/>
                <w:szCs w:val="18"/>
                <w:lang w:val="fr-FR" w:eastAsia="en-US"/>
              </w:rPr>
              <w:t>3554</w:t>
            </w:r>
          </w:p>
        </w:tc>
        <w:tc>
          <w:tcPr>
            <w:tcW w:w="1247" w:type="pct"/>
          </w:tcPr>
          <w:p w14:paraId="799793E6" w14:textId="77777777" w:rsidR="00F54D68" w:rsidRPr="00304358" w:rsidRDefault="00F54D68" w:rsidP="00F54D68">
            <w:pPr>
              <w:widowControl w:val="0"/>
              <w:suppressAutoHyphens w:val="0"/>
              <w:kinsoku/>
              <w:overflowPunct/>
              <w:adjustRightInd/>
              <w:snapToGrid/>
              <w:spacing w:before="60" w:after="60" w:line="240" w:lineRule="auto"/>
              <w:ind w:left="6" w:right="6"/>
              <w:rPr>
                <w:rFonts w:eastAsiaTheme="minorHAnsi"/>
                <w:sz w:val="18"/>
                <w:szCs w:val="18"/>
                <w:lang w:val="fr-FR" w:eastAsia="en-US"/>
              </w:rPr>
            </w:pPr>
            <w:r w:rsidRPr="00304358">
              <w:rPr>
                <w:rFonts w:eastAsiaTheme="minorHAnsi"/>
                <w:sz w:val="18"/>
                <w:szCs w:val="18"/>
                <w:lang w:val="fr-FR" w:eastAsia="en-US"/>
              </w:rPr>
              <w:t>GALLIUM CONTENU DANS DES OBJETS MANUFACTURÉS</w:t>
            </w:r>
          </w:p>
        </w:tc>
        <w:tc>
          <w:tcPr>
            <w:tcW w:w="331" w:type="pct"/>
          </w:tcPr>
          <w:p w14:paraId="4711E38D" w14:textId="77777777" w:rsidR="00F54D68" w:rsidRPr="00304358" w:rsidRDefault="00F54D68" w:rsidP="00F54D68">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304358">
              <w:rPr>
                <w:rFonts w:eastAsiaTheme="minorHAnsi"/>
                <w:sz w:val="18"/>
                <w:szCs w:val="18"/>
                <w:lang w:val="fr-FR" w:eastAsia="en-US"/>
              </w:rPr>
              <w:t>8</w:t>
            </w:r>
          </w:p>
        </w:tc>
        <w:tc>
          <w:tcPr>
            <w:tcW w:w="231" w:type="pct"/>
          </w:tcPr>
          <w:p w14:paraId="145381F3" w14:textId="77777777" w:rsidR="00F54D68" w:rsidRPr="00304358" w:rsidRDefault="00F54D68" w:rsidP="00F54D68">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p>
        </w:tc>
        <w:tc>
          <w:tcPr>
            <w:tcW w:w="186" w:type="pct"/>
          </w:tcPr>
          <w:p w14:paraId="62AD0611" w14:textId="77777777" w:rsidR="00F54D68" w:rsidRPr="00304358" w:rsidRDefault="00F54D68" w:rsidP="00F54D68">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p>
        </w:tc>
        <w:tc>
          <w:tcPr>
            <w:tcW w:w="300" w:type="pct"/>
          </w:tcPr>
          <w:p w14:paraId="22CE9C42" w14:textId="77777777" w:rsidR="00F54D68" w:rsidRPr="00304358" w:rsidRDefault="00F54D68" w:rsidP="00F54D68">
            <w:pPr>
              <w:widowControl w:val="0"/>
              <w:suppressAutoHyphens w:val="0"/>
              <w:kinsoku/>
              <w:overflowPunct/>
              <w:adjustRightInd/>
              <w:snapToGrid/>
              <w:spacing w:before="60" w:after="60" w:line="240" w:lineRule="auto"/>
              <w:ind w:left="106" w:right="102"/>
              <w:jc w:val="center"/>
              <w:rPr>
                <w:rFonts w:eastAsiaTheme="minorHAnsi"/>
                <w:sz w:val="18"/>
                <w:szCs w:val="18"/>
                <w:lang w:val="fr-FR" w:eastAsia="en-US"/>
              </w:rPr>
            </w:pPr>
            <w:r w:rsidRPr="00304358">
              <w:rPr>
                <w:rFonts w:eastAsiaTheme="minorHAnsi"/>
                <w:sz w:val="18"/>
                <w:szCs w:val="18"/>
                <w:lang w:val="fr-FR" w:eastAsia="en-US"/>
              </w:rPr>
              <w:t>366</w:t>
            </w:r>
          </w:p>
        </w:tc>
        <w:tc>
          <w:tcPr>
            <w:tcW w:w="184" w:type="pct"/>
          </w:tcPr>
          <w:p w14:paraId="6B4D60E6" w14:textId="77777777" w:rsidR="00F54D68" w:rsidRPr="00304358" w:rsidRDefault="00F54D68" w:rsidP="00F54D68">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304358">
              <w:rPr>
                <w:rFonts w:eastAsiaTheme="minorHAnsi"/>
                <w:sz w:val="18"/>
                <w:szCs w:val="18"/>
                <w:lang w:val="fr-FR" w:eastAsia="en-US"/>
              </w:rPr>
              <w:t>5 kg</w:t>
            </w:r>
          </w:p>
        </w:tc>
        <w:tc>
          <w:tcPr>
            <w:tcW w:w="161" w:type="pct"/>
          </w:tcPr>
          <w:p w14:paraId="128B37FE"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sz w:val="18"/>
                <w:szCs w:val="18"/>
                <w:lang w:val="fr-FR" w:eastAsia="en-US"/>
              </w:rPr>
              <w:t>E0</w:t>
            </w:r>
          </w:p>
        </w:tc>
        <w:tc>
          <w:tcPr>
            <w:tcW w:w="434" w:type="pct"/>
          </w:tcPr>
          <w:p w14:paraId="01EFB610"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sz w:val="18"/>
                <w:szCs w:val="18"/>
                <w:lang w:val="fr-FR" w:eastAsia="en-US"/>
              </w:rPr>
              <w:t>P003</w:t>
            </w:r>
          </w:p>
        </w:tc>
        <w:tc>
          <w:tcPr>
            <w:tcW w:w="378" w:type="pct"/>
          </w:tcPr>
          <w:p w14:paraId="64282C6C"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sz w:val="18"/>
                <w:szCs w:val="18"/>
                <w:lang w:val="fr-FR" w:eastAsia="en-US"/>
              </w:rPr>
              <w:t>PP90</w:t>
            </w:r>
          </w:p>
        </w:tc>
        <w:tc>
          <w:tcPr>
            <w:tcW w:w="533" w:type="pct"/>
          </w:tcPr>
          <w:p w14:paraId="743D164E"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Pr>
          <w:p w14:paraId="668DB4D5"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521ACD" w:rsidRPr="00304358" w14:paraId="312308FA" w14:textId="77777777" w:rsidTr="009A6BF2">
        <w:trPr>
          <w:cantSplit/>
          <w:jc w:val="center"/>
        </w:trPr>
        <w:tc>
          <w:tcPr>
            <w:tcW w:w="316" w:type="pct"/>
            <w:tcBorders>
              <w:top w:val="single" w:sz="4" w:space="0" w:color="000000"/>
              <w:left w:val="single" w:sz="4" w:space="0" w:color="000000"/>
              <w:bottom w:val="single" w:sz="4" w:space="0" w:color="000000"/>
              <w:right w:val="single" w:sz="4" w:space="0" w:color="000000"/>
            </w:tcBorders>
            <w:hideMark/>
          </w:tcPr>
          <w:p w14:paraId="0F0217EA"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sz w:val="18"/>
                <w:szCs w:val="18"/>
                <w:lang w:val="fr-FR" w:eastAsia="en-US"/>
              </w:rPr>
              <w:t>3555</w:t>
            </w:r>
          </w:p>
        </w:tc>
        <w:tc>
          <w:tcPr>
            <w:tcW w:w="1247" w:type="pct"/>
            <w:tcBorders>
              <w:top w:val="single" w:sz="4" w:space="0" w:color="000000"/>
              <w:left w:val="single" w:sz="4" w:space="0" w:color="000000"/>
              <w:bottom w:val="single" w:sz="4" w:space="0" w:color="000000"/>
              <w:right w:val="single" w:sz="4" w:space="0" w:color="000000"/>
            </w:tcBorders>
            <w:hideMark/>
          </w:tcPr>
          <w:p w14:paraId="5E5C2F38" w14:textId="77777777" w:rsidR="00F54D68" w:rsidRPr="00304358" w:rsidRDefault="00F54D68" w:rsidP="00F54D68">
            <w:pPr>
              <w:widowControl w:val="0"/>
              <w:suppressAutoHyphens w:val="0"/>
              <w:kinsoku/>
              <w:overflowPunct/>
              <w:adjustRightInd/>
              <w:snapToGrid/>
              <w:spacing w:before="60" w:after="60" w:line="240" w:lineRule="auto"/>
              <w:ind w:left="6" w:right="6"/>
              <w:rPr>
                <w:rFonts w:eastAsiaTheme="minorHAnsi"/>
                <w:sz w:val="18"/>
                <w:szCs w:val="18"/>
                <w:lang w:val="fr-FR" w:eastAsia="en-US"/>
              </w:rPr>
            </w:pPr>
            <w:r w:rsidRPr="00304358">
              <w:rPr>
                <w:rFonts w:eastAsiaTheme="minorHAnsi"/>
                <w:sz w:val="18"/>
                <w:szCs w:val="18"/>
                <w:lang w:val="fr-FR" w:eastAsia="en-US"/>
              </w:rPr>
              <w:t>TRIFLUOROMÉTHYL-TÉTRAZOLE, SEL DE SODIUM DANS L’ACÉTONE, avec au moins 68 % (masse) d’acétone</w:t>
            </w:r>
          </w:p>
        </w:tc>
        <w:tc>
          <w:tcPr>
            <w:tcW w:w="331" w:type="pct"/>
            <w:tcBorders>
              <w:top w:val="single" w:sz="4" w:space="0" w:color="000000"/>
              <w:left w:val="single" w:sz="4" w:space="0" w:color="000000"/>
              <w:bottom w:val="single" w:sz="4" w:space="0" w:color="000000"/>
              <w:right w:val="single" w:sz="4" w:space="0" w:color="000000"/>
            </w:tcBorders>
            <w:hideMark/>
          </w:tcPr>
          <w:p w14:paraId="118C4E90" w14:textId="77777777" w:rsidR="00F54D68" w:rsidRPr="00304358" w:rsidRDefault="00F54D68" w:rsidP="00F54D68">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304358">
              <w:rPr>
                <w:rFonts w:eastAsiaTheme="minorHAnsi"/>
                <w:sz w:val="18"/>
                <w:szCs w:val="18"/>
                <w:lang w:val="fr-FR" w:eastAsia="en-US"/>
              </w:rPr>
              <w:t>3</w:t>
            </w:r>
          </w:p>
        </w:tc>
        <w:tc>
          <w:tcPr>
            <w:tcW w:w="231" w:type="pct"/>
            <w:tcBorders>
              <w:top w:val="single" w:sz="4" w:space="0" w:color="000000"/>
              <w:left w:val="single" w:sz="4" w:space="0" w:color="000000"/>
              <w:bottom w:val="single" w:sz="4" w:space="0" w:color="000000"/>
              <w:right w:val="single" w:sz="4" w:space="0" w:color="000000"/>
            </w:tcBorders>
          </w:tcPr>
          <w:p w14:paraId="4EAEAE46" w14:textId="77777777" w:rsidR="00F54D68" w:rsidRPr="00304358" w:rsidRDefault="00F54D68" w:rsidP="00F54D68">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p>
        </w:tc>
        <w:tc>
          <w:tcPr>
            <w:tcW w:w="186" w:type="pct"/>
            <w:tcBorders>
              <w:top w:val="single" w:sz="4" w:space="0" w:color="000000"/>
              <w:left w:val="single" w:sz="4" w:space="0" w:color="000000"/>
              <w:bottom w:val="single" w:sz="4" w:space="0" w:color="000000"/>
              <w:right w:val="single" w:sz="4" w:space="0" w:color="000000"/>
            </w:tcBorders>
            <w:hideMark/>
          </w:tcPr>
          <w:p w14:paraId="1E60839B" w14:textId="77777777" w:rsidR="00F54D68" w:rsidRPr="00304358" w:rsidRDefault="00F54D68" w:rsidP="00F54D68">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r w:rsidRPr="00304358">
              <w:rPr>
                <w:rFonts w:eastAsiaTheme="minorHAnsi"/>
                <w:sz w:val="18"/>
                <w:szCs w:val="18"/>
                <w:lang w:val="fr-FR" w:eastAsia="en-US"/>
              </w:rPr>
              <w:t>II</w:t>
            </w:r>
          </w:p>
        </w:tc>
        <w:tc>
          <w:tcPr>
            <w:tcW w:w="300" w:type="pct"/>
            <w:tcBorders>
              <w:top w:val="single" w:sz="4" w:space="0" w:color="000000"/>
              <w:left w:val="single" w:sz="4" w:space="0" w:color="000000"/>
              <w:bottom w:val="single" w:sz="4" w:space="0" w:color="000000"/>
              <w:right w:val="single" w:sz="4" w:space="0" w:color="000000"/>
            </w:tcBorders>
            <w:hideMark/>
          </w:tcPr>
          <w:p w14:paraId="77A5926B" w14:textId="77777777" w:rsidR="00F54D68" w:rsidRPr="00304358" w:rsidRDefault="00F54D68" w:rsidP="00F54D68">
            <w:pPr>
              <w:widowControl w:val="0"/>
              <w:suppressAutoHyphens w:val="0"/>
              <w:kinsoku/>
              <w:overflowPunct/>
              <w:adjustRightInd/>
              <w:snapToGrid/>
              <w:spacing w:before="60" w:after="60" w:line="240" w:lineRule="auto"/>
              <w:ind w:left="106" w:right="102"/>
              <w:jc w:val="center"/>
              <w:rPr>
                <w:rFonts w:eastAsiaTheme="minorHAnsi"/>
                <w:sz w:val="18"/>
                <w:szCs w:val="18"/>
                <w:lang w:val="fr-FR" w:eastAsia="en-US"/>
              </w:rPr>
            </w:pPr>
            <w:r w:rsidRPr="00304358">
              <w:rPr>
                <w:rFonts w:eastAsiaTheme="minorHAnsi"/>
                <w:sz w:val="18"/>
                <w:szCs w:val="18"/>
                <w:lang w:val="fr-FR" w:eastAsia="en-US"/>
              </w:rPr>
              <w:t>28</w:t>
            </w:r>
            <w:r w:rsidRPr="00304358">
              <w:rPr>
                <w:rFonts w:eastAsiaTheme="minorHAnsi"/>
                <w:sz w:val="18"/>
                <w:szCs w:val="18"/>
                <w:lang w:val="fr-FR" w:eastAsia="en-US"/>
              </w:rPr>
              <w:br/>
              <w:t>132</w:t>
            </w:r>
          </w:p>
        </w:tc>
        <w:tc>
          <w:tcPr>
            <w:tcW w:w="184" w:type="pct"/>
            <w:tcBorders>
              <w:top w:val="single" w:sz="4" w:space="0" w:color="000000"/>
              <w:left w:val="single" w:sz="4" w:space="0" w:color="000000"/>
              <w:bottom w:val="single" w:sz="4" w:space="0" w:color="000000"/>
              <w:right w:val="single" w:sz="4" w:space="0" w:color="000000"/>
            </w:tcBorders>
            <w:hideMark/>
          </w:tcPr>
          <w:p w14:paraId="25EF0D28" w14:textId="77777777" w:rsidR="00F54D68" w:rsidRPr="00304358" w:rsidRDefault="00F54D68" w:rsidP="00F54D68">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304358">
              <w:rPr>
                <w:rFonts w:eastAsiaTheme="minorHAnsi"/>
                <w:sz w:val="18"/>
                <w:szCs w:val="18"/>
                <w:lang w:val="fr-FR" w:eastAsia="en-US"/>
              </w:rPr>
              <w:t>0</w:t>
            </w:r>
          </w:p>
        </w:tc>
        <w:tc>
          <w:tcPr>
            <w:tcW w:w="161" w:type="pct"/>
            <w:tcBorders>
              <w:top w:val="single" w:sz="4" w:space="0" w:color="000000"/>
              <w:left w:val="single" w:sz="4" w:space="0" w:color="000000"/>
              <w:bottom w:val="single" w:sz="4" w:space="0" w:color="000000"/>
              <w:right w:val="single" w:sz="4" w:space="0" w:color="000000"/>
            </w:tcBorders>
            <w:hideMark/>
          </w:tcPr>
          <w:p w14:paraId="5ED87BCA" w14:textId="77777777" w:rsidR="00F54D68" w:rsidRPr="00304358" w:rsidRDefault="00F54D68" w:rsidP="00F54D68">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04358">
              <w:rPr>
                <w:rFonts w:eastAsiaTheme="minorHAnsi"/>
                <w:sz w:val="18"/>
                <w:szCs w:val="18"/>
                <w:lang w:val="fr-FR" w:eastAsia="en-US"/>
              </w:rPr>
              <w:t>E0</w:t>
            </w:r>
          </w:p>
        </w:tc>
        <w:tc>
          <w:tcPr>
            <w:tcW w:w="434" w:type="pct"/>
            <w:tcBorders>
              <w:top w:val="single" w:sz="4" w:space="0" w:color="000000"/>
              <w:left w:val="single" w:sz="4" w:space="0" w:color="000000"/>
              <w:bottom w:val="single" w:sz="4" w:space="0" w:color="000000"/>
              <w:right w:val="single" w:sz="4" w:space="0" w:color="000000"/>
            </w:tcBorders>
            <w:hideMark/>
          </w:tcPr>
          <w:p w14:paraId="3211E06E"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sz w:val="18"/>
                <w:szCs w:val="18"/>
                <w:lang w:val="fr-FR" w:eastAsia="en-US"/>
              </w:rPr>
              <w:t>P303</w:t>
            </w:r>
          </w:p>
        </w:tc>
        <w:tc>
          <w:tcPr>
            <w:tcW w:w="378" w:type="pct"/>
            <w:tcBorders>
              <w:top w:val="single" w:sz="4" w:space="0" w:color="000000"/>
              <w:left w:val="single" w:sz="4" w:space="0" w:color="000000"/>
              <w:bottom w:val="single" w:sz="4" w:space="0" w:color="000000"/>
              <w:right w:val="single" w:sz="4" w:space="0" w:color="000000"/>
            </w:tcBorders>
            <w:hideMark/>
          </w:tcPr>
          <w:p w14:paraId="72DBB2F3"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04358">
              <w:rPr>
                <w:rFonts w:eastAsiaTheme="minorHAnsi"/>
                <w:sz w:val="18"/>
                <w:szCs w:val="18"/>
                <w:lang w:val="fr-FR" w:eastAsia="en-US"/>
              </w:rPr>
              <w:t>PP26</w:t>
            </w:r>
          </w:p>
        </w:tc>
        <w:tc>
          <w:tcPr>
            <w:tcW w:w="533" w:type="pct"/>
            <w:tcBorders>
              <w:top w:val="single" w:sz="4" w:space="0" w:color="000000"/>
              <w:left w:val="single" w:sz="4" w:space="0" w:color="000000"/>
              <w:bottom w:val="single" w:sz="4" w:space="0" w:color="000000"/>
              <w:right w:val="single" w:sz="4" w:space="0" w:color="000000"/>
            </w:tcBorders>
          </w:tcPr>
          <w:p w14:paraId="716D100E"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Borders>
              <w:top w:val="single" w:sz="4" w:space="0" w:color="000000"/>
              <w:left w:val="single" w:sz="4" w:space="0" w:color="000000"/>
              <w:bottom w:val="single" w:sz="4" w:space="0" w:color="000000"/>
              <w:right w:val="single" w:sz="4" w:space="0" w:color="000000"/>
            </w:tcBorders>
          </w:tcPr>
          <w:p w14:paraId="000DEBFD" w14:textId="77777777" w:rsidR="00F54D68" w:rsidRPr="00304358" w:rsidRDefault="00F54D68" w:rsidP="00F54D68">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521ACD" w:rsidRPr="00304358" w14:paraId="326D26C8" w14:textId="77777777" w:rsidTr="009A6BF2">
        <w:trPr>
          <w:cantSplit/>
          <w:jc w:val="center"/>
        </w:trPr>
        <w:tc>
          <w:tcPr>
            <w:tcW w:w="316" w:type="pct"/>
            <w:tcBorders>
              <w:top w:val="single" w:sz="4" w:space="0" w:color="000000"/>
              <w:left w:val="single" w:sz="4" w:space="0" w:color="000000"/>
              <w:bottom w:val="single" w:sz="4" w:space="0" w:color="000000"/>
              <w:right w:val="single" w:sz="4" w:space="0" w:color="000000"/>
            </w:tcBorders>
          </w:tcPr>
          <w:p w14:paraId="402C1BD7" w14:textId="02E9CC7D" w:rsidR="00521ACD" w:rsidRPr="00304358" w:rsidRDefault="00521ACD" w:rsidP="00521ACD">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506C4">
              <w:rPr>
                <w:rFonts w:eastAsiaTheme="minorHAnsi"/>
                <w:sz w:val="18"/>
                <w:szCs w:val="18"/>
                <w:lang w:val="fr-FR" w:eastAsia="en-US"/>
              </w:rPr>
              <w:t>3556</w:t>
            </w:r>
          </w:p>
        </w:tc>
        <w:tc>
          <w:tcPr>
            <w:tcW w:w="1247" w:type="pct"/>
            <w:tcBorders>
              <w:top w:val="single" w:sz="4" w:space="0" w:color="000000"/>
              <w:left w:val="single" w:sz="4" w:space="0" w:color="000000"/>
              <w:bottom w:val="single" w:sz="4" w:space="0" w:color="000000"/>
              <w:right w:val="single" w:sz="4" w:space="0" w:color="000000"/>
            </w:tcBorders>
          </w:tcPr>
          <w:p w14:paraId="7734D7BA" w14:textId="5E5676CE" w:rsidR="00521ACD" w:rsidRPr="00304358" w:rsidRDefault="00521ACD" w:rsidP="00521ACD">
            <w:pPr>
              <w:widowControl w:val="0"/>
              <w:suppressAutoHyphens w:val="0"/>
              <w:kinsoku/>
              <w:overflowPunct/>
              <w:adjustRightInd/>
              <w:snapToGrid/>
              <w:spacing w:before="60" w:after="60" w:line="240" w:lineRule="auto"/>
              <w:ind w:left="6" w:right="6"/>
              <w:rPr>
                <w:rFonts w:eastAsiaTheme="minorHAnsi"/>
                <w:sz w:val="18"/>
                <w:szCs w:val="18"/>
                <w:lang w:val="fr-FR" w:eastAsia="en-US"/>
              </w:rPr>
            </w:pPr>
            <w:r w:rsidRPr="003506C4">
              <w:rPr>
                <w:rFonts w:eastAsiaTheme="minorHAnsi"/>
                <w:sz w:val="18"/>
                <w:szCs w:val="18"/>
                <w:lang w:val="fr-FR" w:eastAsia="en-US"/>
              </w:rPr>
              <w:t>VÉHICULE MÛ PAR UNE BATTERIE AU LITHIUM IONIQUE</w:t>
            </w:r>
          </w:p>
        </w:tc>
        <w:tc>
          <w:tcPr>
            <w:tcW w:w="331" w:type="pct"/>
            <w:tcBorders>
              <w:top w:val="single" w:sz="4" w:space="0" w:color="000000"/>
              <w:left w:val="single" w:sz="4" w:space="0" w:color="000000"/>
              <w:bottom w:val="single" w:sz="4" w:space="0" w:color="000000"/>
              <w:right w:val="single" w:sz="4" w:space="0" w:color="000000"/>
            </w:tcBorders>
          </w:tcPr>
          <w:p w14:paraId="4144E57E" w14:textId="36189ACD" w:rsidR="00521ACD" w:rsidRPr="00304358" w:rsidRDefault="00521ACD" w:rsidP="00521ACD">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3506C4">
              <w:rPr>
                <w:rFonts w:eastAsiaTheme="minorEastAsia"/>
                <w:sz w:val="18"/>
                <w:szCs w:val="18"/>
                <w:lang w:val="en-GB" w:eastAsia="en-US"/>
              </w:rPr>
              <w:t>9</w:t>
            </w:r>
          </w:p>
        </w:tc>
        <w:tc>
          <w:tcPr>
            <w:tcW w:w="231" w:type="pct"/>
            <w:tcBorders>
              <w:top w:val="single" w:sz="4" w:space="0" w:color="000000"/>
              <w:left w:val="single" w:sz="4" w:space="0" w:color="000000"/>
              <w:bottom w:val="single" w:sz="4" w:space="0" w:color="000000"/>
              <w:right w:val="single" w:sz="4" w:space="0" w:color="000000"/>
            </w:tcBorders>
          </w:tcPr>
          <w:p w14:paraId="0B24F469" w14:textId="77777777" w:rsidR="00521ACD" w:rsidRPr="00304358" w:rsidRDefault="00521ACD" w:rsidP="00521ACD">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p>
        </w:tc>
        <w:tc>
          <w:tcPr>
            <w:tcW w:w="186" w:type="pct"/>
            <w:tcBorders>
              <w:top w:val="single" w:sz="4" w:space="0" w:color="000000"/>
              <w:left w:val="single" w:sz="4" w:space="0" w:color="000000"/>
              <w:bottom w:val="single" w:sz="4" w:space="0" w:color="000000"/>
              <w:right w:val="single" w:sz="4" w:space="0" w:color="000000"/>
            </w:tcBorders>
          </w:tcPr>
          <w:p w14:paraId="23C10742" w14:textId="77777777" w:rsidR="00521ACD" w:rsidRPr="00304358" w:rsidRDefault="00521ACD" w:rsidP="00521ACD">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p>
        </w:tc>
        <w:tc>
          <w:tcPr>
            <w:tcW w:w="300" w:type="pct"/>
            <w:tcBorders>
              <w:top w:val="single" w:sz="4" w:space="0" w:color="000000"/>
              <w:left w:val="single" w:sz="4" w:space="0" w:color="000000"/>
              <w:bottom w:val="single" w:sz="4" w:space="0" w:color="000000"/>
              <w:right w:val="single" w:sz="4" w:space="0" w:color="000000"/>
            </w:tcBorders>
          </w:tcPr>
          <w:p w14:paraId="3F4041C6" w14:textId="68F76C68" w:rsidR="00521ACD" w:rsidRPr="00304358" w:rsidRDefault="00521ACD" w:rsidP="00521ACD">
            <w:pPr>
              <w:widowControl w:val="0"/>
              <w:suppressAutoHyphens w:val="0"/>
              <w:kinsoku/>
              <w:overflowPunct/>
              <w:adjustRightInd/>
              <w:snapToGrid/>
              <w:spacing w:before="60" w:after="60" w:line="240" w:lineRule="auto"/>
              <w:ind w:left="106" w:right="102"/>
              <w:jc w:val="center"/>
              <w:rPr>
                <w:rFonts w:eastAsiaTheme="minorHAnsi"/>
                <w:sz w:val="18"/>
                <w:szCs w:val="18"/>
                <w:lang w:val="fr-FR" w:eastAsia="en-US"/>
              </w:rPr>
            </w:pPr>
            <w:r w:rsidRPr="003506C4">
              <w:rPr>
                <w:rFonts w:eastAsiaTheme="minorEastAsia"/>
                <w:sz w:val="18"/>
                <w:szCs w:val="18"/>
                <w:lang w:val="en-GB" w:eastAsia="en-US"/>
              </w:rPr>
              <w:t>384</w:t>
            </w:r>
            <w:r w:rsidRPr="003506C4">
              <w:rPr>
                <w:rFonts w:eastAsiaTheme="minorEastAsia"/>
                <w:sz w:val="18"/>
                <w:szCs w:val="18"/>
                <w:lang w:val="en-GB" w:eastAsia="en-US"/>
              </w:rPr>
              <w:br/>
              <w:t>388</w:t>
            </w:r>
            <w:r w:rsidRPr="003506C4">
              <w:rPr>
                <w:rFonts w:eastAsiaTheme="minorEastAsia"/>
                <w:sz w:val="18"/>
                <w:szCs w:val="18"/>
                <w:lang w:val="en-GB" w:eastAsia="en-US"/>
              </w:rPr>
              <w:br/>
              <w:t>405</w:t>
            </w:r>
          </w:p>
        </w:tc>
        <w:tc>
          <w:tcPr>
            <w:tcW w:w="184" w:type="pct"/>
            <w:tcBorders>
              <w:top w:val="single" w:sz="4" w:space="0" w:color="000000"/>
              <w:left w:val="single" w:sz="4" w:space="0" w:color="000000"/>
              <w:bottom w:val="single" w:sz="4" w:space="0" w:color="000000"/>
              <w:right w:val="single" w:sz="4" w:space="0" w:color="000000"/>
            </w:tcBorders>
          </w:tcPr>
          <w:p w14:paraId="1F2817C2" w14:textId="7706CBFC" w:rsidR="00521ACD" w:rsidRPr="00304358" w:rsidRDefault="00521ACD" w:rsidP="00521ACD">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3506C4">
              <w:rPr>
                <w:rFonts w:eastAsiaTheme="minorEastAsia"/>
                <w:sz w:val="18"/>
                <w:szCs w:val="18"/>
                <w:lang w:val="en-GB" w:eastAsia="en-US"/>
              </w:rPr>
              <w:t>0</w:t>
            </w:r>
          </w:p>
        </w:tc>
        <w:tc>
          <w:tcPr>
            <w:tcW w:w="161" w:type="pct"/>
            <w:tcBorders>
              <w:top w:val="single" w:sz="4" w:space="0" w:color="000000"/>
              <w:left w:val="single" w:sz="4" w:space="0" w:color="000000"/>
              <w:bottom w:val="single" w:sz="4" w:space="0" w:color="000000"/>
              <w:right w:val="single" w:sz="4" w:space="0" w:color="000000"/>
            </w:tcBorders>
          </w:tcPr>
          <w:p w14:paraId="6024243F" w14:textId="5ACC8C90" w:rsidR="00521ACD" w:rsidRPr="00304358" w:rsidRDefault="00521ACD" w:rsidP="00521ACD">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506C4">
              <w:rPr>
                <w:rFonts w:eastAsiaTheme="minorEastAsia"/>
                <w:sz w:val="18"/>
                <w:szCs w:val="18"/>
                <w:lang w:val="en-GB" w:eastAsia="en-US"/>
              </w:rPr>
              <w:t>E0</w:t>
            </w:r>
          </w:p>
        </w:tc>
        <w:tc>
          <w:tcPr>
            <w:tcW w:w="434" w:type="pct"/>
            <w:tcBorders>
              <w:top w:val="single" w:sz="4" w:space="0" w:color="000000"/>
              <w:left w:val="single" w:sz="4" w:space="0" w:color="000000"/>
              <w:bottom w:val="single" w:sz="4" w:space="0" w:color="000000"/>
              <w:right w:val="single" w:sz="4" w:space="0" w:color="000000"/>
            </w:tcBorders>
          </w:tcPr>
          <w:p w14:paraId="658F7C9F" w14:textId="743960A1"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506C4">
              <w:rPr>
                <w:rFonts w:eastAsiaTheme="minorEastAsia"/>
                <w:sz w:val="18"/>
                <w:szCs w:val="18"/>
                <w:lang w:val="en-GB" w:eastAsia="en-US"/>
              </w:rPr>
              <w:t>P912</w:t>
            </w:r>
          </w:p>
        </w:tc>
        <w:tc>
          <w:tcPr>
            <w:tcW w:w="378" w:type="pct"/>
            <w:tcBorders>
              <w:top w:val="single" w:sz="4" w:space="0" w:color="000000"/>
              <w:left w:val="single" w:sz="4" w:space="0" w:color="000000"/>
              <w:bottom w:val="single" w:sz="4" w:space="0" w:color="000000"/>
              <w:right w:val="single" w:sz="4" w:space="0" w:color="000000"/>
            </w:tcBorders>
          </w:tcPr>
          <w:p w14:paraId="4CACC3A4"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533" w:type="pct"/>
            <w:tcBorders>
              <w:top w:val="single" w:sz="4" w:space="0" w:color="000000"/>
              <w:left w:val="single" w:sz="4" w:space="0" w:color="000000"/>
              <w:bottom w:val="single" w:sz="4" w:space="0" w:color="000000"/>
              <w:right w:val="single" w:sz="4" w:space="0" w:color="000000"/>
            </w:tcBorders>
          </w:tcPr>
          <w:p w14:paraId="1ADA494A"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Borders>
              <w:top w:val="single" w:sz="4" w:space="0" w:color="000000"/>
              <w:left w:val="single" w:sz="4" w:space="0" w:color="000000"/>
              <w:bottom w:val="single" w:sz="4" w:space="0" w:color="000000"/>
              <w:right w:val="single" w:sz="4" w:space="0" w:color="000000"/>
            </w:tcBorders>
          </w:tcPr>
          <w:p w14:paraId="433A6623"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521ACD" w:rsidRPr="00304358" w14:paraId="7CA76237" w14:textId="77777777" w:rsidTr="009A6BF2">
        <w:trPr>
          <w:cantSplit/>
          <w:jc w:val="center"/>
        </w:trPr>
        <w:tc>
          <w:tcPr>
            <w:tcW w:w="316" w:type="pct"/>
            <w:tcBorders>
              <w:top w:val="single" w:sz="4" w:space="0" w:color="000000"/>
              <w:left w:val="single" w:sz="4" w:space="0" w:color="000000"/>
              <w:bottom w:val="single" w:sz="4" w:space="0" w:color="000000"/>
              <w:right w:val="single" w:sz="4" w:space="0" w:color="000000"/>
            </w:tcBorders>
          </w:tcPr>
          <w:p w14:paraId="6C0DC2E2" w14:textId="583CE50A" w:rsidR="00521ACD" w:rsidRPr="00304358" w:rsidRDefault="00521ACD" w:rsidP="00521ACD">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506C4">
              <w:rPr>
                <w:rFonts w:eastAsiaTheme="minorHAnsi"/>
                <w:sz w:val="18"/>
                <w:szCs w:val="18"/>
                <w:lang w:val="fr-FR" w:eastAsia="en-US"/>
              </w:rPr>
              <w:t>3557</w:t>
            </w:r>
          </w:p>
        </w:tc>
        <w:tc>
          <w:tcPr>
            <w:tcW w:w="1247" w:type="pct"/>
            <w:tcBorders>
              <w:top w:val="single" w:sz="4" w:space="0" w:color="000000"/>
              <w:left w:val="single" w:sz="4" w:space="0" w:color="000000"/>
              <w:bottom w:val="single" w:sz="4" w:space="0" w:color="000000"/>
              <w:right w:val="single" w:sz="4" w:space="0" w:color="000000"/>
            </w:tcBorders>
          </w:tcPr>
          <w:p w14:paraId="66FA3B28" w14:textId="332BA7D8" w:rsidR="00521ACD" w:rsidRPr="00304358" w:rsidRDefault="00521ACD" w:rsidP="00521ACD">
            <w:pPr>
              <w:widowControl w:val="0"/>
              <w:suppressAutoHyphens w:val="0"/>
              <w:kinsoku/>
              <w:overflowPunct/>
              <w:adjustRightInd/>
              <w:snapToGrid/>
              <w:spacing w:before="60" w:after="60" w:line="240" w:lineRule="auto"/>
              <w:ind w:left="6" w:right="6"/>
              <w:rPr>
                <w:rFonts w:eastAsiaTheme="minorHAnsi"/>
                <w:sz w:val="18"/>
                <w:szCs w:val="18"/>
                <w:lang w:val="fr-FR" w:eastAsia="en-US"/>
              </w:rPr>
            </w:pPr>
            <w:r w:rsidRPr="003506C4">
              <w:rPr>
                <w:rFonts w:eastAsiaTheme="minorHAnsi"/>
                <w:sz w:val="18"/>
                <w:szCs w:val="18"/>
                <w:lang w:val="fr-FR" w:eastAsia="en-US"/>
              </w:rPr>
              <w:t>VÉHICULE MÛ PAR UNE BATTERIE AU LITHIUM MÉTAL</w:t>
            </w:r>
          </w:p>
        </w:tc>
        <w:tc>
          <w:tcPr>
            <w:tcW w:w="331" w:type="pct"/>
            <w:tcBorders>
              <w:top w:val="single" w:sz="4" w:space="0" w:color="000000"/>
              <w:left w:val="single" w:sz="4" w:space="0" w:color="000000"/>
              <w:bottom w:val="single" w:sz="4" w:space="0" w:color="000000"/>
              <w:right w:val="single" w:sz="4" w:space="0" w:color="000000"/>
            </w:tcBorders>
          </w:tcPr>
          <w:p w14:paraId="28BC4C78" w14:textId="2CD2E2EF" w:rsidR="00521ACD" w:rsidRPr="00304358" w:rsidRDefault="00521ACD" w:rsidP="00521ACD">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3506C4">
              <w:rPr>
                <w:rFonts w:eastAsiaTheme="minorEastAsia"/>
                <w:sz w:val="18"/>
                <w:szCs w:val="18"/>
                <w:lang w:val="en-GB" w:eastAsia="en-US"/>
              </w:rPr>
              <w:t>9</w:t>
            </w:r>
          </w:p>
        </w:tc>
        <w:tc>
          <w:tcPr>
            <w:tcW w:w="231" w:type="pct"/>
            <w:tcBorders>
              <w:top w:val="single" w:sz="4" w:space="0" w:color="000000"/>
              <w:left w:val="single" w:sz="4" w:space="0" w:color="000000"/>
              <w:bottom w:val="single" w:sz="4" w:space="0" w:color="000000"/>
              <w:right w:val="single" w:sz="4" w:space="0" w:color="000000"/>
            </w:tcBorders>
          </w:tcPr>
          <w:p w14:paraId="5ACE5063" w14:textId="77777777" w:rsidR="00521ACD" w:rsidRPr="00304358" w:rsidRDefault="00521ACD" w:rsidP="00521ACD">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p>
        </w:tc>
        <w:tc>
          <w:tcPr>
            <w:tcW w:w="186" w:type="pct"/>
            <w:tcBorders>
              <w:top w:val="single" w:sz="4" w:space="0" w:color="000000"/>
              <w:left w:val="single" w:sz="4" w:space="0" w:color="000000"/>
              <w:bottom w:val="single" w:sz="4" w:space="0" w:color="000000"/>
              <w:right w:val="single" w:sz="4" w:space="0" w:color="000000"/>
            </w:tcBorders>
          </w:tcPr>
          <w:p w14:paraId="37EEDA08" w14:textId="77777777" w:rsidR="00521ACD" w:rsidRPr="00304358" w:rsidRDefault="00521ACD" w:rsidP="00521ACD">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p>
        </w:tc>
        <w:tc>
          <w:tcPr>
            <w:tcW w:w="300" w:type="pct"/>
            <w:tcBorders>
              <w:top w:val="single" w:sz="4" w:space="0" w:color="000000"/>
              <w:left w:val="single" w:sz="4" w:space="0" w:color="000000"/>
              <w:bottom w:val="single" w:sz="4" w:space="0" w:color="000000"/>
              <w:right w:val="single" w:sz="4" w:space="0" w:color="000000"/>
            </w:tcBorders>
          </w:tcPr>
          <w:p w14:paraId="612F263E" w14:textId="3158C005" w:rsidR="00521ACD" w:rsidRPr="00304358" w:rsidRDefault="00521ACD" w:rsidP="00521ACD">
            <w:pPr>
              <w:widowControl w:val="0"/>
              <w:suppressAutoHyphens w:val="0"/>
              <w:kinsoku/>
              <w:overflowPunct/>
              <w:adjustRightInd/>
              <w:snapToGrid/>
              <w:spacing w:before="60" w:after="60" w:line="240" w:lineRule="auto"/>
              <w:ind w:left="106" w:right="102"/>
              <w:jc w:val="center"/>
              <w:rPr>
                <w:rFonts w:eastAsiaTheme="minorHAnsi"/>
                <w:sz w:val="18"/>
                <w:szCs w:val="18"/>
                <w:lang w:val="fr-FR" w:eastAsia="en-US"/>
              </w:rPr>
            </w:pPr>
            <w:r w:rsidRPr="003506C4">
              <w:rPr>
                <w:rFonts w:eastAsiaTheme="minorEastAsia"/>
                <w:sz w:val="18"/>
                <w:szCs w:val="18"/>
                <w:lang w:val="en-GB" w:eastAsia="en-US"/>
              </w:rPr>
              <w:t>384</w:t>
            </w:r>
            <w:r w:rsidRPr="003506C4">
              <w:rPr>
                <w:rFonts w:eastAsiaTheme="minorEastAsia"/>
                <w:sz w:val="18"/>
                <w:szCs w:val="18"/>
                <w:lang w:val="en-GB" w:eastAsia="en-US"/>
              </w:rPr>
              <w:br/>
              <w:t>388</w:t>
            </w:r>
            <w:r w:rsidRPr="003506C4">
              <w:rPr>
                <w:rFonts w:eastAsiaTheme="minorEastAsia"/>
                <w:sz w:val="18"/>
                <w:szCs w:val="18"/>
                <w:lang w:val="en-GB" w:eastAsia="en-US"/>
              </w:rPr>
              <w:br/>
              <w:t>405</w:t>
            </w:r>
          </w:p>
        </w:tc>
        <w:tc>
          <w:tcPr>
            <w:tcW w:w="184" w:type="pct"/>
            <w:tcBorders>
              <w:top w:val="single" w:sz="4" w:space="0" w:color="000000"/>
              <w:left w:val="single" w:sz="4" w:space="0" w:color="000000"/>
              <w:bottom w:val="single" w:sz="4" w:space="0" w:color="000000"/>
              <w:right w:val="single" w:sz="4" w:space="0" w:color="000000"/>
            </w:tcBorders>
          </w:tcPr>
          <w:p w14:paraId="68DB0159" w14:textId="34CB4773" w:rsidR="00521ACD" w:rsidRPr="00304358" w:rsidRDefault="00521ACD" w:rsidP="00521ACD">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3506C4">
              <w:rPr>
                <w:rFonts w:eastAsiaTheme="minorEastAsia"/>
                <w:sz w:val="18"/>
                <w:szCs w:val="18"/>
                <w:lang w:val="en-GB" w:eastAsia="en-US"/>
              </w:rPr>
              <w:t>0</w:t>
            </w:r>
          </w:p>
        </w:tc>
        <w:tc>
          <w:tcPr>
            <w:tcW w:w="161" w:type="pct"/>
            <w:tcBorders>
              <w:top w:val="single" w:sz="4" w:space="0" w:color="000000"/>
              <w:left w:val="single" w:sz="4" w:space="0" w:color="000000"/>
              <w:bottom w:val="single" w:sz="4" w:space="0" w:color="000000"/>
              <w:right w:val="single" w:sz="4" w:space="0" w:color="000000"/>
            </w:tcBorders>
          </w:tcPr>
          <w:p w14:paraId="34CF9198" w14:textId="7580D320" w:rsidR="00521ACD" w:rsidRPr="00304358" w:rsidRDefault="00521ACD" w:rsidP="00521ACD">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506C4">
              <w:rPr>
                <w:rFonts w:eastAsiaTheme="minorEastAsia"/>
                <w:sz w:val="18"/>
                <w:szCs w:val="18"/>
                <w:lang w:val="en-GB" w:eastAsia="en-US"/>
              </w:rPr>
              <w:t>E0</w:t>
            </w:r>
          </w:p>
        </w:tc>
        <w:tc>
          <w:tcPr>
            <w:tcW w:w="434" w:type="pct"/>
            <w:tcBorders>
              <w:top w:val="single" w:sz="4" w:space="0" w:color="000000"/>
              <w:left w:val="single" w:sz="4" w:space="0" w:color="000000"/>
              <w:bottom w:val="single" w:sz="4" w:space="0" w:color="000000"/>
              <w:right w:val="single" w:sz="4" w:space="0" w:color="000000"/>
            </w:tcBorders>
          </w:tcPr>
          <w:p w14:paraId="1A113B07" w14:textId="6A307659"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506C4">
              <w:rPr>
                <w:rFonts w:eastAsiaTheme="minorEastAsia"/>
                <w:sz w:val="18"/>
                <w:szCs w:val="18"/>
                <w:lang w:val="en-GB" w:eastAsia="en-US"/>
              </w:rPr>
              <w:t>P912</w:t>
            </w:r>
          </w:p>
        </w:tc>
        <w:tc>
          <w:tcPr>
            <w:tcW w:w="378" w:type="pct"/>
            <w:tcBorders>
              <w:top w:val="single" w:sz="4" w:space="0" w:color="000000"/>
              <w:left w:val="single" w:sz="4" w:space="0" w:color="000000"/>
              <w:bottom w:val="single" w:sz="4" w:space="0" w:color="000000"/>
              <w:right w:val="single" w:sz="4" w:space="0" w:color="000000"/>
            </w:tcBorders>
          </w:tcPr>
          <w:p w14:paraId="221247F9"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533" w:type="pct"/>
            <w:tcBorders>
              <w:top w:val="single" w:sz="4" w:space="0" w:color="000000"/>
              <w:left w:val="single" w:sz="4" w:space="0" w:color="000000"/>
              <w:bottom w:val="single" w:sz="4" w:space="0" w:color="000000"/>
              <w:right w:val="single" w:sz="4" w:space="0" w:color="000000"/>
            </w:tcBorders>
          </w:tcPr>
          <w:p w14:paraId="325FD96D"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Borders>
              <w:top w:val="single" w:sz="4" w:space="0" w:color="000000"/>
              <w:left w:val="single" w:sz="4" w:space="0" w:color="000000"/>
              <w:bottom w:val="single" w:sz="4" w:space="0" w:color="000000"/>
              <w:right w:val="single" w:sz="4" w:space="0" w:color="000000"/>
            </w:tcBorders>
          </w:tcPr>
          <w:p w14:paraId="2224E665"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521ACD" w:rsidRPr="00304358" w14:paraId="3060BFE4" w14:textId="77777777" w:rsidTr="009A6BF2">
        <w:trPr>
          <w:cantSplit/>
          <w:jc w:val="center"/>
        </w:trPr>
        <w:tc>
          <w:tcPr>
            <w:tcW w:w="316" w:type="pct"/>
            <w:tcBorders>
              <w:top w:val="single" w:sz="4" w:space="0" w:color="000000"/>
              <w:left w:val="single" w:sz="4" w:space="0" w:color="000000"/>
              <w:bottom w:val="single" w:sz="4" w:space="0" w:color="000000"/>
              <w:right w:val="single" w:sz="4" w:space="0" w:color="000000"/>
            </w:tcBorders>
          </w:tcPr>
          <w:p w14:paraId="5080AF72" w14:textId="60391AC2" w:rsidR="00521ACD" w:rsidRPr="00304358" w:rsidRDefault="00521ACD" w:rsidP="00521ACD">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506C4">
              <w:rPr>
                <w:rFonts w:eastAsiaTheme="minorHAnsi"/>
                <w:sz w:val="18"/>
                <w:szCs w:val="18"/>
                <w:lang w:val="fr-FR" w:eastAsia="en-US"/>
              </w:rPr>
              <w:t>3558</w:t>
            </w:r>
          </w:p>
        </w:tc>
        <w:tc>
          <w:tcPr>
            <w:tcW w:w="1247" w:type="pct"/>
            <w:tcBorders>
              <w:top w:val="single" w:sz="4" w:space="0" w:color="000000"/>
              <w:left w:val="single" w:sz="4" w:space="0" w:color="000000"/>
              <w:bottom w:val="single" w:sz="4" w:space="0" w:color="000000"/>
              <w:right w:val="single" w:sz="4" w:space="0" w:color="000000"/>
            </w:tcBorders>
          </w:tcPr>
          <w:p w14:paraId="73D7998E" w14:textId="09C469EF" w:rsidR="00521ACD" w:rsidRPr="00304358" w:rsidRDefault="00521ACD" w:rsidP="00521ACD">
            <w:pPr>
              <w:widowControl w:val="0"/>
              <w:suppressAutoHyphens w:val="0"/>
              <w:kinsoku/>
              <w:overflowPunct/>
              <w:adjustRightInd/>
              <w:snapToGrid/>
              <w:spacing w:before="60" w:after="60" w:line="240" w:lineRule="auto"/>
              <w:ind w:left="6" w:right="6"/>
              <w:rPr>
                <w:rFonts w:eastAsiaTheme="minorHAnsi"/>
                <w:sz w:val="18"/>
                <w:szCs w:val="18"/>
                <w:lang w:val="fr-FR" w:eastAsia="en-US"/>
              </w:rPr>
            </w:pPr>
            <w:r w:rsidRPr="003506C4">
              <w:rPr>
                <w:rFonts w:eastAsiaTheme="minorHAnsi"/>
                <w:sz w:val="18"/>
                <w:szCs w:val="18"/>
                <w:lang w:val="fr-FR" w:eastAsia="en-US"/>
              </w:rPr>
              <w:t>VÉHICULE MÛ PAR UNE BATTERIE AU SODIUM IONIQUE</w:t>
            </w:r>
          </w:p>
        </w:tc>
        <w:tc>
          <w:tcPr>
            <w:tcW w:w="331" w:type="pct"/>
            <w:tcBorders>
              <w:top w:val="single" w:sz="4" w:space="0" w:color="000000"/>
              <w:left w:val="single" w:sz="4" w:space="0" w:color="000000"/>
              <w:bottom w:val="single" w:sz="4" w:space="0" w:color="000000"/>
              <w:right w:val="single" w:sz="4" w:space="0" w:color="000000"/>
            </w:tcBorders>
          </w:tcPr>
          <w:p w14:paraId="312AC111" w14:textId="4F20A70D" w:rsidR="00521ACD" w:rsidRPr="00304358" w:rsidRDefault="00521ACD" w:rsidP="00521ACD">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3506C4">
              <w:rPr>
                <w:rFonts w:eastAsiaTheme="minorEastAsia"/>
                <w:sz w:val="18"/>
                <w:szCs w:val="18"/>
                <w:lang w:val="en-GB" w:eastAsia="en-US"/>
              </w:rPr>
              <w:t>9</w:t>
            </w:r>
          </w:p>
        </w:tc>
        <w:tc>
          <w:tcPr>
            <w:tcW w:w="231" w:type="pct"/>
            <w:tcBorders>
              <w:top w:val="single" w:sz="4" w:space="0" w:color="000000"/>
              <w:left w:val="single" w:sz="4" w:space="0" w:color="000000"/>
              <w:bottom w:val="single" w:sz="4" w:space="0" w:color="000000"/>
              <w:right w:val="single" w:sz="4" w:space="0" w:color="000000"/>
            </w:tcBorders>
          </w:tcPr>
          <w:p w14:paraId="503D72FB" w14:textId="77777777" w:rsidR="00521ACD" w:rsidRPr="00304358" w:rsidRDefault="00521ACD" w:rsidP="00521ACD">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p>
        </w:tc>
        <w:tc>
          <w:tcPr>
            <w:tcW w:w="186" w:type="pct"/>
            <w:tcBorders>
              <w:top w:val="single" w:sz="4" w:space="0" w:color="000000"/>
              <w:left w:val="single" w:sz="4" w:space="0" w:color="000000"/>
              <w:bottom w:val="single" w:sz="4" w:space="0" w:color="000000"/>
              <w:right w:val="single" w:sz="4" w:space="0" w:color="000000"/>
            </w:tcBorders>
          </w:tcPr>
          <w:p w14:paraId="6070DDCD" w14:textId="77777777" w:rsidR="00521ACD" w:rsidRPr="00304358" w:rsidRDefault="00521ACD" w:rsidP="00521ACD">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p>
        </w:tc>
        <w:tc>
          <w:tcPr>
            <w:tcW w:w="300" w:type="pct"/>
            <w:tcBorders>
              <w:top w:val="single" w:sz="4" w:space="0" w:color="000000"/>
              <w:left w:val="single" w:sz="4" w:space="0" w:color="000000"/>
              <w:bottom w:val="single" w:sz="4" w:space="0" w:color="000000"/>
              <w:right w:val="single" w:sz="4" w:space="0" w:color="000000"/>
            </w:tcBorders>
          </w:tcPr>
          <w:p w14:paraId="64F9DA69" w14:textId="32B58487" w:rsidR="00521ACD" w:rsidRPr="00304358" w:rsidRDefault="00521ACD" w:rsidP="00521ACD">
            <w:pPr>
              <w:widowControl w:val="0"/>
              <w:suppressAutoHyphens w:val="0"/>
              <w:kinsoku/>
              <w:overflowPunct/>
              <w:adjustRightInd/>
              <w:snapToGrid/>
              <w:spacing w:before="60" w:after="60" w:line="240" w:lineRule="auto"/>
              <w:ind w:left="106" w:right="102"/>
              <w:jc w:val="center"/>
              <w:rPr>
                <w:rFonts w:eastAsiaTheme="minorHAnsi"/>
                <w:sz w:val="18"/>
                <w:szCs w:val="18"/>
                <w:lang w:val="fr-FR" w:eastAsia="en-US"/>
              </w:rPr>
            </w:pPr>
            <w:r w:rsidRPr="003506C4">
              <w:rPr>
                <w:rFonts w:eastAsiaTheme="minorEastAsia"/>
                <w:sz w:val="18"/>
                <w:szCs w:val="18"/>
                <w:lang w:val="en-GB" w:eastAsia="en-US"/>
              </w:rPr>
              <w:t>384</w:t>
            </w:r>
            <w:r w:rsidRPr="003506C4">
              <w:rPr>
                <w:rFonts w:eastAsiaTheme="minorEastAsia"/>
                <w:sz w:val="18"/>
                <w:szCs w:val="18"/>
                <w:lang w:val="en-GB" w:eastAsia="en-US"/>
              </w:rPr>
              <w:br/>
              <w:t>388</w:t>
            </w:r>
            <w:r w:rsidRPr="003506C4">
              <w:rPr>
                <w:rFonts w:eastAsiaTheme="minorEastAsia"/>
                <w:sz w:val="18"/>
                <w:szCs w:val="18"/>
                <w:lang w:val="en-GB" w:eastAsia="en-US"/>
              </w:rPr>
              <w:br/>
              <w:t>404</w:t>
            </w:r>
            <w:r w:rsidRPr="003506C4">
              <w:rPr>
                <w:rFonts w:eastAsiaTheme="minorEastAsia"/>
                <w:sz w:val="18"/>
                <w:szCs w:val="18"/>
                <w:lang w:val="en-GB" w:eastAsia="en-US"/>
              </w:rPr>
              <w:br/>
              <w:t>405</w:t>
            </w:r>
          </w:p>
        </w:tc>
        <w:tc>
          <w:tcPr>
            <w:tcW w:w="184" w:type="pct"/>
            <w:tcBorders>
              <w:top w:val="single" w:sz="4" w:space="0" w:color="000000"/>
              <w:left w:val="single" w:sz="4" w:space="0" w:color="000000"/>
              <w:bottom w:val="single" w:sz="4" w:space="0" w:color="000000"/>
              <w:right w:val="single" w:sz="4" w:space="0" w:color="000000"/>
            </w:tcBorders>
          </w:tcPr>
          <w:p w14:paraId="603CDF49" w14:textId="78A9EA9C" w:rsidR="00521ACD" w:rsidRPr="00304358" w:rsidRDefault="00521ACD" w:rsidP="00521ACD">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3506C4">
              <w:rPr>
                <w:rFonts w:eastAsiaTheme="minorEastAsia"/>
                <w:sz w:val="18"/>
                <w:szCs w:val="18"/>
                <w:lang w:val="en-GB" w:eastAsia="en-US"/>
              </w:rPr>
              <w:t>0</w:t>
            </w:r>
          </w:p>
        </w:tc>
        <w:tc>
          <w:tcPr>
            <w:tcW w:w="161" w:type="pct"/>
            <w:tcBorders>
              <w:top w:val="single" w:sz="4" w:space="0" w:color="000000"/>
              <w:left w:val="single" w:sz="4" w:space="0" w:color="000000"/>
              <w:bottom w:val="single" w:sz="4" w:space="0" w:color="000000"/>
              <w:right w:val="single" w:sz="4" w:space="0" w:color="000000"/>
            </w:tcBorders>
          </w:tcPr>
          <w:p w14:paraId="1A4ED800" w14:textId="299A4C06" w:rsidR="00521ACD" w:rsidRPr="00304358" w:rsidRDefault="00521ACD" w:rsidP="00521ACD">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3506C4">
              <w:rPr>
                <w:rFonts w:eastAsiaTheme="minorEastAsia"/>
                <w:sz w:val="18"/>
                <w:szCs w:val="18"/>
                <w:lang w:val="en-GB" w:eastAsia="en-US"/>
              </w:rPr>
              <w:t>E0</w:t>
            </w:r>
          </w:p>
        </w:tc>
        <w:tc>
          <w:tcPr>
            <w:tcW w:w="434" w:type="pct"/>
            <w:tcBorders>
              <w:top w:val="single" w:sz="4" w:space="0" w:color="000000"/>
              <w:left w:val="single" w:sz="4" w:space="0" w:color="000000"/>
              <w:bottom w:val="single" w:sz="4" w:space="0" w:color="000000"/>
              <w:right w:val="single" w:sz="4" w:space="0" w:color="000000"/>
            </w:tcBorders>
          </w:tcPr>
          <w:p w14:paraId="5DC141BA" w14:textId="1F6344A5"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506C4">
              <w:rPr>
                <w:rFonts w:eastAsiaTheme="minorEastAsia"/>
                <w:sz w:val="18"/>
                <w:szCs w:val="18"/>
                <w:lang w:val="en-GB" w:eastAsia="en-US"/>
              </w:rPr>
              <w:t>P912</w:t>
            </w:r>
          </w:p>
        </w:tc>
        <w:tc>
          <w:tcPr>
            <w:tcW w:w="378" w:type="pct"/>
            <w:tcBorders>
              <w:top w:val="single" w:sz="4" w:space="0" w:color="000000"/>
              <w:left w:val="single" w:sz="4" w:space="0" w:color="000000"/>
              <w:bottom w:val="single" w:sz="4" w:space="0" w:color="000000"/>
              <w:right w:val="single" w:sz="4" w:space="0" w:color="000000"/>
            </w:tcBorders>
          </w:tcPr>
          <w:p w14:paraId="5A037295"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533" w:type="pct"/>
            <w:tcBorders>
              <w:top w:val="single" w:sz="4" w:space="0" w:color="000000"/>
              <w:left w:val="single" w:sz="4" w:space="0" w:color="000000"/>
              <w:bottom w:val="single" w:sz="4" w:space="0" w:color="000000"/>
              <w:right w:val="single" w:sz="4" w:space="0" w:color="000000"/>
            </w:tcBorders>
          </w:tcPr>
          <w:p w14:paraId="514F9B30"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Borders>
              <w:top w:val="single" w:sz="4" w:space="0" w:color="000000"/>
              <w:left w:val="single" w:sz="4" w:space="0" w:color="000000"/>
              <w:bottom w:val="single" w:sz="4" w:space="0" w:color="000000"/>
              <w:right w:val="single" w:sz="4" w:space="0" w:color="000000"/>
            </w:tcBorders>
          </w:tcPr>
          <w:p w14:paraId="76017134"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521ACD" w:rsidRPr="00304358" w14:paraId="0B25F2C0" w14:textId="77777777" w:rsidTr="009A6BF2">
        <w:trPr>
          <w:cantSplit/>
          <w:jc w:val="center"/>
        </w:trPr>
        <w:tc>
          <w:tcPr>
            <w:tcW w:w="316" w:type="pct"/>
            <w:tcBorders>
              <w:top w:val="single" w:sz="4" w:space="0" w:color="000000"/>
              <w:left w:val="single" w:sz="4" w:space="0" w:color="000000"/>
              <w:bottom w:val="single" w:sz="4" w:space="0" w:color="000000"/>
              <w:right w:val="single" w:sz="4" w:space="0" w:color="000000"/>
            </w:tcBorders>
          </w:tcPr>
          <w:p w14:paraId="3367BBAB" w14:textId="3E4D25D7" w:rsidR="00521ACD" w:rsidRPr="00433E01" w:rsidRDefault="00521ACD" w:rsidP="00521ACD">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433E01">
              <w:rPr>
                <w:sz w:val="18"/>
                <w:szCs w:val="18"/>
                <w:lang w:val="en-US"/>
              </w:rPr>
              <w:t>3559</w:t>
            </w:r>
          </w:p>
        </w:tc>
        <w:tc>
          <w:tcPr>
            <w:tcW w:w="1247" w:type="pct"/>
            <w:tcBorders>
              <w:top w:val="single" w:sz="4" w:space="0" w:color="000000"/>
              <w:left w:val="single" w:sz="4" w:space="0" w:color="000000"/>
              <w:bottom w:val="single" w:sz="4" w:space="0" w:color="000000"/>
              <w:right w:val="single" w:sz="4" w:space="0" w:color="000000"/>
            </w:tcBorders>
          </w:tcPr>
          <w:p w14:paraId="2D974EA9" w14:textId="103CD4D4" w:rsidR="00521ACD" w:rsidRPr="00433E01" w:rsidRDefault="00521ACD" w:rsidP="00521ACD">
            <w:pPr>
              <w:widowControl w:val="0"/>
              <w:suppressAutoHyphens w:val="0"/>
              <w:kinsoku/>
              <w:overflowPunct/>
              <w:adjustRightInd/>
              <w:snapToGrid/>
              <w:spacing w:before="60" w:after="60" w:line="240" w:lineRule="auto"/>
              <w:ind w:left="6" w:right="6"/>
              <w:rPr>
                <w:rFonts w:eastAsiaTheme="minorHAnsi"/>
                <w:sz w:val="18"/>
                <w:szCs w:val="18"/>
                <w:lang w:val="fr-FR" w:eastAsia="en-US"/>
              </w:rPr>
            </w:pPr>
            <w:r w:rsidRPr="004D0CE0">
              <w:rPr>
                <w:sz w:val="18"/>
                <w:szCs w:val="18"/>
                <w:lang w:val="en-US"/>
              </w:rPr>
              <w:t>DISPOSITIFS D’EXTINCTION PAR DISPERSION</w:t>
            </w:r>
            <w:r w:rsidR="001603BE" w:rsidRPr="00433E01">
              <w:t>†</w:t>
            </w:r>
          </w:p>
        </w:tc>
        <w:tc>
          <w:tcPr>
            <w:tcW w:w="331" w:type="pct"/>
            <w:tcBorders>
              <w:top w:val="single" w:sz="4" w:space="0" w:color="000000"/>
              <w:left w:val="single" w:sz="4" w:space="0" w:color="000000"/>
              <w:bottom w:val="single" w:sz="4" w:space="0" w:color="000000"/>
              <w:right w:val="single" w:sz="4" w:space="0" w:color="000000"/>
            </w:tcBorders>
          </w:tcPr>
          <w:p w14:paraId="20B1846F" w14:textId="221F3070" w:rsidR="00521ACD" w:rsidRPr="00433E01" w:rsidRDefault="00521ACD" w:rsidP="00521ACD">
            <w:pPr>
              <w:widowControl w:val="0"/>
              <w:suppressAutoHyphens w:val="0"/>
              <w:kinsoku/>
              <w:overflowPunct/>
              <w:adjustRightInd/>
              <w:snapToGrid/>
              <w:spacing w:before="60" w:after="60" w:line="240" w:lineRule="auto"/>
              <w:ind w:left="127" w:right="126"/>
              <w:jc w:val="center"/>
              <w:rPr>
                <w:rFonts w:eastAsiaTheme="minorHAnsi"/>
                <w:sz w:val="18"/>
                <w:szCs w:val="18"/>
                <w:lang w:val="fr-FR" w:eastAsia="en-US"/>
              </w:rPr>
            </w:pPr>
            <w:r w:rsidRPr="00433E01">
              <w:rPr>
                <w:sz w:val="18"/>
                <w:szCs w:val="18"/>
                <w:lang w:val="en-US"/>
              </w:rPr>
              <w:t>9</w:t>
            </w:r>
          </w:p>
        </w:tc>
        <w:tc>
          <w:tcPr>
            <w:tcW w:w="231" w:type="pct"/>
            <w:tcBorders>
              <w:top w:val="single" w:sz="4" w:space="0" w:color="000000"/>
              <w:left w:val="single" w:sz="4" w:space="0" w:color="000000"/>
              <w:bottom w:val="single" w:sz="4" w:space="0" w:color="000000"/>
              <w:right w:val="single" w:sz="4" w:space="0" w:color="000000"/>
            </w:tcBorders>
          </w:tcPr>
          <w:p w14:paraId="55326466" w14:textId="77777777" w:rsidR="00521ACD" w:rsidRPr="00433E01" w:rsidRDefault="00521ACD" w:rsidP="00521ACD">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p>
        </w:tc>
        <w:tc>
          <w:tcPr>
            <w:tcW w:w="186" w:type="pct"/>
            <w:tcBorders>
              <w:top w:val="single" w:sz="4" w:space="0" w:color="000000"/>
              <w:left w:val="single" w:sz="4" w:space="0" w:color="000000"/>
              <w:bottom w:val="single" w:sz="4" w:space="0" w:color="000000"/>
              <w:right w:val="single" w:sz="4" w:space="0" w:color="000000"/>
            </w:tcBorders>
          </w:tcPr>
          <w:p w14:paraId="0942813D" w14:textId="77777777" w:rsidR="00521ACD" w:rsidRPr="00433E01" w:rsidRDefault="00521ACD" w:rsidP="00521ACD">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p>
        </w:tc>
        <w:tc>
          <w:tcPr>
            <w:tcW w:w="300" w:type="pct"/>
            <w:tcBorders>
              <w:top w:val="single" w:sz="4" w:space="0" w:color="000000"/>
              <w:left w:val="single" w:sz="4" w:space="0" w:color="000000"/>
              <w:bottom w:val="single" w:sz="4" w:space="0" w:color="000000"/>
              <w:right w:val="single" w:sz="4" w:space="0" w:color="000000"/>
            </w:tcBorders>
          </w:tcPr>
          <w:p w14:paraId="5764AF04" w14:textId="2191F6A8" w:rsidR="00521ACD" w:rsidRPr="00433E01" w:rsidRDefault="00521ACD" w:rsidP="00521ACD">
            <w:pPr>
              <w:widowControl w:val="0"/>
              <w:suppressAutoHyphens w:val="0"/>
              <w:kinsoku/>
              <w:overflowPunct/>
              <w:adjustRightInd/>
              <w:snapToGrid/>
              <w:spacing w:before="60" w:after="60" w:line="240" w:lineRule="auto"/>
              <w:ind w:left="106" w:right="102"/>
              <w:jc w:val="center"/>
              <w:rPr>
                <w:rFonts w:eastAsiaTheme="minorHAnsi"/>
                <w:sz w:val="18"/>
                <w:szCs w:val="18"/>
                <w:lang w:val="fr-FR" w:eastAsia="en-US"/>
              </w:rPr>
            </w:pPr>
            <w:r w:rsidRPr="00433E01">
              <w:rPr>
                <w:sz w:val="18"/>
                <w:szCs w:val="18"/>
                <w:lang w:val="en-US"/>
              </w:rPr>
              <w:t>407</w:t>
            </w:r>
          </w:p>
        </w:tc>
        <w:tc>
          <w:tcPr>
            <w:tcW w:w="184" w:type="pct"/>
            <w:tcBorders>
              <w:top w:val="single" w:sz="4" w:space="0" w:color="000000"/>
              <w:left w:val="single" w:sz="4" w:space="0" w:color="000000"/>
              <w:bottom w:val="single" w:sz="4" w:space="0" w:color="000000"/>
              <w:right w:val="single" w:sz="4" w:space="0" w:color="000000"/>
            </w:tcBorders>
          </w:tcPr>
          <w:p w14:paraId="4C9B0C96" w14:textId="77B046D2" w:rsidR="00521ACD" w:rsidRPr="00433E01" w:rsidRDefault="00521ACD" w:rsidP="00521ACD">
            <w:pPr>
              <w:widowControl w:val="0"/>
              <w:suppressAutoHyphens w:val="0"/>
              <w:kinsoku/>
              <w:overflowPunct/>
              <w:adjustRightInd/>
              <w:snapToGrid/>
              <w:spacing w:before="60" w:after="60" w:line="240" w:lineRule="auto"/>
              <w:ind w:left="-15" w:right="16"/>
              <w:jc w:val="center"/>
              <w:rPr>
                <w:rFonts w:eastAsiaTheme="minorHAnsi"/>
                <w:sz w:val="18"/>
                <w:szCs w:val="18"/>
                <w:lang w:val="fr-FR" w:eastAsia="en-US"/>
              </w:rPr>
            </w:pPr>
            <w:r w:rsidRPr="00433E01">
              <w:rPr>
                <w:sz w:val="18"/>
                <w:szCs w:val="18"/>
                <w:lang w:val="en-US"/>
              </w:rPr>
              <w:t>0</w:t>
            </w:r>
          </w:p>
        </w:tc>
        <w:tc>
          <w:tcPr>
            <w:tcW w:w="161" w:type="pct"/>
            <w:tcBorders>
              <w:top w:val="single" w:sz="4" w:space="0" w:color="000000"/>
              <w:left w:val="single" w:sz="4" w:space="0" w:color="000000"/>
              <w:bottom w:val="single" w:sz="4" w:space="0" w:color="000000"/>
              <w:right w:val="single" w:sz="4" w:space="0" w:color="000000"/>
            </w:tcBorders>
          </w:tcPr>
          <w:p w14:paraId="733EB20D" w14:textId="4099E48B" w:rsidR="00521ACD" w:rsidRPr="00433E01" w:rsidRDefault="00521ACD" w:rsidP="00521ACD">
            <w:pPr>
              <w:widowControl w:val="0"/>
              <w:suppressAutoHyphens w:val="0"/>
              <w:kinsoku/>
              <w:overflowPunct/>
              <w:adjustRightInd/>
              <w:snapToGrid/>
              <w:spacing w:before="60" w:after="60" w:line="240" w:lineRule="auto"/>
              <w:jc w:val="center"/>
              <w:rPr>
                <w:rFonts w:eastAsiaTheme="minorHAnsi"/>
                <w:sz w:val="18"/>
                <w:szCs w:val="18"/>
                <w:lang w:val="fr-FR" w:eastAsia="en-US"/>
              </w:rPr>
            </w:pPr>
            <w:r w:rsidRPr="00433E01">
              <w:rPr>
                <w:sz w:val="18"/>
                <w:szCs w:val="18"/>
                <w:lang w:val="en-US"/>
              </w:rPr>
              <w:t>E0</w:t>
            </w:r>
          </w:p>
        </w:tc>
        <w:tc>
          <w:tcPr>
            <w:tcW w:w="434" w:type="pct"/>
            <w:tcBorders>
              <w:top w:val="single" w:sz="4" w:space="0" w:color="000000"/>
              <w:left w:val="single" w:sz="4" w:space="0" w:color="000000"/>
              <w:bottom w:val="single" w:sz="4" w:space="0" w:color="000000"/>
              <w:right w:val="single" w:sz="4" w:space="0" w:color="000000"/>
            </w:tcBorders>
          </w:tcPr>
          <w:p w14:paraId="47419B93" w14:textId="6AE184E1"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433E01">
              <w:rPr>
                <w:sz w:val="18"/>
                <w:szCs w:val="18"/>
                <w:lang w:val="en-US"/>
              </w:rPr>
              <w:t>P902</w:t>
            </w:r>
          </w:p>
        </w:tc>
        <w:tc>
          <w:tcPr>
            <w:tcW w:w="378" w:type="pct"/>
            <w:tcBorders>
              <w:top w:val="single" w:sz="4" w:space="0" w:color="000000"/>
              <w:left w:val="single" w:sz="4" w:space="0" w:color="000000"/>
              <w:bottom w:val="single" w:sz="4" w:space="0" w:color="000000"/>
              <w:right w:val="single" w:sz="4" w:space="0" w:color="000000"/>
            </w:tcBorders>
          </w:tcPr>
          <w:p w14:paraId="3AFA442C"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533" w:type="pct"/>
            <w:tcBorders>
              <w:top w:val="single" w:sz="4" w:space="0" w:color="000000"/>
              <w:left w:val="single" w:sz="4" w:space="0" w:color="000000"/>
              <w:bottom w:val="single" w:sz="4" w:space="0" w:color="000000"/>
              <w:right w:val="single" w:sz="4" w:space="0" w:color="000000"/>
            </w:tcBorders>
          </w:tcPr>
          <w:p w14:paraId="2E1629CC"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700" w:type="pct"/>
            <w:tcBorders>
              <w:top w:val="single" w:sz="4" w:space="0" w:color="000000"/>
              <w:left w:val="single" w:sz="4" w:space="0" w:color="000000"/>
              <w:bottom w:val="single" w:sz="4" w:space="0" w:color="000000"/>
              <w:right w:val="single" w:sz="4" w:space="0" w:color="000000"/>
            </w:tcBorders>
          </w:tcPr>
          <w:p w14:paraId="234E3A79" w14:textId="77777777" w:rsidR="00521ACD" w:rsidRPr="00304358" w:rsidRDefault="00521ACD" w:rsidP="00521ACD">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r>
      <w:tr w:rsidR="00C81209" w:rsidRPr="00304358" w14:paraId="24C76CF9" w14:textId="77777777" w:rsidTr="009A6BF2">
        <w:trPr>
          <w:cantSplit/>
          <w:jc w:val="center"/>
        </w:trPr>
        <w:tc>
          <w:tcPr>
            <w:tcW w:w="316" w:type="pct"/>
          </w:tcPr>
          <w:p w14:paraId="622E0A3E" w14:textId="1EF8FC51" w:rsidR="00C81209" w:rsidRPr="003506C4" w:rsidRDefault="00C81209" w:rsidP="00884FDC">
            <w:pPr>
              <w:widowControl w:val="0"/>
              <w:suppressAutoHyphens w:val="0"/>
              <w:kinsoku/>
              <w:overflowPunct/>
              <w:adjustRightInd/>
              <w:snapToGrid/>
              <w:spacing w:before="60" w:after="60" w:line="240" w:lineRule="auto"/>
              <w:jc w:val="center"/>
              <w:rPr>
                <w:sz w:val="18"/>
                <w:szCs w:val="18"/>
                <w:lang w:val="en-GB"/>
              </w:rPr>
            </w:pPr>
            <w:r>
              <w:rPr>
                <w:sz w:val="18"/>
                <w:szCs w:val="18"/>
                <w:lang w:val="en-US"/>
              </w:rPr>
              <w:t>3560</w:t>
            </w:r>
          </w:p>
        </w:tc>
        <w:tc>
          <w:tcPr>
            <w:tcW w:w="1247" w:type="pct"/>
          </w:tcPr>
          <w:p w14:paraId="1B4BD188" w14:textId="77777777" w:rsidR="00C81209" w:rsidRPr="003506C4" w:rsidRDefault="00C81209" w:rsidP="00884FDC">
            <w:pPr>
              <w:widowControl w:val="0"/>
              <w:suppressAutoHyphens w:val="0"/>
              <w:kinsoku/>
              <w:overflowPunct/>
              <w:adjustRightInd/>
              <w:snapToGrid/>
              <w:spacing w:before="60" w:after="60" w:line="240" w:lineRule="auto"/>
              <w:ind w:left="6" w:right="6"/>
              <w:rPr>
                <w:sz w:val="18"/>
                <w:szCs w:val="18"/>
                <w:lang w:val="en-GB"/>
              </w:rPr>
            </w:pPr>
            <w:r w:rsidRPr="003506C4">
              <w:rPr>
                <w:sz w:val="18"/>
                <w:szCs w:val="18"/>
              </w:rPr>
              <w:t>HYDROXYDE DE TETRAMÉTHYLAMMONIUM EN SOLUTION AQUEUSE contenant au moins 25 % d’hydroxyde de tétraméthylammonium</w:t>
            </w:r>
          </w:p>
        </w:tc>
        <w:tc>
          <w:tcPr>
            <w:tcW w:w="331" w:type="pct"/>
          </w:tcPr>
          <w:p w14:paraId="46B1FC30" w14:textId="77777777" w:rsidR="00C81209" w:rsidRPr="003506C4" w:rsidRDefault="00C81209" w:rsidP="00884FDC">
            <w:pPr>
              <w:widowControl w:val="0"/>
              <w:suppressAutoHyphens w:val="0"/>
              <w:kinsoku/>
              <w:overflowPunct/>
              <w:adjustRightInd/>
              <w:snapToGrid/>
              <w:spacing w:before="60" w:after="60" w:line="240" w:lineRule="auto"/>
              <w:ind w:left="127" w:right="126"/>
              <w:jc w:val="center"/>
              <w:rPr>
                <w:sz w:val="18"/>
                <w:szCs w:val="18"/>
                <w:lang w:val="en-GB"/>
              </w:rPr>
            </w:pPr>
            <w:r w:rsidRPr="003506C4">
              <w:rPr>
                <w:sz w:val="18"/>
                <w:szCs w:val="18"/>
                <w:lang w:val="en-US"/>
              </w:rPr>
              <w:t>6.1</w:t>
            </w:r>
          </w:p>
        </w:tc>
        <w:tc>
          <w:tcPr>
            <w:tcW w:w="231" w:type="pct"/>
          </w:tcPr>
          <w:p w14:paraId="3524969A" w14:textId="77777777" w:rsidR="00C81209" w:rsidRPr="00304358" w:rsidRDefault="00C81209" w:rsidP="00884FDC">
            <w:pPr>
              <w:widowControl w:val="0"/>
              <w:suppressAutoHyphens w:val="0"/>
              <w:kinsoku/>
              <w:overflowPunct/>
              <w:adjustRightInd/>
              <w:snapToGrid/>
              <w:spacing w:before="60" w:after="60" w:line="240" w:lineRule="auto"/>
              <w:ind w:left="107" w:right="107"/>
              <w:jc w:val="center"/>
              <w:rPr>
                <w:rFonts w:eastAsiaTheme="minorHAnsi"/>
                <w:sz w:val="18"/>
                <w:szCs w:val="18"/>
                <w:lang w:val="fr-FR" w:eastAsia="en-US"/>
              </w:rPr>
            </w:pPr>
            <w:r w:rsidRPr="003506C4">
              <w:rPr>
                <w:sz w:val="18"/>
                <w:szCs w:val="18"/>
                <w:lang w:val="en-US"/>
              </w:rPr>
              <w:t>8</w:t>
            </w:r>
          </w:p>
        </w:tc>
        <w:tc>
          <w:tcPr>
            <w:tcW w:w="186" w:type="pct"/>
          </w:tcPr>
          <w:p w14:paraId="57B271A1" w14:textId="77777777" w:rsidR="00C81209" w:rsidRPr="00304358" w:rsidRDefault="00C81209" w:rsidP="00884FDC">
            <w:pPr>
              <w:widowControl w:val="0"/>
              <w:suppressAutoHyphens w:val="0"/>
              <w:kinsoku/>
              <w:overflowPunct/>
              <w:adjustRightInd/>
              <w:snapToGrid/>
              <w:spacing w:before="60" w:after="60" w:line="240" w:lineRule="auto"/>
              <w:ind w:left="67" w:right="67"/>
              <w:jc w:val="center"/>
              <w:rPr>
                <w:rFonts w:eastAsiaTheme="minorHAnsi"/>
                <w:sz w:val="18"/>
                <w:szCs w:val="18"/>
                <w:lang w:val="fr-FR" w:eastAsia="en-US"/>
              </w:rPr>
            </w:pPr>
            <w:r w:rsidRPr="003506C4">
              <w:rPr>
                <w:sz w:val="18"/>
                <w:szCs w:val="18"/>
                <w:lang w:val="en-US"/>
              </w:rPr>
              <w:t>I</w:t>
            </w:r>
          </w:p>
        </w:tc>
        <w:tc>
          <w:tcPr>
            <w:tcW w:w="300" w:type="pct"/>
          </w:tcPr>
          <w:p w14:paraId="73BE059A" w14:textId="77777777" w:rsidR="00C81209" w:rsidRPr="003506C4" w:rsidRDefault="00C81209" w:rsidP="00884FDC">
            <w:pPr>
              <w:widowControl w:val="0"/>
              <w:suppressAutoHyphens w:val="0"/>
              <w:kinsoku/>
              <w:overflowPunct/>
              <w:adjustRightInd/>
              <w:snapToGrid/>
              <w:spacing w:before="60" w:after="60" w:line="240" w:lineRule="auto"/>
              <w:ind w:left="106" w:right="102"/>
              <w:jc w:val="center"/>
              <w:rPr>
                <w:sz w:val="18"/>
                <w:szCs w:val="18"/>
                <w:lang w:val="en-GB"/>
              </w:rPr>
            </w:pPr>
            <w:r w:rsidRPr="003506C4">
              <w:rPr>
                <w:sz w:val="18"/>
                <w:szCs w:val="18"/>
                <w:lang w:val="en-US"/>
              </w:rPr>
              <w:t>279</w:t>
            </w:r>
            <w:r w:rsidRPr="003506C4">
              <w:rPr>
                <w:sz w:val="18"/>
                <w:szCs w:val="18"/>
                <w:lang w:val="en-US"/>
              </w:rPr>
              <w:br/>
              <w:t>408</w:t>
            </w:r>
            <w:r w:rsidRPr="003506C4">
              <w:rPr>
                <w:sz w:val="18"/>
                <w:szCs w:val="18"/>
                <w:lang w:val="en-US"/>
              </w:rPr>
              <w:br/>
              <w:t>409</w:t>
            </w:r>
          </w:p>
        </w:tc>
        <w:tc>
          <w:tcPr>
            <w:tcW w:w="184" w:type="pct"/>
          </w:tcPr>
          <w:p w14:paraId="5BE9D629" w14:textId="77777777" w:rsidR="00C81209" w:rsidRPr="003506C4" w:rsidRDefault="00C81209" w:rsidP="00884FDC">
            <w:pPr>
              <w:widowControl w:val="0"/>
              <w:suppressAutoHyphens w:val="0"/>
              <w:kinsoku/>
              <w:overflowPunct/>
              <w:adjustRightInd/>
              <w:snapToGrid/>
              <w:spacing w:before="60" w:after="60" w:line="240" w:lineRule="auto"/>
              <w:ind w:left="-15" w:right="16"/>
              <w:jc w:val="center"/>
              <w:rPr>
                <w:sz w:val="18"/>
                <w:szCs w:val="18"/>
                <w:lang w:val="en-GB"/>
              </w:rPr>
            </w:pPr>
            <w:r w:rsidRPr="003506C4">
              <w:rPr>
                <w:sz w:val="18"/>
                <w:szCs w:val="18"/>
                <w:lang w:val="en-US"/>
              </w:rPr>
              <w:t>0</w:t>
            </w:r>
          </w:p>
        </w:tc>
        <w:tc>
          <w:tcPr>
            <w:tcW w:w="161" w:type="pct"/>
          </w:tcPr>
          <w:p w14:paraId="34C9CE6B" w14:textId="77777777" w:rsidR="00C81209" w:rsidRPr="003506C4" w:rsidRDefault="00C81209" w:rsidP="00884FDC">
            <w:pPr>
              <w:widowControl w:val="0"/>
              <w:suppressAutoHyphens w:val="0"/>
              <w:kinsoku/>
              <w:overflowPunct/>
              <w:adjustRightInd/>
              <w:snapToGrid/>
              <w:spacing w:before="60" w:after="60" w:line="240" w:lineRule="auto"/>
              <w:jc w:val="center"/>
              <w:rPr>
                <w:sz w:val="18"/>
                <w:szCs w:val="18"/>
                <w:lang w:val="en-GB"/>
              </w:rPr>
            </w:pPr>
            <w:r w:rsidRPr="003506C4">
              <w:rPr>
                <w:sz w:val="18"/>
                <w:szCs w:val="18"/>
                <w:lang w:val="en-US"/>
              </w:rPr>
              <w:t>E5</w:t>
            </w:r>
          </w:p>
        </w:tc>
        <w:tc>
          <w:tcPr>
            <w:tcW w:w="434" w:type="pct"/>
          </w:tcPr>
          <w:p w14:paraId="3D00AB73" w14:textId="77777777" w:rsidR="00C81209" w:rsidRPr="003506C4" w:rsidRDefault="00C81209" w:rsidP="00884FDC">
            <w:pPr>
              <w:widowControl w:val="0"/>
              <w:suppressAutoHyphens w:val="0"/>
              <w:kinsoku/>
              <w:overflowPunct/>
              <w:adjustRightInd/>
              <w:snapToGrid/>
              <w:spacing w:before="60" w:after="60" w:line="240" w:lineRule="auto"/>
              <w:ind w:left="141" w:right="141"/>
              <w:jc w:val="center"/>
              <w:rPr>
                <w:sz w:val="18"/>
                <w:szCs w:val="18"/>
                <w:lang w:val="en-GB"/>
              </w:rPr>
            </w:pPr>
            <w:r w:rsidRPr="003506C4">
              <w:rPr>
                <w:sz w:val="18"/>
                <w:szCs w:val="18"/>
                <w:lang w:val="en-US"/>
              </w:rPr>
              <w:t>P001</w:t>
            </w:r>
          </w:p>
        </w:tc>
        <w:tc>
          <w:tcPr>
            <w:tcW w:w="378" w:type="pct"/>
          </w:tcPr>
          <w:p w14:paraId="5DBE26AE" w14:textId="77777777" w:rsidR="00C81209" w:rsidRPr="00304358" w:rsidRDefault="00C81209" w:rsidP="00884FDC">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p>
        </w:tc>
        <w:tc>
          <w:tcPr>
            <w:tcW w:w="533" w:type="pct"/>
          </w:tcPr>
          <w:p w14:paraId="62DEBB20" w14:textId="77777777" w:rsidR="00C81209" w:rsidRDefault="00C81209" w:rsidP="00884FDC">
            <w:pPr>
              <w:widowControl w:val="0"/>
              <w:suppressAutoHyphens w:val="0"/>
              <w:kinsoku/>
              <w:overflowPunct/>
              <w:adjustRightInd/>
              <w:snapToGrid/>
              <w:spacing w:before="60" w:after="60" w:line="240" w:lineRule="auto"/>
              <w:ind w:left="141" w:right="141"/>
              <w:jc w:val="center"/>
              <w:rPr>
                <w:rStyle w:val="Marquedecommentaire"/>
              </w:rPr>
            </w:pPr>
            <w:r w:rsidRPr="003506C4">
              <w:rPr>
                <w:sz w:val="18"/>
                <w:szCs w:val="18"/>
                <w:lang w:val="en-US"/>
              </w:rPr>
              <w:t>T14</w:t>
            </w:r>
          </w:p>
        </w:tc>
        <w:tc>
          <w:tcPr>
            <w:tcW w:w="700" w:type="pct"/>
          </w:tcPr>
          <w:p w14:paraId="15BD9345" w14:textId="77777777" w:rsidR="00C81209" w:rsidRPr="00304358" w:rsidRDefault="00C81209" w:rsidP="00884FDC">
            <w:pPr>
              <w:widowControl w:val="0"/>
              <w:suppressAutoHyphens w:val="0"/>
              <w:kinsoku/>
              <w:overflowPunct/>
              <w:adjustRightInd/>
              <w:snapToGrid/>
              <w:spacing w:before="60" w:after="60" w:line="240" w:lineRule="auto"/>
              <w:ind w:left="141" w:right="141"/>
              <w:jc w:val="center"/>
              <w:rPr>
                <w:rFonts w:eastAsiaTheme="minorHAnsi"/>
                <w:sz w:val="18"/>
                <w:szCs w:val="18"/>
                <w:lang w:val="fr-FR" w:eastAsia="en-US"/>
              </w:rPr>
            </w:pPr>
            <w:r w:rsidRPr="003506C4">
              <w:rPr>
                <w:sz w:val="18"/>
                <w:szCs w:val="18"/>
                <w:lang w:val="en-US"/>
              </w:rPr>
              <w:t>TP2</w:t>
            </w:r>
          </w:p>
        </w:tc>
      </w:tr>
    </w:tbl>
    <w:p w14:paraId="59B458DF" w14:textId="77777777" w:rsidR="004D4545" w:rsidRPr="00EE46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r>
      <w:r w:rsidRPr="00EE4658">
        <w:rPr>
          <w:rFonts w:eastAsiaTheme="minorHAnsi"/>
          <w:b/>
          <w:sz w:val="24"/>
          <w:lang w:val="fr-FR" w:eastAsia="en-US"/>
        </w:rPr>
        <w:t>Chapitre 3.3</w:t>
      </w:r>
    </w:p>
    <w:p w14:paraId="02F5EF2B" w14:textId="77777777" w:rsidR="009D0348" w:rsidRDefault="004D4545" w:rsidP="00F90F05">
      <w:pPr>
        <w:keepNext/>
        <w:keepLines/>
        <w:kinsoku/>
        <w:overflowPunct/>
        <w:autoSpaceDE/>
        <w:autoSpaceDN/>
        <w:adjustRightInd/>
        <w:snapToGrid/>
        <w:spacing w:after="120"/>
        <w:ind w:left="2268" w:right="1134" w:hanging="1134"/>
        <w:jc w:val="both"/>
        <w:rPr>
          <w:rFonts w:eastAsiaTheme="minorHAnsi"/>
          <w:lang w:val="fr-FR" w:eastAsia="en-US"/>
        </w:rPr>
      </w:pPr>
      <w:r w:rsidRPr="00EE4658">
        <w:rPr>
          <w:rFonts w:eastAsiaTheme="minorHAnsi"/>
          <w:lang w:val="fr-FR" w:eastAsia="en-US"/>
        </w:rPr>
        <w:t>DS 28</w:t>
      </w:r>
      <w:r w:rsidRPr="00EE4658">
        <w:rPr>
          <w:rFonts w:eastAsiaTheme="minorHAnsi"/>
          <w:lang w:val="fr-FR" w:eastAsia="en-US"/>
        </w:rPr>
        <w:tab/>
        <w:t>Avant « de la division 4.1 », ajouter « de la Classe 3 ou » et avant « 2.4.2.4 », ajouter « 2.3.1.4 et ».</w:t>
      </w:r>
    </w:p>
    <w:p w14:paraId="533269F7" w14:textId="3E156A88" w:rsidR="00F90F05" w:rsidRPr="00EE4658" w:rsidRDefault="009D0348" w:rsidP="00F90F05">
      <w:pPr>
        <w:keepNext/>
        <w:keepLines/>
        <w:kinsoku/>
        <w:overflowPunct/>
        <w:autoSpaceDE/>
        <w:autoSpaceDN/>
        <w:adjustRightInd/>
        <w:snapToGrid/>
        <w:spacing w:after="120"/>
        <w:ind w:left="2268" w:right="1134" w:hanging="1134"/>
        <w:jc w:val="both"/>
        <w:rPr>
          <w:rFonts w:eastAsiaTheme="minorHAnsi"/>
          <w:lang w:val="fr-FR" w:eastAsia="en-US"/>
        </w:rPr>
      </w:pPr>
      <w:r>
        <w:rPr>
          <w:rFonts w:eastAsiaTheme="minorHAnsi"/>
          <w:lang w:val="fr-FR" w:eastAsia="en-US"/>
        </w:rPr>
        <w:tab/>
      </w:r>
      <w:r w:rsidR="00F90F05" w:rsidRPr="00EE4658">
        <w:rPr>
          <w:rFonts w:eastAsiaTheme="minorHAnsi"/>
          <w:lang w:val="fr-FR" w:eastAsia="en-US"/>
        </w:rPr>
        <w:t>À la fin, ajouter la nouvelle phrase suivante : « Dans les cas où le diluant n'est pas indiqué, la matière doit être emballée de manière que la quantité de matière explosive ne dépasse pas la valeur indiquée. ».</w:t>
      </w:r>
    </w:p>
    <w:p w14:paraId="15BF3DEC" w14:textId="77777777" w:rsidR="004D4545" w:rsidRPr="00EE4658" w:rsidRDefault="004D4545" w:rsidP="004D4545">
      <w:pPr>
        <w:tabs>
          <w:tab w:val="left" w:pos="2268"/>
          <w:tab w:val="left" w:pos="2835"/>
        </w:tabs>
        <w:spacing w:after="120"/>
        <w:ind w:left="2268" w:right="1134" w:hanging="1134"/>
        <w:jc w:val="both"/>
        <w:rPr>
          <w:rFonts w:eastAsiaTheme="minorHAnsi"/>
          <w:lang w:val="fr-FR" w:eastAsia="en-US"/>
        </w:rPr>
      </w:pPr>
      <w:r w:rsidRPr="00EE4658">
        <w:rPr>
          <w:rFonts w:eastAsiaTheme="minorHAnsi"/>
          <w:lang w:val="fr-FR" w:eastAsia="en-US"/>
        </w:rPr>
        <w:t>DS 188</w:t>
      </w:r>
      <w:r w:rsidRPr="00EE4658">
        <w:rPr>
          <w:rFonts w:eastAsiaTheme="minorHAnsi"/>
          <w:lang w:val="fr-FR" w:eastAsia="en-US"/>
        </w:rPr>
        <w:tab/>
        <w:t>À l’alinéa a), après « au lithium ionique », ajouter « ou au sodium ionique ».</w:t>
      </w:r>
    </w:p>
    <w:p w14:paraId="64B734E3" w14:textId="77777777" w:rsidR="004D4545" w:rsidRPr="00EE4658" w:rsidRDefault="004D4545" w:rsidP="004D4545">
      <w:pPr>
        <w:tabs>
          <w:tab w:val="left" w:pos="2268"/>
          <w:tab w:val="left" w:pos="2835"/>
        </w:tabs>
        <w:spacing w:after="120"/>
        <w:ind w:left="2268" w:right="1134" w:hanging="1134"/>
        <w:jc w:val="both"/>
        <w:rPr>
          <w:rFonts w:eastAsiaTheme="minorHAnsi"/>
          <w:lang w:val="fr-FR" w:eastAsia="en-US"/>
        </w:rPr>
      </w:pPr>
      <w:r w:rsidRPr="00EE4658">
        <w:rPr>
          <w:rFonts w:eastAsiaTheme="minorHAnsi"/>
          <w:lang w:val="fr-FR" w:eastAsia="en-US"/>
        </w:rPr>
        <w:tab/>
        <w:t>À l’alinéa b), dans la première phrase, après « au lithium ionique », ajouter « ou au sodium ionique ». Dans la deuxième phrase, après « au lithium ionique », ajouter « ou au sodium ionique ». Dans la deuxième phrase, remplacer « sauf pour celles » par « sauf pour les batteries au lithium ionique ».</w:t>
      </w:r>
    </w:p>
    <w:p w14:paraId="6374E478" w14:textId="77777777" w:rsidR="004D4545" w:rsidRPr="00EE4658" w:rsidRDefault="004D4545" w:rsidP="004D4545">
      <w:pPr>
        <w:tabs>
          <w:tab w:val="left" w:pos="2268"/>
          <w:tab w:val="left" w:pos="2835"/>
        </w:tabs>
        <w:spacing w:after="120"/>
        <w:ind w:left="2268" w:right="1134" w:hanging="1134"/>
        <w:jc w:val="both"/>
        <w:rPr>
          <w:rFonts w:eastAsiaTheme="minorHAnsi"/>
          <w:lang w:val="fr-FR" w:eastAsia="en-US"/>
        </w:rPr>
      </w:pPr>
      <w:r w:rsidRPr="00EE4658">
        <w:rPr>
          <w:rFonts w:eastAsiaTheme="minorHAnsi"/>
          <w:lang w:val="fr-FR" w:eastAsia="en-US"/>
        </w:rPr>
        <w:tab/>
        <w:t>À l’alinéa c), après « batterie », ajouter « au lithium », et après « g) », ajouter « ou, pour les piles ou batteries au sodium ionique, aux dispositions du 2.9.5 a), e) et f) ».</w:t>
      </w:r>
    </w:p>
    <w:p w14:paraId="166DC10A" w14:textId="77777777" w:rsidR="004D4545" w:rsidRPr="00EE4658" w:rsidRDefault="004D4545" w:rsidP="004D4545">
      <w:pPr>
        <w:tabs>
          <w:tab w:val="left" w:pos="2268"/>
          <w:tab w:val="left" w:pos="2835"/>
        </w:tabs>
        <w:spacing w:after="120"/>
        <w:ind w:left="2268" w:right="1134" w:hanging="1134"/>
        <w:jc w:val="both"/>
        <w:rPr>
          <w:rFonts w:eastAsiaTheme="minorHAnsi"/>
          <w:lang w:val="fr-FR" w:eastAsia="en-US"/>
        </w:rPr>
      </w:pPr>
      <w:r w:rsidRPr="00EE4658">
        <w:rPr>
          <w:rFonts w:eastAsiaTheme="minorHAnsi"/>
          <w:lang w:val="fr-FR" w:eastAsia="en-US"/>
        </w:rPr>
        <w:tab/>
        <w:t>À l’alinéa f), au premier paragraphe, remplacer « la marque de batterie au lithium » par « la marque de batterie au lithium ou au sodium ionique » et, au dernier paragraphe, remplacer « les marques de pile au lithium » par « les marques de pile au lithium ou au sodium ionique ».</w:t>
      </w:r>
    </w:p>
    <w:p w14:paraId="0B935043" w14:textId="77777777" w:rsidR="004D4545" w:rsidRPr="00EE4658" w:rsidRDefault="004D4545" w:rsidP="004D4545">
      <w:pPr>
        <w:tabs>
          <w:tab w:val="left" w:pos="2268"/>
          <w:tab w:val="left" w:pos="2835"/>
        </w:tabs>
        <w:spacing w:after="120"/>
        <w:ind w:left="2268" w:right="1134" w:hanging="1134"/>
        <w:jc w:val="both"/>
        <w:rPr>
          <w:rFonts w:eastAsiaTheme="minorHAnsi"/>
          <w:lang w:val="fr-FR" w:eastAsia="en-US"/>
        </w:rPr>
      </w:pPr>
      <w:r w:rsidRPr="00EE4658">
        <w:rPr>
          <w:rFonts w:eastAsiaTheme="minorHAnsi"/>
          <w:lang w:val="fr-FR" w:eastAsia="en-US"/>
        </w:rPr>
        <w:tab/>
        <w:t>Dans l’antépénultième paragraphe, dans la deuxième phrase, supprimer « au lithium ».</w:t>
      </w:r>
    </w:p>
    <w:p w14:paraId="5C13F2A3" w14:textId="77F76C08"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EE4658">
        <w:rPr>
          <w:rFonts w:eastAsiaTheme="minorHAnsi"/>
          <w:lang w:val="fr-FR" w:eastAsia="en-US"/>
        </w:rPr>
        <w:lastRenderedPageBreak/>
        <w:t>DS 204</w:t>
      </w:r>
      <w:r w:rsidRPr="00EE4658">
        <w:rPr>
          <w:rFonts w:eastAsiaTheme="minorHAnsi"/>
          <w:lang w:val="fr-FR" w:eastAsia="en-US"/>
        </w:rPr>
        <w:tab/>
        <w:t>Dans le deuxième paragraphe, supprimer « , à l’exception des objets fabriqués avant le 31 décembre 2016 qui pourront être transportés jusqu’au 1</w:t>
      </w:r>
      <w:r w:rsidRPr="00EE4658">
        <w:rPr>
          <w:rFonts w:eastAsiaTheme="minorHAnsi"/>
          <w:vertAlign w:val="superscript"/>
          <w:lang w:val="fr-FR" w:eastAsia="en-US"/>
        </w:rPr>
        <w:t>er</w:t>
      </w:r>
      <w:r w:rsidRPr="00EE4658">
        <w:rPr>
          <w:rFonts w:eastAsiaTheme="minorHAnsi"/>
          <w:lang w:val="fr-FR" w:eastAsia="en-US"/>
        </w:rPr>
        <w:t xml:space="preserve"> janvier 2019 sans porter l’étiquette de danger subsidiaire </w:t>
      </w:r>
      <w:r w:rsidRPr="00EE4658">
        <w:rPr>
          <w:rFonts w:eastAsiaTheme="minorHAnsi"/>
          <w:lang w:eastAsia="en-US"/>
        </w:rPr>
        <w:t>“</w:t>
      </w:r>
      <w:r w:rsidRPr="00EE4658">
        <w:rPr>
          <w:rFonts w:eastAsiaTheme="minorHAnsi"/>
          <w:lang w:val="fr-FR" w:eastAsia="en-US"/>
        </w:rPr>
        <w:t>TOXIQUE</w:t>
      </w:r>
      <w:r w:rsidRPr="00EE4658">
        <w:rPr>
          <w:rFonts w:eastAsiaTheme="minorHAnsi"/>
          <w:lang w:eastAsia="en-US"/>
        </w:rPr>
        <w:t>” </w:t>
      </w:r>
      <w:r w:rsidRPr="00EE4658">
        <w:rPr>
          <w:rFonts w:eastAsiaTheme="minorHAnsi"/>
          <w:lang w:val="fr-FR" w:eastAsia="en-US"/>
        </w:rPr>
        <w:t>».</w:t>
      </w:r>
    </w:p>
    <w:p w14:paraId="1795A84C"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230</w:t>
      </w:r>
      <w:r w:rsidRPr="00304358">
        <w:rPr>
          <w:rFonts w:eastAsiaTheme="minorHAnsi"/>
          <w:lang w:val="fr-FR" w:eastAsia="en-US"/>
        </w:rPr>
        <w:tab/>
        <w:t>À la fin, ajouter la nouvelle phrase suivante « Les piles et batteries au sodium ionique peuvent être transportées sous cette rubrique si elles satisfont aux dispositions du 2.9.5. ».</w:t>
      </w:r>
    </w:p>
    <w:p w14:paraId="63021B49"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252</w:t>
      </w:r>
      <w:r w:rsidRPr="00304358">
        <w:rPr>
          <w:rFonts w:eastAsiaTheme="minorHAnsi"/>
          <w:lang w:val="fr-FR" w:eastAsia="en-US"/>
        </w:rPr>
        <w:tab/>
        <w:t>Modifier pour lire comme suit :</w:t>
      </w:r>
    </w:p>
    <w:p w14:paraId="62DDBD8C"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 252</w:t>
      </w:r>
      <w:r w:rsidRPr="00304358">
        <w:rPr>
          <w:rFonts w:eastAsiaTheme="minorHAnsi"/>
          <w:lang w:val="fr-FR" w:eastAsia="en-US"/>
        </w:rPr>
        <w:tab/>
        <w:t>1)</w:t>
      </w:r>
      <w:r w:rsidRPr="00304358">
        <w:rPr>
          <w:rFonts w:eastAsiaTheme="minorHAnsi"/>
          <w:lang w:val="fr-FR" w:eastAsia="en-US"/>
        </w:rPr>
        <w:tab/>
        <w:t>Les solutions chaudes concentrées de nitrate d’ammonium peuvent être transportées sous cette rubrique à condition que :</w:t>
      </w:r>
    </w:p>
    <w:p w14:paraId="6FBD91A0"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a)</w:t>
      </w:r>
      <w:r w:rsidRPr="00304358">
        <w:rPr>
          <w:rFonts w:eastAsiaTheme="minorHAnsi"/>
          <w:lang w:val="fr-FR" w:eastAsia="en-US"/>
        </w:rPr>
        <w:tab/>
        <w:t xml:space="preserve">La solution ne contienne pas plus de 93 % de nitrate d’ammonium ; </w:t>
      </w:r>
    </w:p>
    <w:p w14:paraId="5688AB4C"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b)</w:t>
      </w:r>
      <w:r w:rsidRPr="00304358">
        <w:rPr>
          <w:rFonts w:eastAsiaTheme="minorHAnsi"/>
          <w:lang w:val="fr-FR" w:eastAsia="en-US"/>
        </w:rPr>
        <w:tab/>
        <w:t xml:space="preserve">La solution contienne au minimum 7 % d’eau ; </w:t>
      </w:r>
    </w:p>
    <w:p w14:paraId="54206C55"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c)</w:t>
      </w:r>
      <w:r w:rsidRPr="00304358">
        <w:rPr>
          <w:rFonts w:eastAsiaTheme="minorHAnsi"/>
          <w:lang w:val="fr-FR" w:eastAsia="en-US"/>
        </w:rPr>
        <w:tab/>
        <w:t>La solution ne contienne pas plus de 0,2 % de matière combustible ;</w:t>
      </w:r>
    </w:p>
    <w:p w14:paraId="7AE8DE07" w14:textId="4567845F"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d)</w:t>
      </w:r>
      <w:r w:rsidRPr="00304358">
        <w:rPr>
          <w:rFonts w:eastAsiaTheme="minorHAnsi"/>
          <w:lang w:val="fr-FR" w:eastAsia="en-US"/>
        </w:rPr>
        <w:tab/>
        <w:t>La solution ne contienne pas de composés chlorés en quantité telle que la teneur</w:t>
      </w:r>
      <w:r w:rsidR="00EA3BAB">
        <w:rPr>
          <w:rFonts w:eastAsiaTheme="minorHAnsi"/>
          <w:lang w:val="fr-FR" w:eastAsia="en-US"/>
        </w:rPr>
        <w:t xml:space="preserve"> en</w:t>
      </w:r>
      <w:r w:rsidRPr="00304358">
        <w:rPr>
          <w:rFonts w:eastAsiaTheme="minorHAnsi"/>
          <w:lang w:val="fr-FR" w:eastAsia="en-US"/>
        </w:rPr>
        <w:t xml:space="preserve"> ions chlorure dépasse 0,02 % ;</w:t>
      </w:r>
    </w:p>
    <w:p w14:paraId="529ABAFD" w14:textId="3B652A65"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e)</w:t>
      </w:r>
      <w:r w:rsidRPr="00304358">
        <w:rPr>
          <w:rFonts w:eastAsiaTheme="minorHAnsi"/>
          <w:lang w:val="fr-FR" w:eastAsia="en-US"/>
        </w:rPr>
        <w:tab/>
        <w:t xml:space="preserve">Le pH mesuré à 25 °C d’une solution aqueuse à 10 % de la matière soit compris entre 5 et 7 ; </w:t>
      </w:r>
      <w:r w:rsidR="00EA3BAB">
        <w:rPr>
          <w:rFonts w:eastAsiaTheme="minorHAnsi"/>
          <w:lang w:val="fr-FR" w:eastAsia="en-US"/>
        </w:rPr>
        <w:t>et</w:t>
      </w:r>
    </w:p>
    <w:p w14:paraId="15044CE9"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f)</w:t>
      </w:r>
      <w:r w:rsidRPr="00304358">
        <w:rPr>
          <w:rFonts w:eastAsiaTheme="minorHAnsi"/>
          <w:lang w:val="fr-FR" w:eastAsia="en-US"/>
        </w:rPr>
        <w:tab/>
        <w:t xml:space="preserve">La température de transport maximale admissible de la solution soit de 140 °C. </w:t>
      </w:r>
    </w:p>
    <w:p w14:paraId="610747AE"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t>2)</w:t>
      </w:r>
      <w:r w:rsidRPr="00304358">
        <w:rPr>
          <w:rFonts w:eastAsiaTheme="minorHAnsi"/>
          <w:lang w:val="fr-FR" w:eastAsia="en-US"/>
        </w:rPr>
        <w:tab/>
        <w:t>De plus, les solutions chaudes concentrées de nitrate d’ammonium ne sont pas soumises au présent Règlement à condition que :</w:t>
      </w:r>
    </w:p>
    <w:p w14:paraId="6F55D186"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a)</w:t>
      </w:r>
      <w:r w:rsidRPr="00304358">
        <w:rPr>
          <w:rFonts w:eastAsiaTheme="minorHAnsi"/>
          <w:lang w:val="fr-FR" w:eastAsia="en-US"/>
        </w:rPr>
        <w:tab/>
        <w:t>La solution ne contienne pas plus de 80 % de nitrate d’ammonium ;</w:t>
      </w:r>
    </w:p>
    <w:p w14:paraId="4A53F06C"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b)</w:t>
      </w:r>
      <w:r w:rsidRPr="00304358">
        <w:rPr>
          <w:rFonts w:eastAsiaTheme="minorHAnsi"/>
          <w:lang w:val="fr-FR" w:eastAsia="en-US"/>
        </w:rPr>
        <w:tab/>
        <w:t>La solution ne contient pas plus de 0,2 % de matières combustibles ;</w:t>
      </w:r>
    </w:p>
    <w:p w14:paraId="113B4B0F"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c)</w:t>
      </w:r>
      <w:r w:rsidRPr="00304358">
        <w:rPr>
          <w:rFonts w:eastAsiaTheme="minorHAnsi"/>
          <w:lang w:val="fr-FR" w:eastAsia="en-US"/>
        </w:rPr>
        <w:tab/>
        <w:t xml:space="preserve">Le nitrate d’ammonium reste en solution dans toutes les conditions de transport ; et </w:t>
      </w:r>
    </w:p>
    <w:p w14:paraId="2ABB408A"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d)</w:t>
      </w:r>
      <w:r w:rsidRPr="00304358">
        <w:rPr>
          <w:rFonts w:eastAsiaTheme="minorHAnsi"/>
          <w:lang w:val="fr-FR" w:eastAsia="en-US"/>
        </w:rPr>
        <w:tab/>
        <w:t>La solution ne réponde aux critères d’aucune autre classe ou division. »</w:t>
      </w:r>
    </w:p>
    <w:p w14:paraId="3BD85394" w14:textId="0ED22F36" w:rsidR="00B93A85" w:rsidRPr="00D71D11" w:rsidRDefault="00B93A85" w:rsidP="00B93A85">
      <w:pPr>
        <w:pStyle w:val="SingleTxtG"/>
        <w:ind w:left="2268" w:hanging="1134"/>
      </w:pPr>
      <w:r w:rsidRPr="00D733C8">
        <w:rPr>
          <w:lang w:val="fr-FR"/>
        </w:rPr>
        <w:t>DS 280</w:t>
      </w:r>
      <w:r w:rsidRPr="00D733C8">
        <w:rPr>
          <w:lang w:val="fr-FR"/>
        </w:rPr>
        <w:tab/>
        <w:t>À la fin de la dernière phrase, ajouter « </w:t>
      </w:r>
      <w:r w:rsidR="001313D0">
        <w:rPr>
          <w:lang w:val="fr-FR"/>
        </w:rPr>
        <w:t>ni</w:t>
      </w:r>
      <w:r w:rsidR="001313D0" w:rsidRPr="00D733C8">
        <w:rPr>
          <w:lang w:val="fr-FR"/>
        </w:rPr>
        <w:t xml:space="preserve"> </w:t>
      </w:r>
      <w:r w:rsidRPr="00D733C8">
        <w:rPr>
          <w:lang w:val="fr-FR"/>
        </w:rPr>
        <w:t>aux dispositifs d’extinction par dispersion</w:t>
      </w:r>
      <w:r w:rsidR="00125E0D">
        <w:rPr>
          <w:lang w:val="fr-FR"/>
        </w:rPr>
        <w:t xml:space="preserve"> </w:t>
      </w:r>
      <w:r w:rsidR="00125E0D" w:rsidRPr="00B15687">
        <w:t>tels que décrits dans la disposition spéciale</w:t>
      </w:r>
      <w:r w:rsidR="00125E0D">
        <w:t xml:space="preserve"> 407</w:t>
      </w:r>
      <w:r w:rsidRPr="00D733C8">
        <w:rPr>
          <w:lang w:val="fr-FR"/>
        </w:rPr>
        <w:t xml:space="preserve"> (Nos ONU 0514 et 3559) ».</w:t>
      </w:r>
    </w:p>
    <w:p w14:paraId="772061A2"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296</w:t>
      </w:r>
      <w:r w:rsidRPr="00304358">
        <w:rPr>
          <w:rFonts w:eastAsiaTheme="minorHAnsi"/>
          <w:lang w:val="fr-FR" w:eastAsia="en-US"/>
        </w:rPr>
        <w:tab/>
        <w:t>À l’alinéa d), après « au lithium », ajouter « ou au sodium ionique ».</w:t>
      </w:r>
    </w:p>
    <w:p w14:paraId="4CE27937" w14:textId="01922A95"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DS 310</w:t>
      </w:r>
      <w:r w:rsidRPr="00304358">
        <w:rPr>
          <w:rFonts w:eastAsiaTheme="minorHAnsi"/>
          <w:lang w:val="fr-FR" w:eastAsia="en-US"/>
        </w:rPr>
        <w:tab/>
        <w:t>Modifier</w:t>
      </w:r>
      <w:r w:rsidR="00FF695C">
        <w:rPr>
          <w:rFonts w:eastAsiaTheme="minorHAnsi"/>
          <w:lang w:val="fr-FR" w:eastAsia="en-US"/>
        </w:rPr>
        <w:t xml:space="preserve"> le premier paragraphe</w:t>
      </w:r>
      <w:r w:rsidRPr="00304358">
        <w:rPr>
          <w:rFonts w:eastAsiaTheme="minorHAnsi"/>
          <w:lang w:val="fr-FR" w:eastAsia="en-US"/>
        </w:rPr>
        <w:t xml:space="preserve"> pour lire comme suit :</w:t>
      </w:r>
    </w:p>
    <w:p w14:paraId="2751100B" w14:textId="2830F106"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eastAsia="en-US"/>
        </w:rPr>
      </w:pPr>
      <w:r w:rsidRPr="00304358">
        <w:rPr>
          <w:rFonts w:eastAsiaTheme="minorHAnsi"/>
          <w:lang w:val="fr-FR" w:eastAsia="en-US"/>
        </w:rPr>
        <w:t>« 3</w:t>
      </w:r>
      <w:r w:rsidR="00FF695C">
        <w:rPr>
          <w:rFonts w:eastAsiaTheme="minorHAnsi"/>
          <w:lang w:val="fr-FR" w:eastAsia="en-US"/>
        </w:rPr>
        <w:t>10</w:t>
      </w:r>
      <w:r w:rsidRPr="00304358">
        <w:rPr>
          <w:rFonts w:eastAsiaTheme="minorHAnsi"/>
          <w:lang w:val="fr-FR" w:eastAsia="en-US"/>
        </w:rPr>
        <w:tab/>
        <w:t xml:space="preserve">Les piles ou batteries issues de séries de </w:t>
      </w:r>
      <w:r w:rsidRPr="00304358">
        <w:rPr>
          <w:rFonts w:eastAsiaTheme="minorHAnsi"/>
          <w:lang w:eastAsia="en-US"/>
        </w:rPr>
        <w:t xml:space="preserve">production </w:t>
      </w:r>
      <w:r w:rsidRPr="00304358">
        <w:rPr>
          <w:rFonts w:eastAsiaTheme="minorHAnsi"/>
          <w:lang w:val="fr-FR" w:eastAsia="en-US"/>
        </w:rPr>
        <w:t xml:space="preserve">d’au plus 100 piles ou batteries, ou les </w:t>
      </w:r>
      <w:r w:rsidRPr="00304358">
        <w:rPr>
          <w:rFonts w:eastAsiaTheme="minorHAnsi"/>
          <w:lang w:eastAsia="en-US"/>
        </w:rPr>
        <w:t xml:space="preserve">prototypes de </w:t>
      </w:r>
      <w:proofErr w:type="spellStart"/>
      <w:r w:rsidRPr="00304358">
        <w:rPr>
          <w:rFonts w:eastAsiaTheme="minorHAnsi"/>
          <w:lang w:eastAsia="en-US"/>
        </w:rPr>
        <w:t>pré-production</w:t>
      </w:r>
      <w:proofErr w:type="spellEnd"/>
      <w:r w:rsidRPr="00304358">
        <w:rPr>
          <w:rFonts w:eastAsiaTheme="minorHAnsi"/>
          <w:lang w:eastAsia="en-US"/>
        </w:rPr>
        <w:t xml:space="preserve"> de piles ou batteries lorsque ces prototypes sont transportés pour être éprouvés, doivent respecter les dispositions du 2.9.4, à l’exception des alinéas a), e) vii), f) iii) le cas échéant, f) iv) le cas échéant et g).</w:t>
      </w:r>
    </w:p>
    <w:p w14:paraId="6BE14066"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r>
      <w:r w:rsidRPr="00304358">
        <w:rPr>
          <w:rFonts w:eastAsiaTheme="minorHAnsi"/>
          <w:b/>
          <w:bCs/>
          <w:i/>
          <w:iCs/>
          <w:lang w:val="fr-FR" w:eastAsia="en-US"/>
        </w:rPr>
        <w:t>NOTA :</w:t>
      </w:r>
      <w:r w:rsidRPr="00304358">
        <w:rPr>
          <w:rFonts w:eastAsiaTheme="minorHAnsi"/>
          <w:lang w:val="fr-FR" w:eastAsia="en-US"/>
        </w:rPr>
        <w:tab/>
      </w:r>
      <w:r w:rsidRPr="00304358">
        <w:rPr>
          <w:rFonts w:eastAsiaTheme="minorHAnsi"/>
          <w:i/>
          <w:iCs/>
          <w:lang w:val="fr-FR" w:eastAsia="en-US"/>
        </w:rPr>
        <w:t>L’expression “transportés pour être éprouvés” renvoie, entre autres, à l’épreuve décrite dans la sous-section 38.3 de la troisième partie du Manuel d’épreuves et de critères, aux tests d’intégration, ou aux essais fonctionnels d’un produit.</w:t>
      </w:r>
    </w:p>
    <w:p w14:paraId="3B70710E"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eastAsia="en-US"/>
        </w:rPr>
      </w:pPr>
      <w:r w:rsidRPr="00304358">
        <w:rPr>
          <w:rFonts w:eastAsiaTheme="minorHAnsi"/>
          <w:lang w:eastAsia="en-US"/>
        </w:rPr>
        <w:tab/>
        <w:t>Ces piles et batteries doivent être emballées conformément à l’instruction d’emballage P910 du 4.1.4.1 ou LP905 du 4.1.4.3, selon les cas.</w:t>
      </w:r>
    </w:p>
    <w:p w14:paraId="0ABE2F66" w14:textId="59BC0FFF" w:rsidR="004D4545" w:rsidRPr="00304358" w:rsidRDefault="004D4545" w:rsidP="00FF695C">
      <w:pPr>
        <w:tabs>
          <w:tab w:val="left" w:pos="2268"/>
        </w:tabs>
        <w:kinsoku/>
        <w:overflowPunct/>
        <w:autoSpaceDE/>
        <w:adjustRightInd/>
        <w:snapToGrid/>
        <w:spacing w:after="120"/>
        <w:ind w:left="2268" w:right="1134" w:hanging="1134"/>
        <w:jc w:val="both"/>
        <w:rPr>
          <w:rFonts w:eastAsiaTheme="minorHAnsi"/>
          <w:lang w:eastAsia="en-US"/>
        </w:rPr>
      </w:pPr>
      <w:r w:rsidRPr="00304358">
        <w:rPr>
          <w:rFonts w:eastAsiaTheme="minorHAnsi"/>
          <w:lang w:eastAsia="en-US"/>
        </w:rPr>
        <w:tab/>
        <w:t>Les objets (Nos ONU 3537, 3538, 3540, 3541, 3546, 3547 ou 3548) peuvent contenir de telles piles ou batteries à condition que les parties applicables de l’instruction d’emballage P006 du 4.1.4.1 ou LP03 du 4.1.4.3, selon les cas, soient respectées.</w:t>
      </w:r>
      <w:r w:rsidR="00FF695C">
        <w:rPr>
          <w:rFonts w:eastAsiaTheme="minorHAnsi"/>
          <w:lang w:eastAsia="en-US"/>
        </w:rPr>
        <w:t xml:space="preserve"> </w:t>
      </w:r>
      <w:r w:rsidRPr="00304358">
        <w:rPr>
          <w:rFonts w:eastAsiaTheme="minorHAnsi"/>
          <w:lang w:eastAsia="en-US"/>
        </w:rPr>
        <w:t>»</w:t>
      </w:r>
    </w:p>
    <w:p w14:paraId="72BF9FA8" w14:textId="09038413"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328</w:t>
      </w:r>
      <w:r w:rsidRPr="00304358">
        <w:rPr>
          <w:rFonts w:eastAsiaTheme="minorHAnsi"/>
          <w:lang w:val="fr-FR" w:eastAsia="en-US"/>
        </w:rPr>
        <w:tab/>
        <w:t xml:space="preserve">Dans le dernier paragraphe, remplacer « au lithium métal ou les piles au lithium ionique » par « au lithium métal ou les piles au lithium ionique ou au sodium ionique », remplacer « ou » avant « 3481 » par une virgule et, à la fin </w:t>
      </w:r>
      <w:r w:rsidRPr="00304358">
        <w:rPr>
          <w:rFonts w:eastAsiaTheme="minorHAnsi"/>
          <w:lang w:val="fr-FR" w:eastAsia="en-US"/>
        </w:rPr>
        <w:lastRenderedPageBreak/>
        <w:t>de la phrase, ajouter « ou 3552 PILES AU SODIUM IONIQUE CONTENUES DANS UN ÉQUIPEMENT ».</w:t>
      </w:r>
    </w:p>
    <w:p w14:paraId="477BEFEC"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348</w:t>
      </w:r>
      <w:r w:rsidRPr="00304358">
        <w:rPr>
          <w:rFonts w:eastAsiaTheme="minorHAnsi"/>
          <w:lang w:val="fr-FR" w:eastAsia="en-US"/>
        </w:rPr>
        <w:tab/>
        <w:t>Remplacer « piles » par « piles au lithium ». Après « 2011 », ajouter « et des piles au sodium ionique fabriquées après le 31 décembre 2025 ».</w:t>
      </w:r>
    </w:p>
    <w:p w14:paraId="0107BF62" w14:textId="05350750" w:rsidR="009B2015" w:rsidRPr="00304358" w:rsidRDefault="004D4545" w:rsidP="009A6BF2">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360</w:t>
      </w:r>
      <w:r w:rsidRPr="00304358">
        <w:rPr>
          <w:rFonts w:eastAsiaTheme="minorHAnsi"/>
          <w:lang w:val="fr-FR" w:eastAsia="en-US"/>
        </w:rPr>
        <w:tab/>
        <w:t>Dans la première phrase, remplacer « batteries au lithium métal ou au lithium ionique » par « batteries au lithium métal, au lithium ionique ou au sodium ionique </w:t>
      </w:r>
      <w:r w:rsidR="004D3230" w:rsidRPr="00304358">
        <w:rPr>
          <w:rFonts w:eastAsiaTheme="minorHAnsi"/>
          <w:lang w:val="fr-FR" w:eastAsia="en-US"/>
        </w:rPr>
        <w:t>»</w:t>
      </w:r>
      <w:r w:rsidR="004D3230">
        <w:rPr>
          <w:rFonts w:eastAsiaTheme="minorHAnsi"/>
          <w:lang w:val="fr-FR" w:eastAsia="en-US"/>
        </w:rPr>
        <w:t xml:space="preserve"> et </w:t>
      </w:r>
      <w:r w:rsidR="009B2015">
        <w:rPr>
          <w:rFonts w:eastAsiaTheme="minorHAnsi"/>
          <w:lang w:val="fr-FR" w:eastAsia="en-US"/>
        </w:rPr>
        <w:t>remplacer « </w:t>
      </w:r>
      <w:r w:rsidR="009B2015" w:rsidRPr="00702E18">
        <w:rPr>
          <w:rFonts w:eastAsiaTheme="minorHAnsi"/>
          <w:lang w:val="fr-FR" w:eastAsia="en-US"/>
        </w:rPr>
        <w:t xml:space="preserve">ONU 3171 VÉHICULE MÛ PAR </w:t>
      </w:r>
      <w:r w:rsidR="009B2015" w:rsidRPr="00EE169E">
        <w:rPr>
          <w:rFonts w:eastAsiaTheme="minorHAnsi"/>
          <w:lang w:val="fr-FR" w:eastAsia="en-US"/>
        </w:rPr>
        <w:t>ACCUMULATEURS » par « ONU 3556 VÉHICULE MÛ PAR UNE BATTERIE AU LITHIUM IONIQUE ou ONU 3557 VÉHICULE MÛ PAR UNE BATTERIE AU LITHIUM MÉTAL ou ONU 3558 VÉHICULE MÛ PAR UNE BATTERIE AU SODIUM IONIQUE</w:t>
      </w:r>
      <w:r w:rsidR="009B2015" w:rsidRPr="00702C3D">
        <w:rPr>
          <w:rFonts w:eastAsiaTheme="minorHAnsi"/>
          <w:lang w:val="fr-FR" w:eastAsia="en-US"/>
        </w:rPr>
        <w:t xml:space="preserve"> comme approprié</w:t>
      </w:r>
      <w:r w:rsidR="009B2015" w:rsidRPr="00EE169E">
        <w:rPr>
          <w:rFonts w:eastAsiaTheme="minorHAnsi"/>
          <w:lang w:val="fr-FR" w:eastAsia="en-US"/>
        </w:rPr>
        <w:t> »</w:t>
      </w:r>
    </w:p>
    <w:p w14:paraId="5E22C882" w14:textId="77777777" w:rsidR="004D4545" w:rsidRPr="00304358" w:rsidRDefault="004D4545" w:rsidP="004D4545">
      <w:pPr>
        <w:kinsoku/>
        <w:overflowPunct/>
        <w:autoSpaceDE/>
        <w:adjustRightInd/>
        <w:snapToGrid/>
        <w:spacing w:before="120" w:after="120"/>
        <w:ind w:left="2268" w:right="1134" w:hanging="1134"/>
        <w:jc w:val="both"/>
        <w:rPr>
          <w:rFonts w:eastAsiaTheme="minorHAnsi"/>
          <w:lang w:eastAsia="en-US"/>
        </w:rPr>
      </w:pPr>
      <w:r w:rsidRPr="00304358">
        <w:rPr>
          <w:rFonts w:eastAsiaTheme="minorHAnsi"/>
          <w:lang w:eastAsia="en-US"/>
        </w:rPr>
        <w:t>DS 363</w:t>
      </w:r>
      <w:r w:rsidRPr="00304358">
        <w:rPr>
          <w:rFonts w:eastAsiaTheme="minorHAnsi"/>
          <w:lang w:eastAsia="en-US"/>
        </w:rPr>
        <w:tab/>
        <w:t xml:space="preserve">À l’alinéa f), premier paragraphe, modifier la deuxième phrase pour lire : « Cependant, les batteries au lithium doivent satisfaire aux dispositions du 2.9.4 excepté que les alinéas a), e) vii), f) iii) le cas échéant, f) iv) le cas échéant et g) ne s'appliquent pas quand des batteries de séries de production comprenant au plus 100 piles ou batteries, ou des </w:t>
      </w:r>
      <w:r w:rsidRPr="00304358">
        <w:rPr>
          <w:rFonts w:eastAsiaTheme="minorHAnsi"/>
          <w:lang w:val="fr-FR" w:eastAsia="en-US"/>
        </w:rPr>
        <w:t xml:space="preserve">prototypes de </w:t>
      </w:r>
      <w:proofErr w:type="spellStart"/>
      <w:r w:rsidRPr="00304358">
        <w:rPr>
          <w:rFonts w:eastAsiaTheme="minorHAnsi"/>
          <w:lang w:val="fr-FR" w:eastAsia="en-US"/>
        </w:rPr>
        <w:t>pré-production</w:t>
      </w:r>
      <w:proofErr w:type="spellEnd"/>
      <w:r w:rsidRPr="00304358">
        <w:rPr>
          <w:rFonts w:eastAsiaTheme="minorHAnsi"/>
          <w:lang w:val="fr-FR" w:eastAsia="en-US"/>
        </w:rPr>
        <w:t xml:space="preserve"> de piles ou batteries </w:t>
      </w:r>
      <w:r w:rsidRPr="00304358">
        <w:rPr>
          <w:rFonts w:eastAsiaTheme="minorHAnsi"/>
          <w:lang w:eastAsia="en-US"/>
        </w:rPr>
        <w:t>lorsque ces prototypes sont transportés pour être éprouvés, sont installés dans les moteurs ou machines. ».</w:t>
      </w:r>
    </w:p>
    <w:p w14:paraId="1220FE51"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DS 365</w:t>
      </w:r>
      <w:r w:rsidRPr="00304358">
        <w:rPr>
          <w:rFonts w:eastAsiaTheme="minorHAnsi"/>
          <w:lang w:val="fr-FR" w:eastAsia="en-US"/>
        </w:rPr>
        <w:tab/>
        <w:t>Après « du mercure », ajouter « ou du gallium ». Après « No ONU 3506 », ajouter « ou le No ONU 3554, selon qu’il convient ».</w:t>
      </w:r>
    </w:p>
    <w:p w14:paraId="3BD12251" w14:textId="60A9FD30"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DS 366</w:t>
      </w:r>
      <w:r w:rsidRPr="00304358">
        <w:rPr>
          <w:rFonts w:eastAsiaTheme="minorHAnsi"/>
          <w:lang w:val="fr-FR" w:eastAsia="en-US"/>
        </w:rPr>
        <w:tab/>
        <w:t>Dans la première phrase, après « 1 kg de mercure », ajouter « ou de gallium ». Dans la deuxième phrase, après « 15 g de mercure », ajouter « ou de gallium ».</w:t>
      </w:r>
    </w:p>
    <w:p w14:paraId="01055019" w14:textId="6B6CDA9C" w:rsidR="005E3D1C" w:rsidRPr="003338FD" w:rsidRDefault="005E3D1C" w:rsidP="005E3D1C">
      <w:pPr>
        <w:keepNext/>
        <w:keepLines/>
        <w:kinsoku/>
        <w:overflowPunct/>
        <w:autoSpaceDE/>
        <w:autoSpaceDN/>
        <w:adjustRightInd/>
        <w:snapToGrid/>
        <w:spacing w:after="120"/>
        <w:ind w:left="2268" w:right="1134" w:hanging="1134"/>
        <w:jc w:val="both"/>
        <w:rPr>
          <w:rFonts w:eastAsiaTheme="minorHAnsi"/>
          <w:lang w:val="fr-FR" w:eastAsia="en-US"/>
        </w:rPr>
      </w:pPr>
      <w:r w:rsidRPr="003338FD">
        <w:rPr>
          <w:rFonts w:eastAsiaTheme="minorHAnsi"/>
          <w:lang w:val="fr-FR" w:eastAsia="en-US"/>
        </w:rPr>
        <w:t>DS 371</w:t>
      </w:r>
      <w:r w:rsidRPr="003338FD">
        <w:rPr>
          <w:rFonts w:eastAsiaTheme="minorHAnsi"/>
          <w:lang w:val="fr-FR" w:eastAsia="en-US"/>
        </w:rPr>
        <w:tab/>
        <w:t xml:space="preserve">À l’alinéa 1) f), dans la première phrase, après « 16.6.1.3.1 à » ajouter </w:t>
      </w:r>
      <w:r w:rsidRPr="00944DFC">
        <w:rPr>
          <w:rFonts w:eastAsiaTheme="minorHAnsi"/>
          <w:lang w:val="fr-FR" w:eastAsia="en-US"/>
        </w:rPr>
        <w:t>« 16.6.1.3.4, ».</w:t>
      </w:r>
    </w:p>
    <w:p w14:paraId="6193F991"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376</w:t>
      </w:r>
      <w:r w:rsidRPr="00304358">
        <w:rPr>
          <w:rFonts w:eastAsiaTheme="minorHAnsi"/>
          <w:lang w:val="fr-FR" w:eastAsia="en-US"/>
        </w:rPr>
        <w:tab/>
        <w:t>Au premier paragraphe, remplacer « Les piles et batteries au lithium ionique et les piles et batteries au lithium métal » par « Les piles et batteries au lithium métal, au lithium ionique ou au sodium ionique ».</w:t>
      </w:r>
    </w:p>
    <w:p w14:paraId="04DA191B" w14:textId="5E66311F"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t xml:space="preserve">Dans le paragraphe qui suit </w:t>
      </w:r>
      <w:r w:rsidR="00750406">
        <w:rPr>
          <w:rFonts w:eastAsiaTheme="minorHAnsi"/>
          <w:lang w:val="fr-FR" w:eastAsia="en-US"/>
        </w:rPr>
        <w:t>le Nota</w:t>
      </w:r>
      <w:r w:rsidRPr="00304358">
        <w:rPr>
          <w:rFonts w:eastAsiaTheme="minorHAnsi"/>
          <w:lang w:val="fr-FR" w:eastAsia="en-US"/>
        </w:rPr>
        <w:t>, remplacer « 3480 et 3481 » par « 3480, 3481, 3551 et 3552, selon les cas ».</w:t>
      </w:r>
    </w:p>
    <w:p w14:paraId="64BE82C5"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377</w:t>
      </w:r>
      <w:r w:rsidRPr="00304358">
        <w:rPr>
          <w:rFonts w:eastAsiaTheme="minorHAnsi"/>
          <w:lang w:val="fr-FR" w:eastAsia="en-US"/>
        </w:rPr>
        <w:tab/>
        <w:t>Au premier paragraphe, remplacer « Les piles et batteries au lithium métal ou au lithium ionique » par « Les piles et batteries au lithium métal, au lithium ionique ou au sodium ionique » et ajouter « ou au sodium ionique » après « autres qu’au lithium ».</w:t>
      </w:r>
    </w:p>
    <w:p w14:paraId="7BABB55A"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t>Au deuxième paragraphe, après « 2.9.4 », ajouter « ou 2.9.5 ».</w:t>
      </w:r>
    </w:p>
    <w:p w14:paraId="05592C38" w14:textId="3BFC6E74"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t xml:space="preserve">Au troisième paragraphe, remplacer « ou » par « , </w:t>
      </w:r>
      <w:r w:rsidRPr="00304358">
        <w:rPr>
          <w:rFonts w:eastAsiaTheme="minorHAnsi"/>
          <w:lang w:eastAsia="en-US"/>
        </w:rPr>
        <w:t>“</w:t>
      </w:r>
      <w:r w:rsidRPr="00304358">
        <w:rPr>
          <w:rFonts w:eastAsiaTheme="minorHAnsi"/>
          <w:lang w:val="fr-FR" w:eastAsia="en-US"/>
        </w:rPr>
        <w:t>PILES AU SODIUM IONIQUE POUR ÉLIMINATION</w:t>
      </w:r>
      <w:r w:rsidRPr="00304358">
        <w:rPr>
          <w:rFonts w:eastAsiaTheme="minorHAnsi"/>
          <w:lang w:eastAsia="en-US"/>
        </w:rPr>
        <w:t>”</w:t>
      </w:r>
      <w:r w:rsidR="0034713D">
        <w:rPr>
          <w:rFonts w:eastAsiaTheme="minorHAnsi"/>
          <w:lang w:eastAsia="en-US"/>
        </w:rPr>
        <w:t>,</w:t>
      </w:r>
      <w:r w:rsidRPr="00304358">
        <w:rPr>
          <w:rFonts w:eastAsiaTheme="minorHAnsi"/>
          <w:lang w:val="fr-FR" w:eastAsia="en-US"/>
        </w:rPr>
        <w:t xml:space="preserve"> ». À la fin de la phrase, ajouter « ou </w:t>
      </w:r>
      <w:r w:rsidRPr="00304358">
        <w:rPr>
          <w:rFonts w:eastAsiaTheme="minorHAnsi"/>
          <w:lang w:eastAsia="en-US"/>
        </w:rPr>
        <w:t>“</w:t>
      </w:r>
      <w:r w:rsidRPr="00304358">
        <w:rPr>
          <w:rFonts w:eastAsiaTheme="minorHAnsi"/>
          <w:lang w:val="fr-FR" w:eastAsia="en-US"/>
        </w:rPr>
        <w:t>PILES AU SODIUM IONIQUE POUR RECYCLAGE</w:t>
      </w:r>
      <w:r w:rsidRPr="00304358">
        <w:rPr>
          <w:rFonts w:eastAsiaTheme="minorHAnsi"/>
          <w:lang w:eastAsia="en-US"/>
        </w:rPr>
        <w:t>”</w:t>
      </w:r>
      <w:r w:rsidRPr="00304358">
        <w:rPr>
          <w:rFonts w:eastAsiaTheme="minorHAnsi"/>
          <w:lang w:val="fr-FR" w:eastAsia="en-US"/>
        </w:rPr>
        <w:t>, selon les cas ».</w:t>
      </w:r>
    </w:p>
    <w:p w14:paraId="6F4C3622" w14:textId="117760C9"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DS 379</w:t>
      </w:r>
      <w:r w:rsidRPr="00304358">
        <w:rPr>
          <w:rFonts w:eastAsiaTheme="minorHAnsi"/>
          <w:lang w:val="fr-FR" w:eastAsia="en-US"/>
        </w:rPr>
        <w:tab/>
      </w:r>
      <w:r w:rsidR="00F95B2F">
        <w:rPr>
          <w:rFonts w:eastAsiaTheme="minorHAnsi"/>
          <w:lang w:val="fr-FR" w:eastAsia="en-US"/>
        </w:rPr>
        <w:t xml:space="preserve">À l’alinéa </w:t>
      </w:r>
      <w:r w:rsidR="00DA18A4">
        <w:rPr>
          <w:rFonts w:eastAsiaTheme="minorHAnsi"/>
          <w:lang w:val="fr-FR" w:eastAsia="en-US"/>
        </w:rPr>
        <w:t>d) i), r</w:t>
      </w:r>
      <w:r w:rsidR="00DA18A4" w:rsidRPr="00304358">
        <w:rPr>
          <w:rFonts w:eastAsiaTheme="minorHAnsi"/>
          <w:lang w:val="fr-FR" w:eastAsia="en-US"/>
        </w:rPr>
        <w:t xml:space="preserve">emplacer </w:t>
      </w:r>
      <w:r w:rsidRPr="00304358">
        <w:rPr>
          <w:rFonts w:eastAsiaTheme="minorHAnsi"/>
          <w:lang w:val="fr-FR" w:eastAsia="en-US"/>
        </w:rPr>
        <w:t>« ISO 11114-1:2012 + A1:2017 » par « ISO 11114-1:2020 ».</w:t>
      </w:r>
    </w:p>
    <w:p w14:paraId="1B213442" w14:textId="44BD0A74"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384</w:t>
      </w:r>
      <w:r w:rsidRPr="00304358">
        <w:rPr>
          <w:rFonts w:eastAsiaTheme="minorHAnsi"/>
          <w:lang w:val="fr-FR" w:eastAsia="en-US"/>
        </w:rPr>
        <w:tab/>
        <w:t>Supprimer le Nota.</w:t>
      </w:r>
    </w:p>
    <w:p w14:paraId="5CE2FB14" w14:textId="77777777" w:rsidR="004F35F4" w:rsidRDefault="004F35F4" w:rsidP="004F35F4">
      <w:pPr>
        <w:pStyle w:val="SingleTxtG"/>
      </w:pPr>
      <w:r>
        <w:t>DS 388</w:t>
      </w:r>
      <w:r>
        <w:tab/>
        <w:t>Modifier le cinquième paragraphe pour lire :</w:t>
      </w:r>
    </w:p>
    <w:p w14:paraId="0AC71CB7" w14:textId="77777777" w:rsidR="004F35F4" w:rsidRDefault="004F35F4" w:rsidP="004F35F4">
      <w:pPr>
        <w:pStyle w:val="SingleTxtG"/>
        <w:rPr>
          <w:iCs/>
        </w:rPr>
      </w:pPr>
      <w:r>
        <w:t>« </w:t>
      </w:r>
      <w:r w:rsidRPr="00B15687">
        <w:rPr>
          <w:iCs/>
        </w:rPr>
        <w:t xml:space="preserve">La rubrique ONU 3171 ne s’applique qu’aux véhicules </w:t>
      </w:r>
      <w:r>
        <w:rPr>
          <w:iCs/>
        </w:rPr>
        <w:t>et appareils mus </w:t>
      </w:r>
      <w:r w:rsidRPr="00B15687">
        <w:rPr>
          <w:iCs/>
        </w:rPr>
        <w:t>par accumulateurs à électrolyte liquide</w:t>
      </w:r>
      <w:r>
        <w:rPr>
          <w:iCs/>
        </w:rPr>
        <w:t xml:space="preserve">, </w:t>
      </w:r>
      <w:r w:rsidRPr="00B15687">
        <w:rPr>
          <w:iCs/>
        </w:rPr>
        <w:t xml:space="preserve">par des batteries au sodium </w:t>
      </w:r>
      <w:r w:rsidRPr="004A4A1C">
        <w:rPr>
          <w:iCs/>
        </w:rPr>
        <w:t>métallique</w:t>
      </w:r>
      <w:r>
        <w:rPr>
          <w:iCs/>
        </w:rPr>
        <w:t xml:space="preserve"> </w:t>
      </w:r>
      <w:r w:rsidRPr="00B15687">
        <w:rPr>
          <w:iCs/>
        </w:rPr>
        <w:t xml:space="preserve">ou </w:t>
      </w:r>
      <w:r>
        <w:rPr>
          <w:iCs/>
        </w:rPr>
        <w:t xml:space="preserve">par </w:t>
      </w:r>
      <w:r w:rsidRPr="00B15687">
        <w:rPr>
          <w:iCs/>
        </w:rPr>
        <w:t xml:space="preserve">des batteries </w:t>
      </w:r>
      <w:r>
        <w:rPr>
          <w:iCs/>
        </w:rPr>
        <w:t>en alliage de sodium</w:t>
      </w:r>
      <w:r w:rsidRPr="00B15687">
        <w:rPr>
          <w:iCs/>
        </w:rPr>
        <w:t>, qui sont transportés pourvus de ces batteries ou accumulateurs.</w:t>
      </w:r>
      <w:r>
        <w:rPr>
          <w:iCs/>
        </w:rPr>
        <w:t> </w:t>
      </w:r>
      <w:r w:rsidRPr="00B15687">
        <w:rPr>
          <w:iCs/>
        </w:rPr>
        <w:t>»</w:t>
      </w:r>
    </w:p>
    <w:p w14:paraId="13A541EB" w14:textId="77777777" w:rsidR="004F35F4" w:rsidRDefault="004F35F4" w:rsidP="004F35F4">
      <w:pPr>
        <w:pStyle w:val="SingleTxtG"/>
        <w:rPr>
          <w:iCs/>
        </w:rPr>
      </w:pPr>
      <w:r>
        <w:rPr>
          <w:iCs/>
        </w:rPr>
        <w:tab/>
      </w:r>
      <w:r>
        <w:rPr>
          <w:iCs/>
        </w:rPr>
        <w:tab/>
        <w:t>Ajouter le nouveau sixième paragraphe suivant :</w:t>
      </w:r>
    </w:p>
    <w:p w14:paraId="45DE9901" w14:textId="77777777" w:rsidR="004F35F4" w:rsidRPr="00B15687" w:rsidRDefault="004F35F4" w:rsidP="004F35F4">
      <w:pPr>
        <w:pStyle w:val="SingleTxtG"/>
        <w:rPr>
          <w:iCs/>
        </w:rPr>
      </w:pPr>
      <w:r>
        <w:rPr>
          <w:iCs/>
        </w:rPr>
        <w:t xml:space="preserve">« Les rubriques </w:t>
      </w:r>
      <w:r w:rsidRPr="00EE169E">
        <w:rPr>
          <w:rFonts w:eastAsiaTheme="minorHAnsi"/>
          <w:lang w:val="fr-FR" w:eastAsia="en-US"/>
        </w:rPr>
        <w:t>ONU 3556 VÉHICULE MÛ PAR UNE BATTERIE AU LITHIUM IONIQUE</w:t>
      </w:r>
      <w:r>
        <w:rPr>
          <w:rFonts w:eastAsiaTheme="minorHAnsi"/>
          <w:lang w:val="fr-FR" w:eastAsia="en-US"/>
        </w:rPr>
        <w:t xml:space="preserve">, </w:t>
      </w:r>
      <w:r w:rsidRPr="00EE169E">
        <w:rPr>
          <w:rFonts w:eastAsiaTheme="minorHAnsi"/>
          <w:lang w:val="fr-FR" w:eastAsia="en-US"/>
        </w:rPr>
        <w:t xml:space="preserve">ONU 3557 VÉHICULE MÛ PAR UNE BATTERIE AU LITHIUM MÉTAL </w:t>
      </w:r>
      <w:r>
        <w:rPr>
          <w:rFonts w:eastAsiaTheme="minorHAnsi"/>
          <w:lang w:val="fr-FR" w:eastAsia="en-US"/>
        </w:rPr>
        <w:t>et</w:t>
      </w:r>
      <w:r w:rsidRPr="00EE169E">
        <w:rPr>
          <w:rFonts w:eastAsiaTheme="minorHAnsi"/>
          <w:lang w:val="fr-FR" w:eastAsia="en-US"/>
        </w:rPr>
        <w:t xml:space="preserve"> ONU 3558 VÉHICULE MÛ PAR UNE BATTERIE AU SODIUM IONIQUE</w:t>
      </w:r>
      <w:r>
        <w:rPr>
          <w:rFonts w:eastAsiaTheme="minorHAnsi"/>
          <w:lang w:val="fr-FR" w:eastAsia="en-US"/>
        </w:rPr>
        <w:t xml:space="preserve">, comme approprié, s’appliquent aux véhicules mus par des batteries au lithium ionique, au lithium métal ou au sodium ionique, </w:t>
      </w:r>
      <w:r w:rsidRPr="00B15687">
        <w:rPr>
          <w:iCs/>
        </w:rPr>
        <w:t>qui sont transportés pourvus de ces batteries.</w:t>
      </w:r>
      <w:r>
        <w:rPr>
          <w:iCs/>
        </w:rPr>
        <w:t> </w:t>
      </w:r>
      <w:r w:rsidRPr="00B15687">
        <w:rPr>
          <w:iCs/>
        </w:rPr>
        <w:t>»</w:t>
      </w:r>
    </w:p>
    <w:p w14:paraId="07A0A3E4" w14:textId="77777777" w:rsidR="004F35F4" w:rsidRDefault="004F35F4" w:rsidP="004F35F4">
      <w:pPr>
        <w:keepNext/>
        <w:keepLines/>
        <w:kinsoku/>
        <w:overflowPunct/>
        <w:autoSpaceDE/>
        <w:autoSpaceDN/>
        <w:adjustRightInd/>
        <w:snapToGrid/>
        <w:spacing w:after="120"/>
        <w:ind w:left="2268" w:right="1134" w:hanging="1134"/>
        <w:jc w:val="both"/>
      </w:pPr>
      <w:r>
        <w:lastRenderedPageBreak/>
        <w:tab/>
      </w:r>
      <w:r>
        <w:tab/>
        <w:t xml:space="preserve">Dans le septième paragraphe (auparavant sixième paragraphe), combiner et modifier les deux dernières phrases pour lire : « Lorsque les </w:t>
      </w:r>
      <w:r w:rsidRPr="00B15687">
        <w:t xml:space="preserve">véhicules </w:t>
      </w:r>
      <w:r>
        <w:t xml:space="preserve">sont </w:t>
      </w:r>
      <w:r w:rsidRPr="00B15687">
        <w:t xml:space="preserve">transportés dans un emballage, certaines </w:t>
      </w:r>
      <w:r w:rsidRPr="002C3996">
        <w:rPr>
          <w:rFonts w:eastAsiaTheme="minorHAnsi"/>
          <w:lang w:val="fr-FR" w:eastAsia="en-US"/>
        </w:rPr>
        <w:t>parties</w:t>
      </w:r>
      <w:r w:rsidRPr="00B15687">
        <w:t xml:space="preserve"> du véhicule</w:t>
      </w:r>
      <w:r>
        <w:t>, autres que la batterie,</w:t>
      </w:r>
      <w:r w:rsidRPr="00B15687">
        <w:t xml:space="preserve"> peuvent en être détachées pour tenir dans l’emballage.</w:t>
      </w:r>
      <w:r>
        <w:t> ».</w:t>
      </w:r>
    </w:p>
    <w:p w14:paraId="6949E1C7" w14:textId="3D16685F" w:rsidR="004D4545" w:rsidRPr="00304358" w:rsidRDefault="00C21FA2" w:rsidP="00C21FA2">
      <w:pPr>
        <w:tabs>
          <w:tab w:val="left" w:pos="2268"/>
        </w:tabs>
        <w:kinsoku/>
        <w:overflowPunct/>
        <w:autoSpaceDE/>
        <w:adjustRightInd/>
        <w:snapToGrid/>
        <w:spacing w:before="120" w:after="120"/>
        <w:ind w:left="1134" w:right="1134"/>
        <w:jc w:val="both"/>
        <w:rPr>
          <w:rFonts w:eastAsiaTheme="minorHAnsi"/>
          <w:lang w:eastAsia="en-US"/>
        </w:rPr>
      </w:pPr>
      <w:r>
        <w:rPr>
          <w:rFonts w:eastAsiaTheme="minorHAnsi"/>
          <w:lang w:eastAsia="en-US"/>
        </w:rPr>
        <w:tab/>
      </w:r>
      <w:r w:rsidR="004D4545" w:rsidRPr="00304358">
        <w:rPr>
          <w:rFonts w:eastAsiaTheme="minorHAnsi"/>
          <w:lang w:eastAsia="en-US"/>
        </w:rPr>
        <w:tab/>
        <w:t>Modifier les deux derniers paragraphes pour lire comme suit :</w:t>
      </w:r>
    </w:p>
    <w:p w14:paraId="52676E14" w14:textId="18B12850" w:rsidR="004D4545" w:rsidRPr="00304358" w:rsidRDefault="004D4545" w:rsidP="00523BEC">
      <w:pPr>
        <w:tabs>
          <w:tab w:val="left" w:pos="2268"/>
        </w:tabs>
        <w:kinsoku/>
        <w:overflowPunct/>
        <w:autoSpaceDE/>
        <w:adjustRightInd/>
        <w:snapToGrid/>
        <w:spacing w:before="120" w:after="120"/>
        <w:ind w:left="1134" w:right="1134"/>
        <w:jc w:val="both"/>
        <w:rPr>
          <w:rFonts w:eastAsiaTheme="minorHAnsi"/>
          <w:lang w:eastAsia="en-US"/>
        </w:rPr>
      </w:pPr>
      <w:r w:rsidRPr="00304358">
        <w:rPr>
          <w:rFonts w:eastAsiaTheme="minorHAnsi"/>
          <w:lang w:eastAsia="en-US"/>
        </w:rPr>
        <w:t xml:space="preserve">« Les marchandises dangereuses telles que les batteries, les sacs gonflables, les extincteurs, les accumulateurs à gaz comprimé, les dispositifs de sécurité et les autres éléments faisant partie intégrante du véhicule qui sont nécessaires à son fonctionnement ou à la sécurité de son conducteur ou des passagers, doivent être solidement fixées dans le véhicule et ne sont pas soumises par ailleurs au présent Règlement. Cependant, les batteries au lithium doivent satisfaire aux dispositions du 2.9.4 excepté que les alinéas a), e) vii), f) iii) le cas échéant, f) iv) le cas échéant et g) ne s'appliquent pas quand des batteries de séries de production comprenant au plus 100 piles ou batteries, ou des </w:t>
      </w:r>
      <w:r w:rsidRPr="00304358">
        <w:rPr>
          <w:rFonts w:eastAsiaTheme="minorHAnsi"/>
          <w:lang w:val="fr-FR" w:eastAsia="en-US"/>
        </w:rPr>
        <w:t xml:space="preserve">prototypes de </w:t>
      </w:r>
      <w:proofErr w:type="spellStart"/>
      <w:r w:rsidRPr="00304358">
        <w:rPr>
          <w:rFonts w:eastAsiaTheme="minorHAnsi"/>
          <w:lang w:val="fr-FR" w:eastAsia="en-US"/>
        </w:rPr>
        <w:t>pré-production</w:t>
      </w:r>
      <w:proofErr w:type="spellEnd"/>
      <w:r w:rsidRPr="00304358">
        <w:rPr>
          <w:rFonts w:eastAsiaTheme="minorHAnsi"/>
          <w:lang w:val="fr-FR" w:eastAsia="en-US"/>
        </w:rPr>
        <w:t xml:space="preserve"> de piles ou batteries </w:t>
      </w:r>
      <w:r w:rsidRPr="00304358">
        <w:rPr>
          <w:rFonts w:eastAsiaTheme="minorHAnsi"/>
          <w:lang w:eastAsia="en-US"/>
        </w:rPr>
        <w:t>lorsque ces prototypes sont transportés pour être éprouvés, sont installées dans les véhicules.</w:t>
      </w:r>
    </w:p>
    <w:p w14:paraId="64F6C67C" w14:textId="503DE8EF" w:rsidR="004D4545" w:rsidRPr="00304358" w:rsidRDefault="004D4545" w:rsidP="00523BEC">
      <w:pPr>
        <w:tabs>
          <w:tab w:val="left" w:pos="2268"/>
        </w:tabs>
        <w:kinsoku/>
        <w:overflowPunct/>
        <w:autoSpaceDE/>
        <w:adjustRightInd/>
        <w:snapToGrid/>
        <w:spacing w:before="120" w:after="120"/>
        <w:ind w:left="1134" w:right="1134"/>
        <w:jc w:val="both"/>
        <w:rPr>
          <w:rFonts w:eastAsiaTheme="minorHAnsi"/>
          <w:lang w:eastAsia="en-US"/>
        </w:rPr>
      </w:pPr>
      <w:r w:rsidRPr="00304358">
        <w:rPr>
          <w:rFonts w:eastAsiaTheme="minorHAnsi"/>
          <w:lang w:eastAsia="en-US"/>
        </w:rPr>
        <w:t>Quand une batterie au lithium installée dans un véhicule est endommagée ou défectueuse, le véhicule doit être transporté tel que défini par l'autorité compétente. »</w:t>
      </w:r>
    </w:p>
    <w:p w14:paraId="550786A5"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DS 396 f)</w:t>
      </w:r>
      <w:r w:rsidRPr="00304358">
        <w:rPr>
          <w:rFonts w:eastAsiaTheme="minorHAnsi"/>
          <w:lang w:val="fr-FR" w:eastAsia="en-US"/>
        </w:rPr>
        <w:tab/>
        <w:t>Sans objet en français.</w:t>
      </w:r>
    </w:p>
    <w:p w14:paraId="59C6814E" w14:textId="77777777" w:rsidR="004D4545" w:rsidRPr="00304358" w:rsidRDefault="004D4545" w:rsidP="004D4545">
      <w:pPr>
        <w:keepNext/>
        <w:keepLines/>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Ajouter les nouvelles dispositions spéciales suivantes :</w:t>
      </w:r>
    </w:p>
    <w:p w14:paraId="2F5B76C3" w14:textId="77777777" w:rsidR="004D4545" w:rsidRPr="00304358" w:rsidRDefault="004D4545" w:rsidP="004D4545">
      <w:pPr>
        <w:keepNext/>
        <w:keepLines/>
        <w:kinsoku/>
        <w:overflowPunct/>
        <w:autoSpaceDE/>
        <w:autoSpaceDN/>
        <w:adjustRightInd/>
        <w:snapToGrid/>
        <w:spacing w:after="120"/>
        <w:ind w:left="1134" w:right="1134"/>
        <w:jc w:val="both"/>
        <w:rPr>
          <w:rFonts w:eastAsiaTheme="minorHAnsi"/>
          <w:lang w:val="fr-FR" w:eastAsia="en-US"/>
        </w:rPr>
      </w:pPr>
      <w:r w:rsidRPr="00304358">
        <w:rPr>
          <w:rFonts w:eastAsiaTheme="minorHAnsi"/>
          <w:lang w:val="fr-FR" w:eastAsia="en-US"/>
        </w:rPr>
        <w:t>« 399</w:t>
      </w:r>
      <w:r w:rsidRPr="00304358">
        <w:rPr>
          <w:rFonts w:eastAsiaTheme="minorHAnsi"/>
          <w:lang w:val="fr-FR" w:eastAsia="en-US"/>
        </w:rPr>
        <w:tab/>
      </w:r>
      <w:r w:rsidRPr="00304358">
        <w:rPr>
          <w:rFonts w:eastAsiaTheme="minorHAnsi"/>
          <w:lang w:val="fr-FR" w:eastAsia="en-US"/>
        </w:rPr>
        <w:tab/>
        <w:t>Pour les objets qui répondent à la définition des DÉTONATEURS ÉLECTRONIQUES, telle que décrite à l’appendice B, et affectés aux Nos ONU 0511, 0512 et 0513, les rubriques pour les DÉTONATEURS ÉLECTRIQUES (Nos ONU 0030, 0255 et 0456) pourront encore être utilisées jusqu’au 30 juin 2025. »</w:t>
      </w:r>
    </w:p>
    <w:p w14:paraId="748DD176" w14:textId="77777777" w:rsidR="004D4545" w:rsidRPr="00304358" w:rsidRDefault="004D4545" w:rsidP="00BD49D1">
      <w:pPr>
        <w:keepNext/>
        <w:keepLines/>
        <w:tabs>
          <w:tab w:val="left" w:pos="2268"/>
        </w:tabs>
        <w:kinsoku/>
        <w:overflowPunct/>
        <w:autoSpaceDE/>
        <w:autoSpaceDN/>
        <w:adjustRightInd/>
        <w:snapToGrid/>
        <w:spacing w:after="120"/>
        <w:ind w:left="1134" w:right="1134"/>
        <w:jc w:val="both"/>
        <w:rPr>
          <w:rFonts w:eastAsiaTheme="minorHAnsi"/>
          <w:lang w:val="fr-FR" w:eastAsia="en-US"/>
        </w:rPr>
      </w:pPr>
      <w:r w:rsidRPr="00304358">
        <w:rPr>
          <w:rFonts w:eastAsiaTheme="minorHAnsi"/>
          <w:lang w:val="fr-FR" w:eastAsia="en-US"/>
        </w:rPr>
        <w:t>« 400</w:t>
      </w:r>
      <w:r w:rsidRPr="00304358">
        <w:rPr>
          <w:rFonts w:eastAsiaTheme="minorHAnsi"/>
          <w:lang w:val="fr-FR" w:eastAsia="en-US"/>
        </w:rPr>
        <w:tab/>
        <w:t>Les piles et batteries au sodium ionique et les piles et batteries au sodium ionique contenues dans un équipement ou emballées avec un équipement, conditionnées et proposées au transport, ne sont pas soumises à d’autres dispositions du présent Règlement si elles satisfont aux conditions suivantes :</w:t>
      </w:r>
    </w:p>
    <w:p w14:paraId="7FA991A7"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a)</w:t>
      </w:r>
      <w:r w:rsidRPr="00304358">
        <w:rPr>
          <w:rFonts w:eastAsiaTheme="minorHAnsi"/>
          <w:lang w:val="fr-FR" w:eastAsia="en-US"/>
        </w:rPr>
        <w:tab/>
        <w:t>La pile ou la batterie est à l’état court-circuité, de telle sorte qu’elle ne contient pas d’énergie électrique. La mise en court-circuit de la pile ou batterie doit être facilement vérifiable (barre omnibus entre les bornes, par exemple) ;</w:t>
      </w:r>
    </w:p>
    <w:p w14:paraId="2745A230" w14:textId="4CFEA91C"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b)</w:t>
      </w:r>
      <w:r w:rsidRPr="00304358">
        <w:rPr>
          <w:rFonts w:eastAsiaTheme="minorHAnsi"/>
          <w:lang w:val="fr-FR" w:eastAsia="en-US"/>
        </w:rPr>
        <w:tab/>
        <w:t>Chaque pile ou batterie satisfait aux dispositions des alinéas a), b), d), e) et f) du 2.9.5 ;</w:t>
      </w:r>
    </w:p>
    <w:p w14:paraId="356BE248"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c)</w:t>
      </w:r>
      <w:r w:rsidRPr="00304358">
        <w:rPr>
          <w:rFonts w:eastAsiaTheme="minorHAnsi"/>
          <w:lang w:val="fr-FR" w:eastAsia="en-US"/>
        </w:rPr>
        <w:tab/>
        <w:t>Chaque colis est marqué conformément aux dispositions du 5.2.1.9 ;</w:t>
      </w:r>
    </w:p>
    <w:p w14:paraId="06D4ABA4"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d)</w:t>
      </w:r>
      <w:r w:rsidRPr="00304358">
        <w:rPr>
          <w:rFonts w:eastAsiaTheme="minorHAnsi"/>
          <w:lang w:val="fr-FR" w:eastAsia="en-US"/>
        </w:rPr>
        <w:tab/>
        <w:t>Exception faite du cas où les piles ou batteries se trouvent dans un équipement, chaque colis doit pouvoir résister à une épreuve de chute d’une hauteur de 1,2 m, quelle que soit l’orientation, sans que les piles ou batteries qu’il contient soient endommagées, sans que son contenu soit déplacé de telle manière que les batteries (ou les piles) se touchent, et sans qu’il y ait libération du contenu ;</w:t>
      </w:r>
    </w:p>
    <w:p w14:paraId="27C970FF" w14:textId="77777777"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e)</w:t>
      </w:r>
      <w:r w:rsidRPr="00304358">
        <w:rPr>
          <w:rFonts w:eastAsiaTheme="minorHAnsi"/>
          <w:lang w:val="fr-FR" w:eastAsia="en-US"/>
        </w:rPr>
        <w:tab/>
        <w:t>Les piles et batteries installées dans un équipement doivent être protégées contre les endommagements. Lorsque des batteries sont installées dans un équipement, ce dernier doit être placé dans des emballages extérieurs robustes, construits en matériaux appropriés, et d’une résistance et d’une conception adaptées à la capacité de l’emballage et à l’utilisation prévue, à moins qu’une protection équivalente de la batterie ne soit assurée par l’équipement dans lequel elle est contenue ;</w:t>
      </w:r>
    </w:p>
    <w:p w14:paraId="7600A5E0" w14:textId="72EEF88C" w:rsidR="004D4545" w:rsidRPr="00304358" w:rsidRDefault="004D4545" w:rsidP="004D4545">
      <w:pPr>
        <w:tabs>
          <w:tab w:val="left" w:pos="1701"/>
          <w:tab w:val="left" w:pos="2268"/>
          <w:tab w:val="left" w:pos="2835"/>
        </w:tabs>
        <w:spacing w:after="120"/>
        <w:ind w:left="2835" w:right="1134" w:hanging="567"/>
        <w:jc w:val="both"/>
        <w:rPr>
          <w:rFonts w:eastAsiaTheme="minorHAnsi"/>
          <w:lang w:val="fr-FR" w:eastAsia="en-US"/>
        </w:rPr>
      </w:pPr>
      <w:r w:rsidRPr="00304358">
        <w:rPr>
          <w:rFonts w:eastAsiaTheme="minorHAnsi"/>
          <w:lang w:val="fr-FR" w:eastAsia="en-US"/>
        </w:rPr>
        <w:t>f)</w:t>
      </w:r>
      <w:r w:rsidRPr="00304358">
        <w:rPr>
          <w:rFonts w:eastAsiaTheme="minorHAnsi"/>
          <w:lang w:val="fr-FR" w:eastAsia="en-US"/>
        </w:rPr>
        <w:tab/>
        <w:t xml:space="preserve">Chaque pile, y compris lorsqu’elle fait partie d’une batterie, ne doit contenir que des marchandises dangereuses autorisées au transport conformément aux dispositions du chapitre 3.4, et dans des quantités ne dépassant pas celle indiquée </w:t>
      </w:r>
      <w:r w:rsidR="001B5854">
        <w:rPr>
          <w:rFonts w:eastAsiaTheme="minorHAnsi"/>
          <w:lang w:val="fr-FR" w:eastAsia="en-US"/>
        </w:rPr>
        <w:t>dans la</w:t>
      </w:r>
      <w:r w:rsidR="007B1A6C">
        <w:rPr>
          <w:rFonts w:eastAsiaTheme="minorHAnsi"/>
          <w:lang w:val="fr-FR" w:eastAsia="en-US"/>
        </w:rPr>
        <w:t xml:space="preserve"> </w:t>
      </w:r>
      <w:r w:rsidR="007B1A6C" w:rsidRPr="00B15687">
        <w:t>colonne 7a de la Liste des marchandises dangereuses du chapitre 3.2</w:t>
      </w:r>
      <w:r w:rsidRPr="00304358">
        <w:rPr>
          <w:rFonts w:eastAsiaTheme="minorHAnsi"/>
          <w:lang w:val="fr-FR" w:eastAsia="en-US"/>
        </w:rPr>
        <w:t>. »</w:t>
      </w:r>
    </w:p>
    <w:p w14:paraId="1BE6E78E" w14:textId="43247F7C" w:rsidR="004D4545" w:rsidRPr="00304358" w:rsidRDefault="004D4545" w:rsidP="00BD49D1">
      <w:pPr>
        <w:keepNext/>
        <w:keepLines/>
        <w:tabs>
          <w:tab w:val="left" w:pos="2268"/>
        </w:tabs>
        <w:kinsoku/>
        <w:overflowPunct/>
        <w:autoSpaceDE/>
        <w:autoSpaceDN/>
        <w:adjustRightInd/>
        <w:snapToGrid/>
        <w:spacing w:after="120"/>
        <w:ind w:left="1134" w:right="1134"/>
        <w:jc w:val="both"/>
        <w:rPr>
          <w:rFonts w:eastAsiaTheme="minorHAnsi"/>
          <w:lang w:val="fr-FR" w:eastAsia="en-US"/>
        </w:rPr>
      </w:pPr>
      <w:r w:rsidRPr="00304358">
        <w:rPr>
          <w:rFonts w:eastAsiaTheme="minorHAnsi"/>
          <w:lang w:val="fr-FR" w:eastAsia="en-US"/>
        </w:rPr>
        <w:lastRenderedPageBreak/>
        <w:t>« 401</w:t>
      </w:r>
      <w:r w:rsidRPr="00304358">
        <w:rPr>
          <w:rFonts w:eastAsiaTheme="minorHAnsi"/>
          <w:lang w:val="fr-FR" w:eastAsia="en-US"/>
        </w:rPr>
        <w:tab/>
        <w:t>Les piles et batteries au sodium ionique à électrolyte organique doivent être transportées sous le No ONU</w:t>
      </w:r>
      <w:r w:rsidRPr="00304358">
        <w:rPr>
          <w:rFonts w:eastAsiaTheme="minorHAnsi"/>
          <w:i/>
          <w:iCs/>
          <w:lang w:val="fr-FR" w:eastAsia="en-US"/>
        </w:rPr>
        <w:t xml:space="preserve"> </w:t>
      </w:r>
      <w:r w:rsidRPr="00304358">
        <w:rPr>
          <w:rFonts w:eastAsiaTheme="minorHAnsi"/>
          <w:lang w:val="fr-FR" w:eastAsia="en-US"/>
        </w:rPr>
        <w:t>3551 ou 3552 selon les cas</w:t>
      </w:r>
      <w:r w:rsidR="00FB5BC7">
        <w:rPr>
          <w:rFonts w:eastAsiaTheme="minorHAnsi"/>
          <w:lang w:val="fr-FR" w:eastAsia="en-US"/>
        </w:rPr>
        <w:t>.</w:t>
      </w:r>
      <w:r w:rsidRPr="00304358">
        <w:rPr>
          <w:rFonts w:eastAsiaTheme="minorHAnsi"/>
          <w:lang w:val="fr-FR" w:eastAsia="en-US"/>
        </w:rPr>
        <w:t xml:space="preserve"> </w:t>
      </w:r>
      <w:r w:rsidR="00FB5BC7">
        <w:rPr>
          <w:rFonts w:eastAsiaTheme="minorHAnsi"/>
          <w:lang w:val="fr-FR" w:eastAsia="en-US"/>
        </w:rPr>
        <w:t>L</w:t>
      </w:r>
      <w:r w:rsidRPr="00304358">
        <w:rPr>
          <w:rFonts w:eastAsiaTheme="minorHAnsi"/>
          <w:lang w:val="fr-FR" w:eastAsia="en-US"/>
        </w:rPr>
        <w:t xml:space="preserve">es </w:t>
      </w:r>
      <w:r w:rsidR="00500E8F">
        <w:rPr>
          <w:rFonts w:eastAsiaTheme="minorHAnsi"/>
          <w:lang w:val="fr-FR" w:eastAsia="en-US"/>
        </w:rPr>
        <w:t xml:space="preserve">piles et </w:t>
      </w:r>
      <w:r w:rsidRPr="00304358">
        <w:rPr>
          <w:rFonts w:eastAsiaTheme="minorHAnsi"/>
          <w:lang w:val="fr-FR" w:eastAsia="en-US"/>
        </w:rPr>
        <w:t>batteries au sodium ionique à électrolyte aqueux alcalin doivent être transportées sous le No ONU 2795, ACCUMULATEURS électriques REMPLIS D’ÉLECTROLYTE LIQUIDE ALCALIN. »</w:t>
      </w:r>
    </w:p>
    <w:p w14:paraId="3DDE4A32" w14:textId="14B609C5" w:rsidR="004D4545" w:rsidRPr="00304358" w:rsidRDefault="004D4545" w:rsidP="00BD49D1">
      <w:pPr>
        <w:keepNext/>
        <w:keepLines/>
        <w:tabs>
          <w:tab w:val="left" w:pos="2268"/>
        </w:tabs>
        <w:kinsoku/>
        <w:overflowPunct/>
        <w:autoSpaceDE/>
        <w:autoSpaceDN/>
        <w:adjustRightInd/>
        <w:snapToGrid/>
        <w:spacing w:after="120"/>
        <w:ind w:left="1134" w:right="1134"/>
        <w:jc w:val="both"/>
        <w:rPr>
          <w:rFonts w:eastAsiaTheme="minorHAnsi"/>
          <w:lang w:val="fr-FR" w:eastAsia="en-US"/>
        </w:rPr>
      </w:pPr>
      <w:r w:rsidRPr="00566F5B">
        <w:rPr>
          <w:rFonts w:eastAsiaTheme="minorHAnsi"/>
          <w:lang w:val="fr-FR" w:eastAsia="en-US"/>
        </w:rPr>
        <w:t>« </w:t>
      </w:r>
      <w:r w:rsidR="000541F8">
        <w:rPr>
          <w:rFonts w:eastAsiaTheme="minorHAnsi"/>
          <w:lang w:val="fr-FR" w:eastAsia="en-US"/>
        </w:rPr>
        <w:t>402</w:t>
      </w:r>
      <w:r w:rsidRPr="00566F5B">
        <w:rPr>
          <w:rFonts w:eastAsiaTheme="minorHAnsi"/>
          <w:lang w:val="fr-FR" w:eastAsia="en-US"/>
        </w:rPr>
        <w:tab/>
        <w:t>Les matières transportées sous cette rubrique ont, à 70 °C, une pression de vapeur ne dépassant pas 1,1 MPa (11 bar) et une masse volumique à 50 °C qui n’est pas inférieure à 0,525 kg/l. »</w:t>
      </w:r>
    </w:p>
    <w:p w14:paraId="2679ED1E" w14:textId="080017C5" w:rsidR="00AD3BB5" w:rsidRPr="003338FD" w:rsidRDefault="00AD3BB5" w:rsidP="00BD49D1">
      <w:pPr>
        <w:keepNext/>
        <w:keepLines/>
        <w:kinsoku/>
        <w:overflowPunct/>
        <w:autoSpaceDE/>
        <w:autoSpaceDN/>
        <w:adjustRightInd/>
        <w:snapToGrid/>
        <w:spacing w:after="120"/>
        <w:ind w:left="1134" w:right="1134"/>
        <w:jc w:val="both"/>
        <w:rPr>
          <w:lang w:val="fr-FR" w:eastAsia="en-US"/>
        </w:rPr>
      </w:pPr>
      <w:r w:rsidRPr="003338FD">
        <w:rPr>
          <w:rFonts w:eastAsiaTheme="minorHAnsi"/>
          <w:lang w:val="fr-FR" w:eastAsia="en-US"/>
        </w:rPr>
        <w:t>« 403</w:t>
      </w:r>
      <w:r w:rsidRPr="003338FD">
        <w:rPr>
          <w:rFonts w:eastAsiaTheme="minorHAnsi"/>
          <w:lang w:val="fr-FR" w:eastAsia="en-US"/>
        </w:rPr>
        <w:tab/>
      </w:r>
      <w:r w:rsidR="00960B2A">
        <w:rPr>
          <w:rFonts w:eastAsiaTheme="minorHAnsi"/>
          <w:lang w:val="fr-FR" w:eastAsia="en-US"/>
        </w:rPr>
        <w:tab/>
      </w:r>
      <w:r w:rsidRPr="003338FD">
        <w:rPr>
          <w:rFonts w:eastAsiaTheme="minorHAnsi"/>
          <w:lang w:val="fr-FR" w:eastAsia="en-US"/>
        </w:rPr>
        <w:t xml:space="preserve">Les membranes filtrantes en nitrocellulose de cette rubrique dont la teneur en nitrocellulose ne dépasse pas 53 g/m² et dont </w:t>
      </w:r>
      <w:r w:rsidR="00253A2D">
        <w:rPr>
          <w:rFonts w:eastAsiaTheme="minorHAnsi"/>
          <w:lang w:val="fr-FR" w:eastAsia="en-US"/>
        </w:rPr>
        <w:t>la masse nette</w:t>
      </w:r>
      <w:r w:rsidRPr="003338FD">
        <w:rPr>
          <w:rFonts w:eastAsiaTheme="minorHAnsi"/>
          <w:lang w:val="fr-FR" w:eastAsia="en-US"/>
        </w:rPr>
        <w:t xml:space="preserve"> de nitrocellulose ne dépasse pas 300 g par emballage intérieur ne sont pas soumises aux prescriptions du présent Règlement si elles satisfont aux conditions suivantes :</w:t>
      </w:r>
    </w:p>
    <w:p w14:paraId="2E8A4F6C" w14:textId="77777777" w:rsidR="00AD3BB5" w:rsidRPr="003338FD" w:rsidRDefault="00AD3BB5" w:rsidP="00AD3BB5">
      <w:pPr>
        <w:tabs>
          <w:tab w:val="left" w:pos="1701"/>
          <w:tab w:val="left" w:pos="2268"/>
          <w:tab w:val="left" w:pos="2835"/>
        </w:tabs>
        <w:spacing w:after="120"/>
        <w:ind w:left="2835" w:right="1134" w:hanging="567"/>
        <w:jc w:val="both"/>
        <w:rPr>
          <w:lang w:val="fr-FR" w:eastAsia="en-US"/>
        </w:rPr>
      </w:pPr>
      <w:r w:rsidRPr="003338FD">
        <w:rPr>
          <w:rFonts w:eastAsiaTheme="minorHAnsi"/>
          <w:lang w:val="fr-FR" w:eastAsia="en-US"/>
        </w:rPr>
        <w:t>a)</w:t>
      </w:r>
      <w:r w:rsidRPr="003338FD">
        <w:rPr>
          <w:rFonts w:eastAsiaTheme="minorHAnsi"/>
          <w:lang w:val="fr-FR" w:eastAsia="en-US"/>
        </w:rPr>
        <w:tab/>
        <w:t>Elles sont emballées avec des intercalaires en papier d’au moins 80 g/m² placés entre chaque couche de membranes ;</w:t>
      </w:r>
    </w:p>
    <w:p w14:paraId="0B15AC91" w14:textId="77777777" w:rsidR="00AD3BB5" w:rsidRPr="003338FD" w:rsidRDefault="00AD3BB5" w:rsidP="00AD3BB5">
      <w:pPr>
        <w:tabs>
          <w:tab w:val="left" w:pos="1701"/>
          <w:tab w:val="left" w:pos="2268"/>
          <w:tab w:val="left" w:pos="2835"/>
        </w:tabs>
        <w:spacing w:after="120"/>
        <w:ind w:left="2835" w:right="1134" w:hanging="567"/>
        <w:jc w:val="both"/>
        <w:rPr>
          <w:lang w:val="fr-FR" w:eastAsia="en-US"/>
        </w:rPr>
      </w:pPr>
      <w:r w:rsidRPr="003338FD">
        <w:rPr>
          <w:rFonts w:eastAsiaTheme="minorHAnsi"/>
          <w:lang w:val="fr-FR" w:eastAsia="en-US"/>
        </w:rPr>
        <w:t>b)</w:t>
      </w:r>
      <w:r w:rsidRPr="003338FD">
        <w:rPr>
          <w:rFonts w:eastAsiaTheme="minorHAnsi"/>
          <w:lang w:val="fr-FR" w:eastAsia="en-US"/>
        </w:rPr>
        <w:tab/>
        <w:t>Elles sont emballées de manière à maintenir l’alignement des membranes et des intercalaires en papier dans l’une quelconque des configurations suivantes :</w:t>
      </w:r>
    </w:p>
    <w:p w14:paraId="5989F158" w14:textId="77777777" w:rsidR="00AD3BB5" w:rsidRPr="003338FD" w:rsidRDefault="00AD3BB5" w:rsidP="00AD3BB5">
      <w:pPr>
        <w:tabs>
          <w:tab w:val="left" w:pos="1701"/>
          <w:tab w:val="left" w:pos="2268"/>
          <w:tab w:val="left" w:pos="2835"/>
        </w:tabs>
        <w:spacing w:after="120"/>
        <w:ind w:left="3402" w:right="1134" w:hanging="567"/>
        <w:jc w:val="both"/>
        <w:rPr>
          <w:lang w:val="fr-FR" w:eastAsia="en-US"/>
        </w:rPr>
      </w:pPr>
      <w:r w:rsidRPr="003338FD">
        <w:rPr>
          <w:rFonts w:eastAsiaTheme="minorHAnsi"/>
          <w:lang w:val="fr-FR" w:eastAsia="en-US"/>
        </w:rPr>
        <w:t>i)</w:t>
      </w:r>
      <w:r w:rsidRPr="003338FD">
        <w:rPr>
          <w:rFonts w:eastAsiaTheme="minorHAnsi"/>
          <w:lang w:val="fr-FR" w:eastAsia="en-US"/>
        </w:rPr>
        <w:tab/>
        <w:t xml:space="preserve">Rouleaux étroitement enroulés et emballés dans un film de plastique d’au moins 80 g/m² ou dans des sachets en aluminium ayant une perméabilité à l’oxygène inférieure ou égale à 0,1 %, conformément à </w:t>
      </w:r>
      <w:r w:rsidRPr="003338FD" w:rsidDel="00D62273">
        <w:rPr>
          <w:rFonts w:eastAsiaTheme="minorHAnsi"/>
          <w:lang w:val="fr-FR" w:eastAsia="en-US"/>
        </w:rPr>
        <w:t xml:space="preserve">la </w:t>
      </w:r>
      <w:r w:rsidRPr="003338FD">
        <w:rPr>
          <w:rFonts w:eastAsiaTheme="minorHAnsi"/>
          <w:lang w:val="fr-FR" w:eastAsia="en-US"/>
        </w:rPr>
        <w:t>norme ISO 15105-1:2007 ;</w:t>
      </w:r>
    </w:p>
    <w:p w14:paraId="1BFC9F6D" w14:textId="77777777" w:rsidR="00AD3BB5" w:rsidRPr="003338FD" w:rsidRDefault="00AD3BB5" w:rsidP="00AD3BB5">
      <w:pPr>
        <w:tabs>
          <w:tab w:val="left" w:pos="1701"/>
          <w:tab w:val="left" w:pos="2268"/>
          <w:tab w:val="left" w:pos="2835"/>
        </w:tabs>
        <w:spacing w:after="120"/>
        <w:ind w:left="3402" w:right="1134" w:hanging="567"/>
        <w:jc w:val="both"/>
        <w:rPr>
          <w:lang w:val="fr-FR" w:eastAsia="en-US"/>
        </w:rPr>
      </w:pPr>
      <w:r w:rsidRPr="003338FD">
        <w:rPr>
          <w:rFonts w:eastAsiaTheme="minorHAnsi"/>
          <w:lang w:val="fr-FR" w:eastAsia="en-US"/>
        </w:rPr>
        <w:t>ii)</w:t>
      </w:r>
      <w:r w:rsidRPr="003338FD">
        <w:rPr>
          <w:rFonts w:eastAsiaTheme="minorHAnsi"/>
          <w:lang w:val="fr-FR" w:eastAsia="en-US"/>
        </w:rPr>
        <w:tab/>
        <w:t xml:space="preserve">Feuilles emballées dans du carton d’au moins 250 g/m² ou dans des sachets en aluminium ayant une perméabilité à l’oxygène inférieure ou égale à 0,1 %, conformément à </w:t>
      </w:r>
      <w:r w:rsidRPr="003338FD" w:rsidDel="00D62273">
        <w:rPr>
          <w:rFonts w:eastAsiaTheme="minorHAnsi"/>
          <w:lang w:val="fr-FR" w:eastAsia="en-US"/>
        </w:rPr>
        <w:t xml:space="preserve">la </w:t>
      </w:r>
      <w:r w:rsidRPr="003338FD">
        <w:rPr>
          <w:rFonts w:eastAsiaTheme="minorHAnsi"/>
          <w:lang w:val="fr-FR" w:eastAsia="en-US"/>
        </w:rPr>
        <w:t>norme ISO 15105-1:2007 ;</w:t>
      </w:r>
    </w:p>
    <w:p w14:paraId="457CE600" w14:textId="77777777" w:rsidR="00AD3BB5" w:rsidRPr="003338FD" w:rsidRDefault="00AD3BB5" w:rsidP="00AD3BB5">
      <w:pPr>
        <w:tabs>
          <w:tab w:val="left" w:pos="1701"/>
          <w:tab w:val="left" w:pos="2268"/>
          <w:tab w:val="left" w:pos="2835"/>
        </w:tabs>
        <w:spacing w:after="120"/>
        <w:ind w:left="3402" w:right="1134" w:hanging="567"/>
        <w:jc w:val="both"/>
        <w:rPr>
          <w:u w:val="single"/>
          <w:lang w:val="fr-FR" w:eastAsia="en-US"/>
        </w:rPr>
      </w:pPr>
      <w:r w:rsidRPr="003338FD">
        <w:rPr>
          <w:rFonts w:eastAsiaTheme="minorHAnsi"/>
          <w:lang w:val="fr-FR" w:eastAsia="en-US"/>
        </w:rPr>
        <w:t>iii)</w:t>
      </w:r>
      <w:r w:rsidRPr="003338FD">
        <w:rPr>
          <w:rFonts w:eastAsiaTheme="minorHAnsi"/>
          <w:lang w:val="fr-FR" w:eastAsia="en-US"/>
        </w:rPr>
        <w:tab/>
        <w:t>Filtres ronds emballés dans des supports à filtres ou dans des boîtes en carton d’au moins 250 g/m², ou encore emballés individuellement dans des sachets en papier et en plastique d’au moins 100 g/m² au total. »</w:t>
      </w:r>
    </w:p>
    <w:p w14:paraId="639059D3" w14:textId="069CA342" w:rsidR="00AD3BB5" w:rsidRDefault="00AD3BB5" w:rsidP="00BD49D1">
      <w:pPr>
        <w:keepNext/>
        <w:keepLines/>
        <w:tabs>
          <w:tab w:val="left" w:pos="2268"/>
        </w:tabs>
        <w:kinsoku/>
        <w:overflowPunct/>
        <w:autoSpaceDE/>
        <w:autoSpaceDN/>
        <w:adjustRightInd/>
        <w:snapToGrid/>
        <w:spacing w:after="120"/>
        <w:ind w:left="1134" w:right="1134"/>
        <w:jc w:val="both"/>
      </w:pPr>
      <w:r>
        <w:t>« 404</w:t>
      </w:r>
      <w:r>
        <w:tab/>
      </w:r>
      <w:r w:rsidRPr="00940ADD">
        <w:t xml:space="preserve">Les véhicules mus par des batteries au sodium ion, ne contenant pas d'autres marchandises dangereuses, ne sont pas soumis aux autres dispositions du présent Règlement si la batterie est court-circuitée de manière à ce qu'elle ne contienne pas d'énergie électrique. </w:t>
      </w:r>
      <w:r w:rsidR="00ED7CBE" w:rsidRPr="00304358">
        <w:rPr>
          <w:rFonts w:eastAsiaTheme="minorHAnsi"/>
          <w:lang w:val="fr-FR" w:eastAsia="en-US"/>
        </w:rPr>
        <w:t>La mise en court-circuit de la batterie doit être facilement vérifiable (barre omnibus entre les bornes, par exemple)</w:t>
      </w:r>
      <w:r w:rsidRPr="00940ADD">
        <w:t>.</w:t>
      </w:r>
      <w:r>
        <w:t> »</w:t>
      </w:r>
    </w:p>
    <w:p w14:paraId="33D2ECF6" w14:textId="77777777" w:rsidR="00AD3BB5" w:rsidRDefault="00AD3BB5" w:rsidP="00BD49D1">
      <w:pPr>
        <w:keepNext/>
        <w:keepLines/>
        <w:tabs>
          <w:tab w:val="left" w:pos="2268"/>
        </w:tabs>
        <w:kinsoku/>
        <w:overflowPunct/>
        <w:autoSpaceDE/>
        <w:autoSpaceDN/>
        <w:adjustRightInd/>
        <w:snapToGrid/>
        <w:spacing w:after="120"/>
        <w:ind w:left="1134" w:right="1134"/>
        <w:jc w:val="both"/>
      </w:pPr>
      <w:r>
        <w:t>« 405</w:t>
      </w:r>
      <w:r>
        <w:tab/>
      </w:r>
      <w:r w:rsidRPr="00940ADD">
        <w:t>Lorsqu'ils ne sont pas entièrement emballés, enfermés dans des caisses ou par tout autre moyen empêchant une identification immédiate, les véhicules ne sont pas soumis aux prescriptions du chapitre 5.2 en matière de marquage ou d'étiquetage.</w:t>
      </w:r>
      <w:r>
        <w:t> »</w:t>
      </w:r>
    </w:p>
    <w:p w14:paraId="3DD97621" w14:textId="77777777" w:rsidR="00AD3BB5" w:rsidRDefault="00AD3BB5" w:rsidP="00BD49D1">
      <w:pPr>
        <w:keepNext/>
        <w:keepLines/>
        <w:tabs>
          <w:tab w:val="left" w:pos="2268"/>
        </w:tabs>
        <w:kinsoku/>
        <w:overflowPunct/>
        <w:autoSpaceDE/>
        <w:autoSpaceDN/>
        <w:adjustRightInd/>
        <w:snapToGrid/>
        <w:spacing w:after="120"/>
        <w:ind w:left="1134" w:right="1134"/>
        <w:jc w:val="both"/>
      </w:pPr>
      <w:r>
        <w:t>« 406</w:t>
      </w:r>
      <w:r>
        <w:tab/>
      </w:r>
      <w:r w:rsidRPr="00FC7663">
        <w:t xml:space="preserve">Cette rubrique peut être transportée conformément aux dispositions relatives aux quantités limitées du chapitre 3.4 lorsqu'elles sont transportées dans des récipients à pression </w:t>
      </w:r>
      <w:r w:rsidRPr="00D86374">
        <w:t>ne contenant pas plus de</w:t>
      </w:r>
      <w:r w:rsidRPr="00FC7663">
        <w:t xml:space="preserve"> 1</w:t>
      </w:r>
      <w:r>
        <w:t> </w:t>
      </w:r>
      <w:r w:rsidRPr="00FC7663">
        <w:t>000 ml. Les récipients à pression doivent satisfaire aux prescriptions de l'instruction d'emballage P200</w:t>
      </w:r>
      <w:r>
        <w:t xml:space="preserve"> </w:t>
      </w:r>
      <w:r w:rsidRPr="003849AF">
        <w:t>du 4.1.4.1</w:t>
      </w:r>
      <w:r w:rsidRPr="00FC7663">
        <w:t xml:space="preserve"> et avoir un produit pression d'épreuve</w:t>
      </w:r>
      <w:r>
        <w:t xml:space="preserve"> par</w:t>
      </w:r>
      <w:r w:rsidRPr="00FC7663">
        <w:t xml:space="preserve"> capacité ne dépassant pas </w:t>
      </w:r>
      <w:r>
        <w:t xml:space="preserve">15,2 </w:t>
      </w:r>
      <w:proofErr w:type="spellStart"/>
      <w:r>
        <w:t>MPa·l</w:t>
      </w:r>
      <w:proofErr w:type="spellEnd"/>
      <w:r>
        <w:t xml:space="preserve"> (152 </w:t>
      </w:r>
      <w:proofErr w:type="spellStart"/>
      <w:r>
        <w:t>bar·l</w:t>
      </w:r>
      <w:proofErr w:type="spellEnd"/>
      <w:r>
        <w:t>)</w:t>
      </w:r>
      <w:r w:rsidRPr="00FC7663">
        <w:t>. Les récipients à pression ne doivent pas être emballés avec d'autres marchandises dangereuses</w:t>
      </w:r>
      <w:r w:rsidRPr="00940ADD">
        <w:t>.</w:t>
      </w:r>
      <w:r>
        <w:t> »</w:t>
      </w:r>
    </w:p>
    <w:p w14:paraId="39E34439" w14:textId="77777777" w:rsidR="00AD3BB5" w:rsidRPr="00D71D11" w:rsidRDefault="00AD3BB5" w:rsidP="00BD49D1">
      <w:pPr>
        <w:pStyle w:val="SingleTxtG"/>
      </w:pPr>
      <w:r w:rsidRPr="00D71D11">
        <w:rPr>
          <w:lang w:val="fr-FR"/>
        </w:rPr>
        <w:t>« 407</w:t>
      </w:r>
      <w:r w:rsidRPr="00D71D11">
        <w:rPr>
          <w:lang w:val="fr-FR"/>
        </w:rPr>
        <w:tab/>
      </w:r>
      <w:r>
        <w:rPr>
          <w:lang w:val="fr-FR"/>
        </w:rPr>
        <w:tab/>
      </w:r>
      <w:r w:rsidRPr="00D71D11">
        <w:rPr>
          <w:lang w:val="fr-FR"/>
        </w:rPr>
        <w:t>Les dispositifs d’extinction par dispersion sont des objets contenant une matière pyrotechnique, qui, lorsqu’ils sont activés, ont pour fonction de disperser un produit (ou un aérosol) extincteur, et qui ne contiennent pas d’autres marchandises dangereuses. Ces objets, lorsqu’ils sont emballés pour le transport, doivent satisfaire aux critères de la division 1.4S, lorsque soumis aux épreuves 6 c) de la section 16 de la première partie du Manuel d’épreuves et de critères. Pendant le transport, le moyen d’activation doit être retiré, ou l’appareil doit être soit équipé d’au moins deux moyens indépendants empêchant toute activation accidentelle.</w:t>
      </w:r>
    </w:p>
    <w:p w14:paraId="5EBD1B8B" w14:textId="6FACB626" w:rsidR="00AD3BB5" w:rsidRPr="00D71D11" w:rsidRDefault="00BD49D1" w:rsidP="00BD49D1">
      <w:pPr>
        <w:pStyle w:val="SingleTxtG"/>
      </w:pPr>
      <w:r>
        <w:rPr>
          <w:lang w:val="fr-FR"/>
        </w:rPr>
        <w:tab/>
      </w:r>
      <w:r w:rsidR="00AD3BB5" w:rsidRPr="00D71D11">
        <w:rPr>
          <w:lang w:val="fr-FR"/>
        </w:rPr>
        <w:t>Les dispositifs d’extinction par dispersion ne doivent être affectés à la classe</w:t>
      </w:r>
      <w:r w:rsidR="00AD3BB5">
        <w:rPr>
          <w:lang w:val="fr-FR"/>
        </w:rPr>
        <w:t> </w:t>
      </w:r>
      <w:r w:rsidR="00AD3BB5" w:rsidRPr="00D71D11">
        <w:rPr>
          <w:lang w:val="fr-FR"/>
        </w:rPr>
        <w:t>9, No</w:t>
      </w:r>
      <w:r w:rsidR="00AD3BB5">
        <w:rPr>
          <w:lang w:val="fr-FR"/>
        </w:rPr>
        <w:t> </w:t>
      </w:r>
      <w:r w:rsidR="00AD3BB5" w:rsidRPr="00D71D11">
        <w:rPr>
          <w:lang w:val="fr-FR"/>
        </w:rPr>
        <w:t>ONU 3559, que si les conditions supplémentaires suivantes sont remplies :</w:t>
      </w:r>
    </w:p>
    <w:p w14:paraId="17D67F5C" w14:textId="77777777" w:rsidR="00AD3BB5" w:rsidRPr="00D71D11" w:rsidRDefault="00AD3BB5" w:rsidP="00AD3BB5">
      <w:pPr>
        <w:pStyle w:val="SingleTxtG"/>
        <w:ind w:left="2835" w:hanging="567"/>
      </w:pPr>
      <w:r w:rsidRPr="00D71D11">
        <w:rPr>
          <w:lang w:val="fr-FR"/>
        </w:rPr>
        <w:lastRenderedPageBreak/>
        <w:t>a)</w:t>
      </w:r>
      <w:r w:rsidRPr="00D71D11">
        <w:rPr>
          <w:lang w:val="fr-FR"/>
        </w:rPr>
        <w:tab/>
        <w:t>Le dispositif satisfait aux critères d’exclusion énoncés aux alinéas</w:t>
      </w:r>
      <w:r>
        <w:rPr>
          <w:lang w:val="fr-FR"/>
        </w:rPr>
        <w:t> </w:t>
      </w:r>
      <w:r w:rsidRPr="00D71D11">
        <w:rPr>
          <w:lang w:val="fr-FR"/>
        </w:rPr>
        <w:t>b), c) et d) du 2.1.3.6.4 ;</w:t>
      </w:r>
    </w:p>
    <w:p w14:paraId="1AE0BA6D" w14:textId="77777777" w:rsidR="00AD3BB5" w:rsidRPr="00D71D11" w:rsidRDefault="00AD3BB5" w:rsidP="00AD3BB5">
      <w:pPr>
        <w:pStyle w:val="SingleTxtG"/>
        <w:ind w:left="2835" w:hanging="567"/>
      </w:pPr>
      <w:r w:rsidRPr="00D71D11">
        <w:rPr>
          <w:lang w:val="fr-FR"/>
        </w:rPr>
        <w:t>b)</w:t>
      </w:r>
      <w:r w:rsidRPr="00D71D11">
        <w:rPr>
          <w:lang w:val="fr-FR"/>
        </w:rPr>
        <w:tab/>
        <w:t xml:space="preserve">L’agent d’extinction est jugé sans danger pour les espaces normalement occupés, conformément aux normes internationales ou régionales en vigueur (par exemple la norme NFPA 2010) ; </w:t>
      </w:r>
    </w:p>
    <w:p w14:paraId="3A5C9E72" w14:textId="77777777" w:rsidR="00AD3BB5" w:rsidRPr="00D71D11" w:rsidRDefault="00AD3BB5" w:rsidP="00AD3BB5">
      <w:pPr>
        <w:pStyle w:val="SingleTxtG"/>
        <w:ind w:left="2835" w:hanging="567"/>
      </w:pPr>
      <w:r w:rsidRPr="00D71D11">
        <w:rPr>
          <w:lang w:val="fr-FR"/>
        </w:rPr>
        <w:t>c)</w:t>
      </w:r>
      <w:r w:rsidRPr="00D71D11">
        <w:rPr>
          <w:lang w:val="fr-FR"/>
        </w:rPr>
        <w:tab/>
        <w:t>Chaque objet doit être emballé de telle manière qu’en cas d’activation la température de la surface externe du colis ne dépasse pas 200 °C ;</w:t>
      </w:r>
    </w:p>
    <w:p w14:paraId="0E3753C2" w14:textId="77777777" w:rsidR="00AD3BB5" w:rsidRPr="00D71D11" w:rsidRDefault="00AD3BB5" w:rsidP="00AD3BB5">
      <w:pPr>
        <w:pStyle w:val="SingleTxtG"/>
        <w:ind w:left="2835" w:hanging="567"/>
      </w:pPr>
      <w:r w:rsidRPr="00D71D11">
        <w:rPr>
          <w:lang w:val="fr-FR"/>
        </w:rPr>
        <w:t>d)</w:t>
      </w:r>
      <w:r w:rsidRPr="00D71D11">
        <w:rPr>
          <w:lang w:val="fr-FR"/>
        </w:rPr>
        <w:tab/>
        <w:t>La présente rubrique ne sera utilisée qu’avec l’approbation de l’autorité compétente du pays de fabrication.</w:t>
      </w:r>
    </w:p>
    <w:p w14:paraId="7B94F2DE" w14:textId="2ABCA89B" w:rsidR="00AD3BB5" w:rsidRPr="00D71D11" w:rsidRDefault="00BD49D1" w:rsidP="00BD49D1">
      <w:pPr>
        <w:pStyle w:val="SingleTxtG"/>
      </w:pPr>
      <w:r>
        <w:rPr>
          <w:lang w:val="fr-FR"/>
        </w:rPr>
        <w:tab/>
      </w:r>
      <w:r w:rsidR="00AD3BB5" w:rsidRPr="00D71D11">
        <w:rPr>
          <w:lang w:val="fr-FR"/>
        </w:rPr>
        <w:t>La présente rubrique ne s’applique pas aux «</w:t>
      </w:r>
      <w:r w:rsidR="00AD3BB5">
        <w:rPr>
          <w:lang w:val="fr-FR"/>
        </w:rPr>
        <w:t> </w:t>
      </w:r>
      <w:r w:rsidR="00AD3BB5" w:rsidRPr="00D71D11">
        <w:rPr>
          <w:lang w:val="fr-FR"/>
        </w:rPr>
        <w:t>DISPOSITIFS DE SÉCURITÉ à amorçage électrique</w:t>
      </w:r>
      <w:r w:rsidR="00AD3BB5">
        <w:rPr>
          <w:lang w:val="fr-FR"/>
        </w:rPr>
        <w:t> </w:t>
      </w:r>
      <w:r w:rsidR="00AD3BB5" w:rsidRPr="00D71D11">
        <w:rPr>
          <w:lang w:val="fr-FR"/>
        </w:rPr>
        <w:t>» décrits dans la disposition spéciale 280 (No</w:t>
      </w:r>
      <w:r w:rsidR="00AD3BB5">
        <w:rPr>
          <w:lang w:val="fr-FR"/>
        </w:rPr>
        <w:t> </w:t>
      </w:r>
      <w:r w:rsidR="00AD3BB5" w:rsidRPr="00D71D11">
        <w:rPr>
          <w:lang w:val="fr-FR"/>
        </w:rPr>
        <w:t>ONU</w:t>
      </w:r>
      <w:r w:rsidR="00AD3BB5">
        <w:rPr>
          <w:lang w:val="fr-FR"/>
        </w:rPr>
        <w:t> </w:t>
      </w:r>
      <w:r w:rsidR="00AD3BB5" w:rsidRPr="00D71D11">
        <w:rPr>
          <w:lang w:val="fr-FR"/>
        </w:rPr>
        <w:t>3268</w:t>
      </w:r>
      <w:r w:rsidR="00980CD1">
        <w:rPr>
          <w:lang w:val="fr-FR"/>
        </w:rPr>
        <w:t>)</w:t>
      </w:r>
      <w:r w:rsidR="00AD3BB5" w:rsidRPr="00D71D11">
        <w:rPr>
          <w:lang w:val="fr-FR"/>
        </w:rPr>
        <w:t>. »</w:t>
      </w:r>
    </w:p>
    <w:p w14:paraId="1C363419" w14:textId="77777777" w:rsidR="00AD3BB5" w:rsidRPr="00D71D11" w:rsidRDefault="00AD3BB5" w:rsidP="00BD49D1">
      <w:pPr>
        <w:pStyle w:val="SingleTxtG"/>
      </w:pPr>
      <w:r w:rsidRPr="00D71D11">
        <w:rPr>
          <w:lang w:val="fr-FR"/>
        </w:rPr>
        <w:t>« 408</w:t>
      </w:r>
      <w:r w:rsidRPr="00D71D11">
        <w:rPr>
          <w:lang w:val="fr-FR"/>
        </w:rPr>
        <w:tab/>
      </w:r>
      <w:r>
        <w:rPr>
          <w:lang w:val="fr-FR"/>
        </w:rPr>
        <w:tab/>
      </w:r>
      <w:r w:rsidRPr="00D71D11">
        <w:rPr>
          <w:lang w:val="fr-FR"/>
        </w:rPr>
        <w:t>La présente rubrique ne s’applique qu’aux solutions aqueuses ne comprenant que de l’eau, de l’hydroxyde de tétraméthylammonium (TMAH) et au plus 1 % d’autres composants. Les autres formulations contenant de l’hydroxyde de tétraméthylammonium doivent être affectées à une rubrique générique appropriée ou à la rubrique N.S.A. (par exemple</w:t>
      </w:r>
      <w:r>
        <w:rPr>
          <w:lang w:val="fr-FR"/>
        </w:rPr>
        <w:t> </w:t>
      </w:r>
      <w:r w:rsidRPr="00D71D11">
        <w:rPr>
          <w:lang w:val="fr-FR"/>
        </w:rPr>
        <w:t>: 2927, LIQUIDE ORGANIQUE TOXIQUE, CORROSIF, N.S.A., etc.), sauf dans les cas suivants :</w:t>
      </w:r>
    </w:p>
    <w:p w14:paraId="667969E3" w14:textId="13129D2A" w:rsidR="00AD3BB5" w:rsidRPr="00D71D11" w:rsidRDefault="00AD3BB5" w:rsidP="00AD3BB5">
      <w:pPr>
        <w:pStyle w:val="SingleTxtG"/>
        <w:ind w:left="2835" w:hanging="567"/>
      </w:pPr>
      <w:r w:rsidRPr="00D71D11">
        <w:rPr>
          <w:lang w:val="fr-FR"/>
        </w:rPr>
        <w:t>a)</w:t>
      </w:r>
      <w:r w:rsidRPr="00D71D11">
        <w:rPr>
          <w:lang w:val="fr-FR"/>
        </w:rPr>
        <w:tab/>
        <w:t>Les autres formulations contenant un agent tensioactif dans une concentration supérieure à 1 % et au moins 8,75 % d’hydroxyde de tétraméthylammonium doivent être affectées au numéro ONU</w:t>
      </w:r>
      <w:r>
        <w:rPr>
          <w:lang w:val="fr-FR"/>
        </w:rPr>
        <w:t> </w:t>
      </w:r>
      <w:r w:rsidRPr="00D71D11">
        <w:rPr>
          <w:lang w:val="fr-FR"/>
        </w:rPr>
        <w:t>2927, LIQUIDE ORGANIQUE TOXIQUE, CORROSIF, N.S.A., GE I ;</w:t>
      </w:r>
      <w:r w:rsidR="005345D2">
        <w:rPr>
          <w:lang w:val="fr-FR"/>
        </w:rPr>
        <w:t xml:space="preserve"> et</w:t>
      </w:r>
    </w:p>
    <w:p w14:paraId="5AE01C41" w14:textId="1747D4CA" w:rsidR="00AD3BB5" w:rsidRPr="00D71D11" w:rsidRDefault="00AD3BB5" w:rsidP="00AD3BB5">
      <w:pPr>
        <w:pStyle w:val="SingleTxtG"/>
        <w:ind w:left="2835" w:hanging="567"/>
      </w:pPr>
      <w:r w:rsidRPr="00D71D11">
        <w:rPr>
          <w:lang w:val="fr-FR"/>
        </w:rPr>
        <w:t>b)</w:t>
      </w:r>
      <w:r w:rsidRPr="00D71D11">
        <w:rPr>
          <w:lang w:val="fr-FR"/>
        </w:rPr>
        <w:tab/>
        <w:t>Les autres formulations contenant un agent tensioactif dans une concentration supérieure à 1 % et plus de 2,38 % mais moins de 8,75</w:t>
      </w:r>
      <w:r>
        <w:rPr>
          <w:lang w:val="fr-FR"/>
        </w:rPr>
        <w:t> </w:t>
      </w:r>
      <w:r w:rsidRPr="00D71D11">
        <w:rPr>
          <w:lang w:val="fr-FR"/>
        </w:rPr>
        <w:t>% d’hydroxyde de tétraméthylammonium doivent être affectées au numéro ONU 2927, LIQUIDE ORGANIQUE TOXIQUE, CORROSIF, N.S.A., GE II. »</w:t>
      </w:r>
    </w:p>
    <w:p w14:paraId="62A8CDF1" w14:textId="4A1C202F" w:rsidR="00AD3BB5" w:rsidRPr="00D71D11" w:rsidRDefault="00AD3BB5" w:rsidP="00BD49D1">
      <w:pPr>
        <w:pStyle w:val="SingleTxtG"/>
      </w:pPr>
      <w:r w:rsidRPr="00D71D11">
        <w:rPr>
          <w:lang w:val="fr-FR"/>
        </w:rPr>
        <w:t>« 409</w:t>
      </w:r>
      <w:r>
        <w:rPr>
          <w:lang w:val="fr-FR"/>
        </w:rPr>
        <w:tab/>
      </w:r>
      <w:r w:rsidRPr="00D71D11">
        <w:rPr>
          <w:lang w:val="fr-FR"/>
        </w:rPr>
        <w:tab/>
        <w:t>Les dispositions du chapitre 3.</w:t>
      </w:r>
      <w:r w:rsidRPr="00D733C8">
        <w:rPr>
          <w:lang w:val="fr-FR"/>
        </w:rPr>
        <w:t>2</w:t>
      </w:r>
      <w:r w:rsidRPr="00D71D11">
        <w:rPr>
          <w:lang w:val="fr-FR"/>
        </w:rPr>
        <w:t xml:space="preserve"> figurant dans la vingt-deuxième édition révisée des Recommandations relatives au transport des marchandises dangereuses, Règlement type, peuvent continuer à être appliquées jusqu’au 31</w:t>
      </w:r>
      <w:r>
        <w:rPr>
          <w:lang w:val="fr-FR"/>
        </w:rPr>
        <w:t> </w:t>
      </w:r>
      <w:r w:rsidRPr="00D71D11">
        <w:rPr>
          <w:lang w:val="fr-FR"/>
        </w:rPr>
        <w:t>décembre 2026. »</w:t>
      </w:r>
    </w:p>
    <w:p w14:paraId="5E8554B2"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3.4</w:t>
      </w:r>
    </w:p>
    <w:p w14:paraId="3C0F149E" w14:textId="4E7816AA" w:rsidR="004D4545" w:rsidRPr="00304358" w:rsidRDefault="004D4545" w:rsidP="00B765BC">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3.4.7.2</w:t>
      </w:r>
      <w:r w:rsidRPr="00304358">
        <w:rPr>
          <w:rFonts w:eastAsiaTheme="minorHAnsi"/>
          <w:lang w:val="fr-FR" w:eastAsia="en-US"/>
        </w:rPr>
        <w:tab/>
        <w:t>Supprimer le Nota.</w:t>
      </w:r>
    </w:p>
    <w:p w14:paraId="1AC5E067" w14:textId="3A35CA12" w:rsidR="004D4545" w:rsidRPr="00304358" w:rsidRDefault="004D4545" w:rsidP="00B765BC">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3.4.8.2</w:t>
      </w:r>
      <w:r w:rsidRPr="00304358">
        <w:rPr>
          <w:rFonts w:eastAsiaTheme="minorHAnsi"/>
          <w:lang w:val="fr-FR" w:eastAsia="en-US"/>
        </w:rPr>
        <w:tab/>
        <w:t>Supprimer le Nota.</w:t>
      </w:r>
    </w:p>
    <w:p w14:paraId="5D475BD4"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3.5</w:t>
      </w:r>
    </w:p>
    <w:p w14:paraId="159AB2CE" w14:textId="2F7AEFFB" w:rsidR="004D4545" w:rsidRPr="00304358" w:rsidRDefault="004D4545" w:rsidP="006B1B96">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3.5.4.3</w:t>
      </w:r>
      <w:r w:rsidRPr="00304358">
        <w:rPr>
          <w:rFonts w:eastAsiaTheme="minorHAnsi"/>
          <w:lang w:val="fr-FR" w:eastAsia="en-US"/>
        </w:rPr>
        <w:tab/>
        <w:t>Supprimer le Nota.</w:t>
      </w:r>
    </w:p>
    <w:p w14:paraId="165DC873" w14:textId="77777777" w:rsidR="00F53156" w:rsidRPr="00D71D11" w:rsidRDefault="00F53156" w:rsidP="00F53156">
      <w:pPr>
        <w:pStyle w:val="H1G"/>
      </w:pPr>
      <w:r w:rsidRPr="00D71D11">
        <w:rPr>
          <w:lang w:val="fr-FR"/>
        </w:rPr>
        <w:tab/>
      </w:r>
      <w:r w:rsidRPr="00D71D11">
        <w:rPr>
          <w:lang w:val="fr-FR"/>
        </w:rPr>
        <w:tab/>
        <w:t>Appendice B</w:t>
      </w:r>
    </w:p>
    <w:p w14:paraId="26DFA2A5" w14:textId="77777777" w:rsidR="00F53156" w:rsidRPr="00D71D11" w:rsidRDefault="00F53156" w:rsidP="00F53156">
      <w:pPr>
        <w:pStyle w:val="SingleTxtG"/>
      </w:pPr>
      <w:r w:rsidRPr="00D71D11">
        <w:rPr>
          <w:lang w:val="fr-FR"/>
        </w:rPr>
        <w:t>Ajouter la nouvelle rubrique suivante</w:t>
      </w:r>
      <w:r>
        <w:rPr>
          <w:lang w:val="fr-FR"/>
        </w:rPr>
        <w:t> </w:t>
      </w:r>
      <w:r w:rsidRPr="00D71D11">
        <w:rPr>
          <w:lang w:val="fr-FR"/>
        </w:rPr>
        <w:t>:</w:t>
      </w:r>
    </w:p>
    <w:p w14:paraId="6C6F56A0" w14:textId="77777777" w:rsidR="00F53156" w:rsidRPr="00D71D11" w:rsidRDefault="00F53156" w:rsidP="00F53156">
      <w:pPr>
        <w:pStyle w:val="SingleTxtG"/>
      </w:pPr>
      <w:r>
        <w:rPr>
          <w:lang w:val="fr-FR"/>
        </w:rPr>
        <w:t>« </w:t>
      </w:r>
      <w:r w:rsidRPr="00EA17CB">
        <w:rPr>
          <w:b/>
          <w:bCs/>
          <w:i/>
          <w:iCs/>
          <w:lang w:val="fr-FR"/>
        </w:rPr>
        <w:t>DISPOSITIFS D’EXTINCTION PAR DISPERSION</w:t>
      </w:r>
    </w:p>
    <w:p w14:paraId="065B2B4B" w14:textId="422FC16A" w:rsidR="00F53156" w:rsidRPr="00D71D11" w:rsidRDefault="009242E6" w:rsidP="00F53156">
      <w:pPr>
        <w:pStyle w:val="SingleTxtG"/>
        <w:ind w:firstLine="567"/>
      </w:pPr>
      <w:r w:rsidRPr="00D07AFA">
        <w:rPr>
          <w:lang w:val="fr-FR"/>
        </w:rPr>
        <w:t>O</w:t>
      </w:r>
      <w:r w:rsidR="00F53156" w:rsidRPr="00D07AFA">
        <w:rPr>
          <w:lang w:val="fr-FR"/>
        </w:rPr>
        <w:t>bjets contenant une matière</w:t>
      </w:r>
      <w:r w:rsidR="00F53156" w:rsidRPr="00D71D11">
        <w:rPr>
          <w:lang w:val="fr-FR"/>
        </w:rPr>
        <w:t xml:space="preserve"> pyrotechnique, qui, lorsqu’ils sont activés, ont pour fonction de disperser un produit (ou un aérosol) extincteur, et qui ne contiennent pas d’autres marchandises dangereuses.</w:t>
      </w:r>
      <w:r w:rsidR="00F53156">
        <w:rPr>
          <w:lang w:val="fr-FR"/>
        </w:rPr>
        <w:t> »</w:t>
      </w:r>
    </w:p>
    <w:p w14:paraId="6A2E099B"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Index alphabétique</w:t>
      </w:r>
    </w:p>
    <w:p w14:paraId="51469E1A" w14:textId="5D071E63" w:rsidR="008E3AF2" w:rsidRPr="00304358" w:rsidRDefault="008E3AF2" w:rsidP="008E3AF2">
      <w:pPr>
        <w:tabs>
          <w:tab w:val="left" w:pos="1701"/>
          <w:tab w:val="left" w:pos="2268"/>
          <w:tab w:val="left" w:pos="2835"/>
        </w:tabs>
        <w:spacing w:after="120"/>
        <w:ind w:left="1134" w:right="1134"/>
        <w:jc w:val="both"/>
        <w:rPr>
          <w:rFonts w:eastAsiaTheme="minorHAnsi"/>
          <w:lang w:val="fr-FR" w:eastAsia="en-US"/>
        </w:rPr>
      </w:pPr>
      <w:r>
        <w:rPr>
          <w:rFonts w:eastAsiaTheme="minorHAnsi"/>
          <w:lang w:val="fr-FR" w:eastAsia="en-US"/>
        </w:rPr>
        <w:t>Pour</w:t>
      </w:r>
      <w:r w:rsidRPr="00304358">
        <w:rPr>
          <w:rFonts w:eastAsiaTheme="minorHAnsi"/>
          <w:lang w:val="fr-FR" w:eastAsia="en-US"/>
        </w:rPr>
        <w:t xml:space="preserve"> « ACCUMULATEURS AU SODIUM », </w:t>
      </w:r>
      <w:r>
        <w:rPr>
          <w:rFonts w:eastAsiaTheme="minorHAnsi"/>
          <w:lang w:val="fr-FR" w:eastAsia="en-US"/>
        </w:rPr>
        <w:t>d</w:t>
      </w:r>
      <w:r w:rsidRPr="00304358">
        <w:rPr>
          <w:rFonts w:eastAsiaTheme="minorHAnsi"/>
          <w:lang w:val="fr-FR" w:eastAsia="en-US"/>
        </w:rPr>
        <w:t>ans la colonne « Nom et description », remplacer « SODIUM » par « SODIUM MÉTALLIQUE OU ALLIAGE DE SODIUM</w:t>
      </w:r>
      <w:r w:rsidRPr="00304358">
        <w:rPr>
          <w:rFonts w:eastAsiaTheme="minorHAnsi"/>
          <w:i/>
          <w:iCs/>
          <w:lang w:val="fr-FR" w:eastAsia="en-US"/>
        </w:rPr>
        <w:t> </w:t>
      </w:r>
      <w:r w:rsidRPr="00304358">
        <w:rPr>
          <w:rFonts w:eastAsiaTheme="minorHAnsi"/>
          <w:lang w:val="fr-FR" w:eastAsia="en-US"/>
        </w:rPr>
        <w:t>».</w:t>
      </w:r>
    </w:p>
    <w:p w14:paraId="03336657" w14:textId="77777777" w:rsidR="004D4545" w:rsidRPr="00304358" w:rsidRDefault="004D4545" w:rsidP="004D4545">
      <w:pPr>
        <w:tabs>
          <w:tab w:val="left" w:pos="1701"/>
          <w:tab w:val="left" w:pos="2268"/>
          <w:tab w:val="left" w:pos="2835"/>
        </w:tabs>
        <w:spacing w:after="120"/>
        <w:ind w:left="1134" w:right="1134"/>
        <w:jc w:val="both"/>
        <w:rPr>
          <w:rFonts w:eastAsiaTheme="minorHAnsi"/>
          <w:lang w:val="fr-FR" w:eastAsia="en-US"/>
        </w:rPr>
      </w:pPr>
      <w:r w:rsidRPr="00304358">
        <w:rPr>
          <w:rFonts w:eastAsiaTheme="minorHAnsi"/>
          <w:lang w:val="fr-FR" w:eastAsia="en-US"/>
        </w:rPr>
        <w:lastRenderedPageBreak/>
        <w:t>Pour « BUTADIÈNES ET HYDROCARBURES EN MÉLANGE STABILISÉ contenant plus de 40 % de butadiènes », remplacer « plus de 40 % de butadiènes » par « plus de 20 % de butadiènes ».</w:t>
      </w:r>
    </w:p>
    <w:p w14:paraId="3FE4E9F6" w14:textId="41BF45AB" w:rsidR="004D4545" w:rsidRPr="00304358" w:rsidRDefault="00AE37EA" w:rsidP="004D4545">
      <w:pPr>
        <w:tabs>
          <w:tab w:val="left" w:pos="1701"/>
          <w:tab w:val="left" w:pos="2268"/>
          <w:tab w:val="left" w:pos="2835"/>
        </w:tabs>
        <w:spacing w:after="120"/>
        <w:ind w:left="1134" w:right="1134"/>
        <w:jc w:val="both"/>
        <w:rPr>
          <w:rFonts w:eastAsiaTheme="minorHAnsi"/>
          <w:lang w:val="fr-FR" w:eastAsia="en-US"/>
        </w:rPr>
      </w:pPr>
      <w:r>
        <w:rPr>
          <w:rFonts w:eastAsiaTheme="minorHAnsi"/>
          <w:lang w:val="fr-FR" w:eastAsia="en-US"/>
        </w:rPr>
        <w:t>Pour</w:t>
      </w:r>
      <w:r w:rsidRPr="00304358">
        <w:rPr>
          <w:rFonts w:eastAsiaTheme="minorHAnsi"/>
          <w:lang w:val="fr-FR" w:eastAsia="en-US"/>
        </w:rPr>
        <w:t xml:space="preserve"> « ÉLÉMENTS D’ACCUMULATEUR AU SODIUM », </w:t>
      </w:r>
      <w:r>
        <w:rPr>
          <w:rFonts w:eastAsiaTheme="minorHAnsi"/>
          <w:lang w:val="fr-FR" w:eastAsia="en-US"/>
        </w:rPr>
        <w:t>d</w:t>
      </w:r>
      <w:r w:rsidRPr="00304358">
        <w:rPr>
          <w:rFonts w:eastAsiaTheme="minorHAnsi"/>
          <w:lang w:val="fr-FR" w:eastAsia="en-US"/>
        </w:rPr>
        <w:t xml:space="preserve">ans </w:t>
      </w:r>
      <w:r w:rsidR="004D4545" w:rsidRPr="00304358">
        <w:rPr>
          <w:rFonts w:eastAsiaTheme="minorHAnsi"/>
          <w:lang w:val="fr-FR" w:eastAsia="en-US"/>
        </w:rPr>
        <w:t>la colonne « Nom et description », remplacer « SODIUM » par « SODIUM MÉTALLIQUE OU ALLIAGE DE SODIUM ».</w:t>
      </w:r>
    </w:p>
    <w:p w14:paraId="3BCD92F0" w14:textId="2883B964" w:rsidR="0017694C" w:rsidRPr="00D71D11" w:rsidRDefault="0017694C" w:rsidP="0017694C">
      <w:pPr>
        <w:pStyle w:val="SingleTxtG"/>
      </w:pPr>
      <w:r>
        <w:rPr>
          <w:lang w:val="fr-FR"/>
        </w:rPr>
        <w:t>Modifier la rubrique pour</w:t>
      </w:r>
      <w:r w:rsidRPr="00D71D11">
        <w:rPr>
          <w:lang w:val="fr-FR"/>
        </w:rPr>
        <w:t xml:space="preserve"> «</w:t>
      </w:r>
      <w:r>
        <w:rPr>
          <w:lang w:val="fr-FR"/>
        </w:rPr>
        <w:t> </w:t>
      </w:r>
      <w:r w:rsidRPr="00D71D11">
        <w:rPr>
          <w:lang w:val="fr-FR"/>
        </w:rPr>
        <w:t>HYDROXYDE DE TETRAMÉTHYLAMMONIUM EN SOLUTION</w:t>
      </w:r>
      <w:r>
        <w:rPr>
          <w:lang w:val="fr-FR"/>
        </w:rPr>
        <w:t> </w:t>
      </w:r>
      <w:r w:rsidRPr="00D71D11">
        <w:rPr>
          <w:lang w:val="fr-FR"/>
        </w:rPr>
        <w:t xml:space="preserve">», </w:t>
      </w:r>
      <w:r>
        <w:rPr>
          <w:lang w:val="fr-FR"/>
        </w:rPr>
        <w:t xml:space="preserve">pour </w:t>
      </w:r>
      <w:r w:rsidRPr="00D71D11">
        <w:rPr>
          <w:lang w:val="fr-FR"/>
        </w:rPr>
        <w:t>lire</w:t>
      </w:r>
      <w:r>
        <w:rPr>
          <w:lang w:val="fr-FR"/>
        </w:rPr>
        <w:t> </w:t>
      </w:r>
      <w:r w:rsidRPr="00D71D11">
        <w:rPr>
          <w:lang w:val="fr-FR"/>
        </w:rPr>
        <w:t>:</w:t>
      </w:r>
    </w:p>
    <w:tbl>
      <w:tblPr>
        <w:tblW w:w="3754"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62"/>
        <w:gridCol w:w="1135"/>
        <w:gridCol w:w="1132"/>
      </w:tblGrid>
      <w:tr w:rsidR="0017694C" w:rsidRPr="00D71D11" w14:paraId="05150479" w14:textId="77777777" w:rsidTr="007A4FC5">
        <w:tc>
          <w:tcPr>
            <w:tcW w:w="3432" w:type="pct"/>
          </w:tcPr>
          <w:p w14:paraId="588ADE9F" w14:textId="77777777" w:rsidR="0017694C" w:rsidRPr="0009197F" w:rsidRDefault="0017694C" w:rsidP="007A4FC5">
            <w:pPr>
              <w:pStyle w:val="SingleTxtG"/>
              <w:spacing w:before="120"/>
              <w:ind w:left="0" w:right="0"/>
              <w:jc w:val="left"/>
              <w:rPr>
                <w:color w:val="000000"/>
                <w:lang w:val="fr-FR"/>
              </w:rPr>
            </w:pPr>
            <w:r w:rsidRPr="0009197F">
              <w:rPr>
                <w:color w:val="000000"/>
                <w:lang w:val="fr-FR"/>
              </w:rPr>
              <w:t>HYDROXYDE DE TÉTRAMÉTHYLAMMONIUM EN SOLUTION AQUEUSE</w:t>
            </w:r>
          </w:p>
        </w:tc>
        <w:tc>
          <w:tcPr>
            <w:tcW w:w="785" w:type="pct"/>
            <w:vAlign w:val="center"/>
          </w:tcPr>
          <w:p w14:paraId="628B6701" w14:textId="77777777" w:rsidR="0017694C" w:rsidRPr="00D71D11" w:rsidRDefault="0017694C" w:rsidP="007A4FC5">
            <w:pPr>
              <w:pStyle w:val="SingleTxtG"/>
              <w:spacing w:before="120"/>
              <w:ind w:left="0" w:right="0"/>
              <w:jc w:val="center"/>
              <w:rPr>
                <w:color w:val="000000"/>
                <w:lang w:val="en-US"/>
              </w:rPr>
            </w:pPr>
            <w:r w:rsidRPr="00D71D11">
              <w:rPr>
                <w:color w:val="000000"/>
                <w:lang w:val="en-US"/>
              </w:rPr>
              <w:t>6.1</w:t>
            </w:r>
            <w:r w:rsidRPr="00D71D11">
              <w:rPr>
                <w:color w:val="000000"/>
                <w:lang w:val="en-US"/>
              </w:rPr>
              <w:br/>
              <w:t>8</w:t>
            </w:r>
          </w:p>
        </w:tc>
        <w:tc>
          <w:tcPr>
            <w:tcW w:w="783" w:type="pct"/>
            <w:vAlign w:val="center"/>
          </w:tcPr>
          <w:p w14:paraId="18FB8B20" w14:textId="637471D9" w:rsidR="0017694C" w:rsidRPr="00D71D11" w:rsidRDefault="008D071C" w:rsidP="007A4FC5">
            <w:pPr>
              <w:pStyle w:val="SingleTxtG"/>
              <w:spacing w:before="120"/>
              <w:ind w:left="0" w:right="0"/>
              <w:jc w:val="center"/>
              <w:rPr>
                <w:color w:val="000000"/>
                <w:lang w:val="en-US"/>
              </w:rPr>
            </w:pPr>
            <w:r>
              <w:rPr>
                <w:color w:val="000000"/>
                <w:lang w:val="en-US"/>
              </w:rPr>
              <w:t>3560</w:t>
            </w:r>
            <w:r>
              <w:rPr>
                <w:color w:val="000000"/>
                <w:lang w:val="en-US"/>
              </w:rPr>
              <w:br/>
            </w:r>
            <w:r w:rsidR="0017694C">
              <w:rPr>
                <w:color w:val="000000"/>
                <w:lang w:val="en-US"/>
              </w:rPr>
              <w:t>1835</w:t>
            </w:r>
          </w:p>
        </w:tc>
      </w:tr>
    </w:tbl>
    <w:p w14:paraId="07B069FF" w14:textId="247BAAFD" w:rsidR="0017694C" w:rsidRPr="00D71D11" w:rsidRDefault="0017694C" w:rsidP="0017694C">
      <w:pPr>
        <w:pStyle w:val="SingleTxtG"/>
        <w:spacing w:before="120"/>
      </w:pPr>
      <w:r>
        <w:rPr>
          <w:lang w:val="fr-FR"/>
        </w:rPr>
        <w:t>Pour</w:t>
      </w:r>
      <w:r w:rsidRPr="00D71D11">
        <w:rPr>
          <w:lang w:val="fr-FR"/>
        </w:rPr>
        <w:t xml:space="preserve"> </w:t>
      </w:r>
      <w:r>
        <w:rPr>
          <w:lang w:val="fr-FR"/>
        </w:rPr>
        <w:t>« </w:t>
      </w:r>
      <w:r w:rsidRPr="00D71D11">
        <w:rPr>
          <w:lang w:val="fr-FR"/>
        </w:rPr>
        <w:t>HYDROXYDE DE TETRAMETHYLAMMONIUM</w:t>
      </w:r>
      <w:r w:rsidR="0062754B">
        <w:rPr>
          <w:lang w:val="fr-FR"/>
        </w:rPr>
        <w:t>,</w:t>
      </w:r>
      <w:r w:rsidRPr="00D71D11">
        <w:rPr>
          <w:lang w:val="fr-FR"/>
        </w:rPr>
        <w:t xml:space="preserve"> SOLIDE</w:t>
      </w:r>
      <w:r>
        <w:rPr>
          <w:lang w:val="fr-FR"/>
        </w:rPr>
        <w:t> »</w:t>
      </w:r>
      <w:r w:rsidRPr="00D71D11">
        <w:rPr>
          <w:lang w:val="fr-FR"/>
        </w:rPr>
        <w:t xml:space="preserve">, dans la deuxième colonne, remplacer </w:t>
      </w:r>
      <w:r>
        <w:rPr>
          <w:lang w:val="fr-FR"/>
        </w:rPr>
        <w:t>« </w:t>
      </w:r>
      <w:r w:rsidRPr="00D71D11">
        <w:rPr>
          <w:lang w:val="fr-FR"/>
        </w:rPr>
        <w:t>8</w:t>
      </w:r>
      <w:r>
        <w:rPr>
          <w:lang w:val="fr-FR"/>
        </w:rPr>
        <w:t> »</w:t>
      </w:r>
      <w:r w:rsidRPr="00D71D11">
        <w:rPr>
          <w:lang w:val="fr-FR"/>
        </w:rPr>
        <w:t xml:space="preserve"> par </w:t>
      </w:r>
      <w:r>
        <w:rPr>
          <w:lang w:val="fr-FR"/>
        </w:rPr>
        <w:t>« </w:t>
      </w:r>
      <w:r w:rsidRPr="00D71D11">
        <w:rPr>
          <w:lang w:val="fr-FR"/>
        </w:rPr>
        <w:t>6.1</w:t>
      </w:r>
      <w:r>
        <w:rPr>
          <w:lang w:val="fr-FR"/>
        </w:rPr>
        <w:t> »</w:t>
      </w:r>
      <w:r w:rsidRPr="00D71D11">
        <w:rPr>
          <w:lang w:val="fr-FR"/>
        </w:rPr>
        <w:t>.</w:t>
      </w:r>
    </w:p>
    <w:p w14:paraId="5FCBE663" w14:textId="77777777" w:rsidR="004D4545" w:rsidRPr="00304358" w:rsidRDefault="004D4545" w:rsidP="004D4545">
      <w:pPr>
        <w:tabs>
          <w:tab w:val="left" w:pos="1701"/>
          <w:tab w:val="left" w:pos="2268"/>
          <w:tab w:val="left" w:pos="2835"/>
        </w:tabs>
        <w:spacing w:after="120"/>
        <w:ind w:left="1134" w:right="1134"/>
        <w:jc w:val="both"/>
        <w:rPr>
          <w:rFonts w:eastAsiaTheme="minorHAnsi"/>
          <w:lang w:val="fr-FR" w:eastAsia="en-US"/>
        </w:rPr>
      </w:pPr>
      <w:r w:rsidRPr="00304358">
        <w:rPr>
          <w:rFonts w:eastAsiaTheme="minorHAnsi"/>
          <w:iCs/>
          <w:lang w:val="fr-FR" w:eastAsia="en-US"/>
        </w:rPr>
        <w:t>Ajouter les nouvelles rubriques suivantes dans l’ordre alphabétique :</w:t>
      </w:r>
    </w:p>
    <w:tbl>
      <w:tblPr>
        <w:tblStyle w:val="TableGrid1"/>
        <w:tblW w:w="7371" w:type="dxa"/>
        <w:tblInd w:w="1134" w:type="dxa"/>
        <w:tblLayout w:type="fixed"/>
        <w:tblCellMar>
          <w:left w:w="57" w:type="dxa"/>
          <w:right w:w="57" w:type="dxa"/>
        </w:tblCellMar>
        <w:tblLook w:val="04A0" w:firstRow="1" w:lastRow="0" w:firstColumn="1" w:lastColumn="0" w:noHBand="0" w:noVBand="1"/>
      </w:tblPr>
      <w:tblGrid>
        <w:gridCol w:w="5060"/>
        <w:gridCol w:w="1157"/>
        <w:gridCol w:w="1154"/>
      </w:tblGrid>
      <w:tr w:rsidR="000D50DE" w:rsidRPr="00CE36B3" w14:paraId="7C1E1411" w14:textId="77777777" w:rsidTr="007A4FC5">
        <w:trPr>
          <w:trHeight w:val="340"/>
        </w:trPr>
        <w:tc>
          <w:tcPr>
            <w:tcW w:w="3432" w:type="pct"/>
            <w:vAlign w:val="center"/>
          </w:tcPr>
          <w:p w14:paraId="6B440D42" w14:textId="77777777" w:rsidR="000D50DE" w:rsidRPr="00CE36B3" w:rsidRDefault="000D50DE" w:rsidP="007A4FC5">
            <w:pPr>
              <w:tabs>
                <w:tab w:val="left" w:pos="1701"/>
                <w:tab w:val="left" w:pos="2268"/>
                <w:tab w:val="left" w:pos="2835"/>
              </w:tabs>
              <w:spacing w:line="240" w:lineRule="auto"/>
              <w:rPr>
                <w:lang w:val="fr-FR"/>
              </w:rPr>
            </w:pPr>
            <w:r w:rsidRPr="00AB35BA">
              <w:rPr>
                <w:lang w:val="fr-FR"/>
              </w:rPr>
              <w:t>ACCUMULATEURS AU SODIUM IONIQUE à électrolyte organique</w:t>
            </w:r>
          </w:p>
        </w:tc>
        <w:tc>
          <w:tcPr>
            <w:tcW w:w="785" w:type="pct"/>
            <w:vAlign w:val="center"/>
          </w:tcPr>
          <w:p w14:paraId="2CBD89D9" w14:textId="77777777" w:rsidR="000D50DE" w:rsidRPr="00CE36B3" w:rsidRDefault="000D50DE" w:rsidP="007A4FC5">
            <w:pPr>
              <w:tabs>
                <w:tab w:val="left" w:pos="1701"/>
                <w:tab w:val="left" w:pos="2268"/>
                <w:tab w:val="left" w:pos="2835"/>
              </w:tabs>
              <w:spacing w:line="240" w:lineRule="auto"/>
              <w:jc w:val="center"/>
              <w:rPr>
                <w:lang w:val="fr-FR"/>
              </w:rPr>
            </w:pPr>
            <w:r w:rsidRPr="00AB35BA">
              <w:rPr>
                <w:lang w:val="fr-FR"/>
              </w:rPr>
              <w:t>9</w:t>
            </w:r>
          </w:p>
        </w:tc>
        <w:tc>
          <w:tcPr>
            <w:tcW w:w="783" w:type="pct"/>
            <w:vAlign w:val="center"/>
          </w:tcPr>
          <w:p w14:paraId="7E5E20D2" w14:textId="77777777" w:rsidR="000D50DE" w:rsidRPr="00CE36B3" w:rsidRDefault="000D50DE" w:rsidP="00154CDF">
            <w:pPr>
              <w:tabs>
                <w:tab w:val="left" w:pos="1701"/>
                <w:tab w:val="left" w:pos="2268"/>
                <w:tab w:val="left" w:pos="2835"/>
              </w:tabs>
              <w:spacing w:line="240" w:lineRule="auto"/>
              <w:jc w:val="center"/>
              <w:rPr>
                <w:lang w:val="fr-FR"/>
              </w:rPr>
            </w:pPr>
            <w:r w:rsidRPr="00AB35BA">
              <w:rPr>
                <w:lang w:val="fr-FR"/>
              </w:rPr>
              <w:t>3551</w:t>
            </w:r>
          </w:p>
        </w:tc>
      </w:tr>
      <w:tr w:rsidR="000D50DE" w:rsidRPr="00CE36B3" w14:paraId="16B5C6B0" w14:textId="77777777" w:rsidTr="007A4FC5">
        <w:trPr>
          <w:trHeight w:val="340"/>
        </w:trPr>
        <w:tc>
          <w:tcPr>
            <w:tcW w:w="3432" w:type="pct"/>
            <w:vAlign w:val="center"/>
          </w:tcPr>
          <w:p w14:paraId="28F4D314" w14:textId="77777777" w:rsidR="000D50DE" w:rsidRPr="00CE36B3" w:rsidRDefault="000D50DE" w:rsidP="007A4FC5">
            <w:pPr>
              <w:tabs>
                <w:tab w:val="left" w:pos="1701"/>
                <w:tab w:val="left" w:pos="2268"/>
                <w:tab w:val="left" w:pos="2835"/>
              </w:tabs>
              <w:spacing w:line="240" w:lineRule="auto"/>
              <w:rPr>
                <w:lang w:val="fr-FR"/>
              </w:rPr>
            </w:pPr>
            <w:r w:rsidRPr="00AB35BA">
              <w:rPr>
                <w:lang w:val="fr-FR"/>
              </w:rPr>
              <w:t>ACCUMULATEURS AU SODIUM IONIQUE CONTENUS DANS UN ÉQUIPEMENT, à électrolyte organique</w:t>
            </w:r>
          </w:p>
        </w:tc>
        <w:tc>
          <w:tcPr>
            <w:tcW w:w="785" w:type="pct"/>
            <w:vAlign w:val="center"/>
          </w:tcPr>
          <w:p w14:paraId="53526654" w14:textId="77777777" w:rsidR="000D50DE" w:rsidRPr="00CE36B3" w:rsidRDefault="000D50DE" w:rsidP="007A4FC5">
            <w:pPr>
              <w:tabs>
                <w:tab w:val="left" w:pos="1701"/>
                <w:tab w:val="left" w:pos="2268"/>
                <w:tab w:val="left" w:pos="2835"/>
              </w:tabs>
              <w:spacing w:line="240" w:lineRule="auto"/>
              <w:jc w:val="center"/>
              <w:rPr>
                <w:lang w:val="fr-FR"/>
              </w:rPr>
            </w:pPr>
            <w:r w:rsidRPr="00AB35BA">
              <w:rPr>
                <w:lang w:val="fr-FR"/>
              </w:rPr>
              <w:t>9</w:t>
            </w:r>
          </w:p>
        </w:tc>
        <w:tc>
          <w:tcPr>
            <w:tcW w:w="783" w:type="pct"/>
            <w:vAlign w:val="center"/>
          </w:tcPr>
          <w:p w14:paraId="1B2C89F9" w14:textId="77777777" w:rsidR="000D50DE" w:rsidRPr="00CE36B3" w:rsidRDefault="000D50DE" w:rsidP="00154CDF">
            <w:pPr>
              <w:tabs>
                <w:tab w:val="left" w:pos="1701"/>
                <w:tab w:val="left" w:pos="2268"/>
                <w:tab w:val="left" w:pos="2835"/>
              </w:tabs>
              <w:spacing w:line="240" w:lineRule="auto"/>
              <w:jc w:val="center"/>
              <w:rPr>
                <w:lang w:val="fr-FR"/>
              </w:rPr>
            </w:pPr>
            <w:r w:rsidRPr="00AB35BA">
              <w:rPr>
                <w:lang w:val="fr-FR"/>
              </w:rPr>
              <w:t>3552</w:t>
            </w:r>
          </w:p>
        </w:tc>
      </w:tr>
      <w:tr w:rsidR="000D50DE" w:rsidRPr="00CE36B3" w14:paraId="051C45C1" w14:textId="77777777" w:rsidTr="007A4FC5">
        <w:trPr>
          <w:trHeight w:val="340"/>
        </w:trPr>
        <w:tc>
          <w:tcPr>
            <w:tcW w:w="3432" w:type="pct"/>
            <w:vAlign w:val="center"/>
          </w:tcPr>
          <w:p w14:paraId="56940E60" w14:textId="77777777" w:rsidR="000D50DE" w:rsidRPr="00CE36B3" w:rsidRDefault="000D50DE" w:rsidP="007A4FC5">
            <w:pPr>
              <w:tabs>
                <w:tab w:val="left" w:pos="1701"/>
                <w:tab w:val="left" w:pos="2268"/>
                <w:tab w:val="left" w:pos="2835"/>
              </w:tabs>
              <w:spacing w:line="240" w:lineRule="auto"/>
              <w:rPr>
                <w:lang w:val="fr-FR"/>
              </w:rPr>
            </w:pPr>
            <w:r w:rsidRPr="00AB35BA">
              <w:rPr>
                <w:lang w:val="fr-FR"/>
              </w:rPr>
              <w:t>ACCUMULATEURS AU SODIUM IONIQUE EMBALLÉS AVEC UN ÉQUIPEMENT, à électrolyte organique</w:t>
            </w:r>
          </w:p>
        </w:tc>
        <w:tc>
          <w:tcPr>
            <w:tcW w:w="785" w:type="pct"/>
            <w:vAlign w:val="center"/>
          </w:tcPr>
          <w:p w14:paraId="08F85ACF" w14:textId="77777777" w:rsidR="000D50DE" w:rsidRPr="00CE36B3" w:rsidRDefault="000D50DE" w:rsidP="007A4FC5">
            <w:pPr>
              <w:tabs>
                <w:tab w:val="left" w:pos="1701"/>
                <w:tab w:val="left" w:pos="2268"/>
                <w:tab w:val="left" w:pos="2835"/>
              </w:tabs>
              <w:spacing w:line="240" w:lineRule="auto"/>
              <w:jc w:val="center"/>
              <w:rPr>
                <w:lang w:val="fr-FR"/>
              </w:rPr>
            </w:pPr>
            <w:r w:rsidRPr="00AB35BA">
              <w:rPr>
                <w:lang w:val="fr-FR"/>
              </w:rPr>
              <w:t>9</w:t>
            </w:r>
          </w:p>
        </w:tc>
        <w:tc>
          <w:tcPr>
            <w:tcW w:w="783" w:type="pct"/>
            <w:vAlign w:val="center"/>
          </w:tcPr>
          <w:p w14:paraId="3AC07A30" w14:textId="77777777" w:rsidR="000D50DE" w:rsidRPr="00CE36B3" w:rsidRDefault="000D50DE" w:rsidP="00154CDF">
            <w:pPr>
              <w:tabs>
                <w:tab w:val="left" w:pos="1701"/>
                <w:tab w:val="left" w:pos="2268"/>
                <w:tab w:val="left" w:pos="2835"/>
              </w:tabs>
              <w:spacing w:line="240" w:lineRule="auto"/>
              <w:jc w:val="center"/>
              <w:rPr>
                <w:lang w:val="fr-FR"/>
              </w:rPr>
            </w:pPr>
            <w:r w:rsidRPr="00AB35BA">
              <w:rPr>
                <w:lang w:val="fr-FR"/>
              </w:rPr>
              <w:t>3552</w:t>
            </w:r>
          </w:p>
        </w:tc>
      </w:tr>
      <w:tr w:rsidR="000D50DE" w:rsidRPr="00304358" w14:paraId="06A86B81" w14:textId="77777777" w:rsidTr="007A4FC5">
        <w:trPr>
          <w:trHeight w:val="340"/>
        </w:trPr>
        <w:tc>
          <w:tcPr>
            <w:tcW w:w="3432" w:type="pct"/>
          </w:tcPr>
          <w:p w14:paraId="479BF7E8" w14:textId="77777777" w:rsidR="000D50DE" w:rsidRPr="00304358" w:rsidRDefault="000D50DE" w:rsidP="007A4FC5">
            <w:pPr>
              <w:tabs>
                <w:tab w:val="left" w:pos="1701"/>
                <w:tab w:val="left" w:pos="2268"/>
                <w:tab w:val="left" w:pos="2835"/>
              </w:tabs>
              <w:spacing w:line="240" w:lineRule="auto"/>
              <w:rPr>
                <w:lang w:val="fr-FR"/>
              </w:rPr>
            </w:pPr>
            <w:r w:rsidRPr="00304358">
              <w:rPr>
                <w:lang w:val="fr-FR"/>
              </w:rPr>
              <w:t>Butylènes en mélange, voir</w:t>
            </w:r>
          </w:p>
        </w:tc>
        <w:tc>
          <w:tcPr>
            <w:tcW w:w="785" w:type="pct"/>
          </w:tcPr>
          <w:p w14:paraId="45826542" w14:textId="77777777" w:rsidR="000D50DE" w:rsidRPr="00304358" w:rsidRDefault="000D50DE" w:rsidP="007A4FC5">
            <w:pPr>
              <w:tabs>
                <w:tab w:val="left" w:pos="1701"/>
                <w:tab w:val="left" w:pos="2268"/>
                <w:tab w:val="left" w:pos="2835"/>
              </w:tabs>
              <w:spacing w:line="240" w:lineRule="auto"/>
              <w:jc w:val="center"/>
              <w:rPr>
                <w:lang w:val="fr-FR"/>
              </w:rPr>
            </w:pPr>
            <w:r w:rsidRPr="00304358">
              <w:rPr>
                <w:lang w:val="fr-FR"/>
              </w:rPr>
              <w:t>2.1</w:t>
            </w:r>
          </w:p>
        </w:tc>
        <w:tc>
          <w:tcPr>
            <w:tcW w:w="783" w:type="pct"/>
          </w:tcPr>
          <w:p w14:paraId="367376FC" w14:textId="77777777" w:rsidR="000D50DE" w:rsidRPr="00304358" w:rsidRDefault="000D50DE" w:rsidP="00154CDF">
            <w:pPr>
              <w:tabs>
                <w:tab w:val="left" w:pos="1701"/>
                <w:tab w:val="left" w:pos="2268"/>
                <w:tab w:val="left" w:pos="2835"/>
              </w:tabs>
              <w:spacing w:line="240" w:lineRule="auto"/>
              <w:jc w:val="center"/>
              <w:rPr>
                <w:lang w:val="fr-FR"/>
              </w:rPr>
            </w:pPr>
            <w:r w:rsidRPr="00304358">
              <w:rPr>
                <w:lang w:val="fr-FR"/>
              </w:rPr>
              <w:t>1012</w:t>
            </w:r>
          </w:p>
        </w:tc>
      </w:tr>
      <w:tr w:rsidR="000D50DE" w:rsidRPr="00304358" w14:paraId="245E48BB" w14:textId="77777777" w:rsidTr="007A4FC5">
        <w:trPr>
          <w:trHeight w:val="340"/>
        </w:trPr>
        <w:tc>
          <w:tcPr>
            <w:tcW w:w="3432" w:type="pct"/>
          </w:tcPr>
          <w:p w14:paraId="0251ECB6" w14:textId="77777777" w:rsidR="000D50DE" w:rsidRPr="00304358" w:rsidRDefault="000D50DE" w:rsidP="007A4FC5">
            <w:pPr>
              <w:tabs>
                <w:tab w:val="left" w:pos="1701"/>
                <w:tab w:val="left" w:pos="2268"/>
                <w:tab w:val="left" w:pos="2835"/>
              </w:tabs>
              <w:spacing w:line="240" w:lineRule="auto"/>
              <w:rPr>
                <w:lang w:val="fr-FR"/>
              </w:rPr>
            </w:pPr>
            <w:r w:rsidRPr="00304358">
              <w:rPr>
                <w:lang w:val="fr-FR"/>
              </w:rPr>
              <w:t>DISILANE</w:t>
            </w:r>
          </w:p>
        </w:tc>
        <w:tc>
          <w:tcPr>
            <w:tcW w:w="785" w:type="pct"/>
          </w:tcPr>
          <w:p w14:paraId="1BF2BA3E" w14:textId="77777777" w:rsidR="000D50DE" w:rsidRPr="00304358" w:rsidRDefault="000D50DE" w:rsidP="007A4FC5">
            <w:pPr>
              <w:tabs>
                <w:tab w:val="left" w:pos="1701"/>
                <w:tab w:val="left" w:pos="2268"/>
                <w:tab w:val="left" w:pos="2835"/>
              </w:tabs>
              <w:spacing w:line="240" w:lineRule="auto"/>
              <w:jc w:val="center"/>
              <w:rPr>
                <w:lang w:val="fr-FR"/>
              </w:rPr>
            </w:pPr>
            <w:r w:rsidRPr="00304358">
              <w:rPr>
                <w:lang w:val="fr-FR"/>
              </w:rPr>
              <w:t>2.1</w:t>
            </w:r>
          </w:p>
        </w:tc>
        <w:tc>
          <w:tcPr>
            <w:tcW w:w="783" w:type="pct"/>
          </w:tcPr>
          <w:p w14:paraId="49DFA8DF" w14:textId="77777777" w:rsidR="000D50DE" w:rsidRPr="00304358" w:rsidRDefault="000D50DE" w:rsidP="00154CDF">
            <w:pPr>
              <w:tabs>
                <w:tab w:val="left" w:pos="1701"/>
                <w:tab w:val="left" w:pos="2268"/>
                <w:tab w:val="left" w:pos="2835"/>
              </w:tabs>
              <w:spacing w:line="240" w:lineRule="auto"/>
              <w:jc w:val="center"/>
              <w:rPr>
                <w:lang w:val="fr-FR"/>
              </w:rPr>
            </w:pPr>
            <w:r w:rsidRPr="00304358">
              <w:rPr>
                <w:lang w:val="fr-FR"/>
              </w:rPr>
              <w:t>3553</w:t>
            </w:r>
          </w:p>
        </w:tc>
      </w:tr>
      <w:tr w:rsidR="000D50DE" w:rsidRPr="00CE36B3" w14:paraId="7DCF28CA" w14:textId="77777777" w:rsidTr="007A4FC5">
        <w:trPr>
          <w:trHeight w:val="340"/>
        </w:trPr>
        <w:tc>
          <w:tcPr>
            <w:tcW w:w="3432" w:type="pct"/>
          </w:tcPr>
          <w:p w14:paraId="60922FFA" w14:textId="77777777" w:rsidR="000D50DE" w:rsidRPr="00304358" w:rsidRDefault="000D50DE" w:rsidP="007A4FC5">
            <w:pPr>
              <w:tabs>
                <w:tab w:val="left" w:pos="1701"/>
                <w:tab w:val="left" w:pos="2268"/>
                <w:tab w:val="left" w:pos="2835"/>
              </w:tabs>
              <w:spacing w:line="240" w:lineRule="auto"/>
              <w:rPr>
                <w:lang w:val="fr-FR"/>
              </w:rPr>
            </w:pPr>
            <w:r w:rsidRPr="00CE36B3">
              <w:rPr>
                <w:lang w:val="fr-FR"/>
              </w:rPr>
              <w:t>DISPOSITIFS D’EXTINCTION PAR DISPERSION</w:t>
            </w:r>
          </w:p>
        </w:tc>
        <w:tc>
          <w:tcPr>
            <w:tcW w:w="785" w:type="pct"/>
            <w:vAlign w:val="center"/>
          </w:tcPr>
          <w:p w14:paraId="634771E5" w14:textId="77777777" w:rsidR="000D50DE" w:rsidRPr="00304358" w:rsidRDefault="000D50DE" w:rsidP="007A4FC5">
            <w:pPr>
              <w:tabs>
                <w:tab w:val="left" w:pos="1701"/>
                <w:tab w:val="left" w:pos="2268"/>
                <w:tab w:val="left" w:pos="2835"/>
              </w:tabs>
              <w:spacing w:line="240" w:lineRule="auto"/>
              <w:jc w:val="center"/>
              <w:rPr>
                <w:lang w:val="fr-FR"/>
              </w:rPr>
            </w:pPr>
            <w:r w:rsidRPr="00CE36B3">
              <w:rPr>
                <w:lang w:val="fr-FR"/>
              </w:rPr>
              <w:t>1.4S</w:t>
            </w:r>
            <w:r w:rsidRPr="00CE36B3">
              <w:rPr>
                <w:lang w:val="fr-FR"/>
              </w:rPr>
              <w:br/>
              <w:t>9</w:t>
            </w:r>
          </w:p>
        </w:tc>
        <w:tc>
          <w:tcPr>
            <w:tcW w:w="783" w:type="pct"/>
            <w:vAlign w:val="center"/>
          </w:tcPr>
          <w:p w14:paraId="46E9437F" w14:textId="77777777" w:rsidR="000D50DE" w:rsidRPr="00304358" w:rsidRDefault="000D50DE" w:rsidP="00154CDF">
            <w:pPr>
              <w:tabs>
                <w:tab w:val="left" w:pos="1701"/>
                <w:tab w:val="left" w:pos="2268"/>
                <w:tab w:val="left" w:pos="2835"/>
              </w:tabs>
              <w:spacing w:line="240" w:lineRule="auto"/>
              <w:jc w:val="center"/>
              <w:rPr>
                <w:lang w:val="fr-FR"/>
              </w:rPr>
            </w:pPr>
            <w:r w:rsidRPr="00CE36B3">
              <w:rPr>
                <w:lang w:val="fr-FR"/>
              </w:rPr>
              <w:t>0514</w:t>
            </w:r>
            <w:r w:rsidRPr="00CE36B3">
              <w:rPr>
                <w:lang w:val="fr-FR"/>
              </w:rPr>
              <w:br/>
              <w:t>3559</w:t>
            </w:r>
          </w:p>
        </w:tc>
      </w:tr>
      <w:tr w:rsidR="000D50DE" w:rsidRPr="00304358" w14:paraId="4650601A" w14:textId="77777777" w:rsidTr="007A4FC5">
        <w:trPr>
          <w:trHeight w:val="340"/>
        </w:trPr>
        <w:tc>
          <w:tcPr>
            <w:tcW w:w="3432" w:type="pct"/>
          </w:tcPr>
          <w:p w14:paraId="53008140" w14:textId="77777777" w:rsidR="000D50DE" w:rsidRPr="00304358" w:rsidRDefault="000D50DE" w:rsidP="007A4FC5">
            <w:pPr>
              <w:tabs>
                <w:tab w:val="left" w:pos="1701"/>
                <w:tab w:val="left" w:pos="2268"/>
                <w:tab w:val="left" w:pos="2835"/>
              </w:tabs>
              <w:spacing w:line="240" w:lineRule="auto"/>
              <w:rPr>
                <w:lang w:val="fr-FR"/>
              </w:rPr>
            </w:pPr>
            <w:r w:rsidRPr="00304358">
              <w:rPr>
                <w:lang w:val="fr-FR"/>
              </w:rPr>
              <w:t>GALLIUM CONTENU DANS DES OBJETS MANUFACTURÉS</w:t>
            </w:r>
          </w:p>
        </w:tc>
        <w:tc>
          <w:tcPr>
            <w:tcW w:w="785" w:type="pct"/>
          </w:tcPr>
          <w:p w14:paraId="556B471F" w14:textId="77777777" w:rsidR="000D50DE" w:rsidRPr="00304358" w:rsidRDefault="000D50DE" w:rsidP="007A4FC5">
            <w:pPr>
              <w:tabs>
                <w:tab w:val="left" w:pos="1701"/>
                <w:tab w:val="left" w:pos="2268"/>
                <w:tab w:val="left" w:pos="2835"/>
              </w:tabs>
              <w:spacing w:line="240" w:lineRule="auto"/>
              <w:jc w:val="center"/>
              <w:rPr>
                <w:lang w:val="fr-FR"/>
              </w:rPr>
            </w:pPr>
            <w:r w:rsidRPr="00304358">
              <w:rPr>
                <w:lang w:val="fr-FR"/>
              </w:rPr>
              <w:t>8</w:t>
            </w:r>
          </w:p>
        </w:tc>
        <w:tc>
          <w:tcPr>
            <w:tcW w:w="783" w:type="pct"/>
          </w:tcPr>
          <w:p w14:paraId="0F94460F" w14:textId="77777777" w:rsidR="000D50DE" w:rsidRPr="00304358" w:rsidRDefault="000D50DE" w:rsidP="00154CDF">
            <w:pPr>
              <w:tabs>
                <w:tab w:val="left" w:pos="1701"/>
                <w:tab w:val="left" w:pos="2268"/>
                <w:tab w:val="left" w:pos="2835"/>
              </w:tabs>
              <w:spacing w:line="240" w:lineRule="auto"/>
              <w:jc w:val="center"/>
              <w:rPr>
                <w:lang w:val="fr-FR"/>
              </w:rPr>
            </w:pPr>
            <w:r w:rsidRPr="00304358">
              <w:rPr>
                <w:lang w:val="fr-FR"/>
              </w:rPr>
              <w:t>3554</w:t>
            </w:r>
          </w:p>
        </w:tc>
      </w:tr>
      <w:tr w:rsidR="004D4545" w:rsidRPr="00304358" w14:paraId="79FB7DF8" w14:textId="77777777" w:rsidTr="007A4FC5">
        <w:trPr>
          <w:trHeight w:val="340"/>
        </w:trPr>
        <w:tc>
          <w:tcPr>
            <w:tcW w:w="3432" w:type="pct"/>
            <w:vAlign w:val="center"/>
          </w:tcPr>
          <w:p w14:paraId="2C526046" w14:textId="77777777" w:rsidR="004D4545" w:rsidRPr="00304358" w:rsidRDefault="004D4545" w:rsidP="007A4FC5">
            <w:pPr>
              <w:tabs>
                <w:tab w:val="left" w:pos="1701"/>
                <w:tab w:val="left" w:pos="2268"/>
                <w:tab w:val="left" w:pos="2835"/>
              </w:tabs>
              <w:spacing w:line="240" w:lineRule="auto"/>
              <w:rPr>
                <w:lang w:val="fr-FR"/>
              </w:rPr>
            </w:pPr>
            <w:r w:rsidRPr="00304358">
              <w:rPr>
                <w:lang w:val="fr-FR"/>
              </w:rPr>
              <w:t>Piles au sodium-chlorure de nickel, voir</w:t>
            </w:r>
          </w:p>
        </w:tc>
        <w:tc>
          <w:tcPr>
            <w:tcW w:w="785" w:type="pct"/>
            <w:vAlign w:val="center"/>
          </w:tcPr>
          <w:p w14:paraId="6F441E04" w14:textId="77777777" w:rsidR="004D4545" w:rsidRPr="00304358" w:rsidRDefault="004D4545" w:rsidP="00CE36B3">
            <w:pPr>
              <w:tabs>
                <w:tab w:val="left" w:pos="1701"/>
                <w:tab w:val="left" w:pos="2268"/>
                <w:tab w:val="left" w:pos="2835"/>
              </w:tabs>
              <w:spacing w:line="240" w:lineRule="auto"/>
              <w:jc w:val="center"/>
              <w:rPr>
                <w:lang w:val="fr-FR"/>
              </w:rPr>
            </w:pPr>
            <w:r w:rsidRPr="00304358">
              <w:rPr>
                <w:lang w:val="fr-FR"/>
              </w:rPr>
              <w:t>4.3</w:t>
            </w:r>
          </w:p>
        </w:tc>
        <w:tc>
          <w:tcPr>
            <w:tcW w:w="783" w:type="pct"/>
            <w:vAlign w:val="center"/>
          </w:tcPr>
          <w:p w14:paraId="23406F53" w14:textId="77777777" w:rsidR="004D4545" w:rsidRPr="00304358" w:rsidRDefault="004D4545" w:rsidP="00154CDF">
            <w:pPr>
              <w:tabs>
                <w:tab w:val="left" w:pos="1701"/>
                <w:tab w:val="left" w:pos="2268"/>
                <w:tab w:val="left" w:pos="2835"/>
              </w:tabs>
              <w:spacing w:line="240" w:lineRule="auto"/>
              <w:jc w:val="center"/>
              <w:rPr>
                <w:lang w:val="fr-FR"/>
              </w:rPr>
            </w:pPr>
            <w:r w:rsidRPr="00304358">
              <w:rPr>
                <w:lang w:val="fr-FR"/>
              </w:rPr>
              <w:t>3292</w:t>
            </w:r>
          </w:p>
        </w:tc>
      </w:tr>
      <w:tr w:rsidR="004D4545" w:rsidRPr="00304358" w14:paraId="382DDE54" w14:textId="77777777" w:rsidTr="007A4FC5">
        <w:trPr>
          <w:trHeight w:val="340"/>
        </w:trPr>
        <w:tc>
          <w:tcPr>
            <w:tcW w:w="3432" w:type="pct"/>
          </w:tcPr>
          <w:p w14:paraId="3FB2D2D9" w14:textId="77777777" w:rsidR="004D4545" w:rsidRPr="00304358" w:rsidRDefault="004D4545" w:rsidP="007A4FC5">
            <w:pPr>
              <w:tabs>
                <w:tab w:val="left" w:pos="1701"/>
                <w:tab w:val="left" w:pos="2268"/>
                <w:tab w:val="left" w:pos="2835"/>
              </w:tabs>
              <w:spacing w:line="240" w:lineRule="auto"/>
              <w:rPr>
                <w:lang w:val="fr-FR"/>
              </w:rPr>
            </w:pPr>
            <w:r w:rsidRPr="00304358">
              <w:rPr>
                <w:lang w:val="fr-FR"/>
              </w:rPr>
              <w:t>TRIFLUOROMÉTHYLTÉTRAZOLE, SEL DE SODIUM DANS L’ACÉTONE, avec au moins 68 % (masse) d’acétone</w:t>
            </w:r>
          </w:p>
        </w:tc>
        <w:tc>
          <w:tcPr>
            <w:tcW w:w="785" w:type="pct"/>
          </w:tcPr>
          <w:p w14:paraId="4A4FA706" w14:textId="77777777" w:rsidR="004D4545" w:rsidRPr="00304358" w:rsidRDefault="004D4545" w:rsidP="00CE36B3">
            <w:pPr>
              <w:tabs>
                <w:tab w:val="left" w:pos="1701"/>
                <w:tab w:val="left" w:pos="2268"/>
                <w:tab w:val="left" w:pos="2835"/>
              </w:tabs>
              <w:spacing w:line="240" w:lineRule="auto"/>
              <w:jc w:val="center"/>
              <w:rPr>
                <w:lang w:val="fr-FR"/>
              </w:rPr>
            </w:pPr>
            <w:r w:rsidRPr="00304358">
              <w:rPr>
                <w:lang w:val="fr-FR"/>
              </w:rPr>
              <w:t>3</w:t>
            </w:r>
          </w:p>
        </w:tc>
        <w:tc>
          <w:tcPr>
            <w:tcW w:w="783" w:type="pct"/>
          </w:tcPr>
          <w:p w14:paraId="6CC76300" w14:textId="77777777" w:rsidR="004D4545" w:rsidRPr="00304358" w:rsidRDefault="004D4545" w:rsidP="00154CDF">
            <w:pPr>
              <w:tabs>
                <w:tab w:val="left" w:pos="1701"/>
                <w:tab w:val="left" w:pos="2268"/>
                <w:tab w:val="left" w:pos="2835"/>
              </w:tabs>
              <w:spacing w:line="240" w:lineRule="auto"/>
              <w:jc w:val="center"/>
              <w:rPr>
                <w:lang w:val="fr-FR"/>
              </w:rPr>
            </w:pPr>
            <w:r w:rsidRPr="00304358">
              <w:rPr>
                <w:lang w:val="fr-FR"/>
              </w:rPr>
              <w:t>3555</w:t>
            </w:r>
          </w:p>
        </w:tc>
      </w:tr>
      <w:tr w:rsidR="00CE36B3" w:rsidRPr="00CE36B3" w14:paraId="29FD7CF8" w14:textId="77777777" w:rsidTr="007A4FC5">
        <w:trPr>
          <w:trHeight w:val="340"/>
        </w:trPr>
        <w:tc>
          <w:tcPr>
            <w:tcW w:w="3432" w:type="pct"/>
          </w:tcPr>
          <w:p w14:paraId="2BD759E1" w14:textId="703BE904" w:rsidR="00CE36B3" w:rsidRPr="00304358" w:rsidRDefault="00CE36B3" w:rsidP="00CE36B3">
            <w:pPr>
              <w:tabs>
                <w:tab w:val="left" w:pos="1701"/>
                <w:tab w:val="left" w:pos="2268"/>
                <w:tab w:val="left" w:pos="2835"/>
              </w:tabs>
              <w:spacing w:line="240" w:lineRule="auto"/>
              <w:rPr>
                <w:lang w:val="fr-FR"/>
              </w:rPr>
            </w:pPr>
            <w:r w:rsidRPr="00CE36B3">
              <w:rPr>
                <w:lang w:val="fr-FR"/>
              </w:rPr>
              <w:t>VÉHICULE MÛ PAR UNE BATTERIE AU LITHIUM IONIQUE</w:t>
            </w:r>
          </w:p>
        </w:tc>
        <w:tc>
          <w:tcPr>
            <w:tcW w:w="785" w:type="pct"/>
          </w:tcPr>
          <w:p w14:paraId="7F9FD0C5" w14:textId="456733A4" w:rsidR="00CE36B3" w:rsidRPr="00304358" w:rsidRDefault="00CE36B3" w:rsidP="00CE36B3">
            <w:pPr>
              <w:tabs>
                <w:tab w:val="left" w:pos="1701"/>
                <w:tab w:val="left" w:pos="2268"/>
                <w:tab w:val="left" w:pos="2835"/>
              </w:tabs>
              <w:spacing w:line="240" w:lineRule="auto"/>
              <w:jc w:val="center"/>
              <w:rPr>
                <w:lang w:val="fr-FR"/>
              </w:rPr>
            </w:pPr>
            <w:r w:rsidRPr="00CE36B3">
              <w:rPr>
                <w:lang w:val="fr-FR"/>
              </w:rPr>
              <w:t>9</w:t>
            </w:r>
          </w:p>
        </w:tc>
        <w:tc>
          <w:tcPr>
            <w:tcW w:w="783" w:type="pct"/>
          </w:tcPr>
          <w:p w14:paraId="31191313" w14:textId="2334F7B7" w:rsidR="00CE36B3" w:rsidRPr="00304358" w:rsidRDefault="00CE36B3" w:rsidP="00154CDF">
            <w:pPr>
              <w:tabs>
                <w:tab w:val="left" w:pos="1701"/>
                <w:tab w:val="left" w:pos="2268"/>
                <w:tab w:val="left" w:pos="2835"/>
              </w:tabs>
              <w:spacing w:line="240" w:lineRule="auto"/>
              <w:jc w:val="center"/>
              <w:rPr>
                <w:lang w:val="fr-FR"/>
              </w:rPr>
            </w:pPr>
            <w:r w:rsidRPr="00CE36B3">
              <w:rPr>
                <w:lang w:val="fr-FR"/>
              </w:rPr>
              <w:t>3556</w:t>
            </w:r>
          </w:p>
        </w:tc>
      </w:tr>
      <w:tr w:rsidR="00CE36B3" w:rsidRPr="00CE36B3" w14:paraId="2B4A1FEB" w14:textId="77777777" w:rsidTr="007A4FC5">
        <w:trPr>
          <w:trHeight w:val="340"/>
        </w:trPr>
        <w:tc>
          <w:tcPr>
            <w:tcW w:w="3432" w:type="pct"/>
          </w:tcPr>
          <w:p w14:paraId="7E6380B0" w14:textId="420FF8DA" w:rsidR="00CE36B3" w:rsidRPr="00304358" w:rsidRDefault="00CE36B3" w:rsidP="00CE36B3">
            <w:pPr>
              <w:tabs>
                <w:tab w:val="left" w:pos="1701"/>
                <w:tab w:val="left" w:pos="2268"/>
                <w:tab w:val="left" w:pos="2835"/>
              </w:tabs>
              <w:spacing w:line="240" w:lineRule="auto"/>
              <w:rPr>
                <w:lang w:val="fr-FR"/>
              </w:rPr>
            </w:pPr>
            <w:r w:rsidRPr="00CE36B3">
              <w:rPr>
                <w:lang w:val="fr-FR"/>
              </w:rPr>
              <w:t>VÉHICULE MÛ PAR UNE BATTERIE AU LITHIUM MÉTAL</w:t>
            </w:r>
          </w:p>
        </w:tc>
        <w:tc>
          <w:tcPr>
            <w:tcW w:w="785" w:type="pct"/>
          </w:tcPr>
          <w:p w14:paraId="4A4CE0E4" w14:textId="79CAA712" w:rsidR="00CE36B3" w:rsidRPr="00304358" w:rsidRDefault="00CE36B3" w:rsidP="00CE36B3">
            <w:pPr>
              <w:tabs>
                <w:tab w:val="left" w:pos="1701"/>
                <w:tab w:val="left" w:pos="2268"/>
                <w:tab w:val="left" w:pos="2835"/>
              </w:tabs>
              <w:spacing w:line="240" w:lineRule="auto"/>
              <w:jc w:val="center"/>
              <w:rPr>
                <w:lang w:val="fr-FR"/>
              </w:rPr>
            </w:pPr>
            <w:r w:rsidRPr="00CE36B3">
              <w:rPr>
                <w:lang w:val="fr-FR"/>
              </w:rPr>
              <w:t>9</w:t>
            </w:r>
          </w:p>
        </w:tc>
        <w:tc>
          <w:tcPr>
            <w:tcW w:w="783" w:type="pct"/>
          </w:tcPr>
          <w:p w14:paraId="025C5589" w14:textId="6E78629C" w:rsidR="00CE36B3" w:rsidRPr="00304358" w:rsidRDefault="00CE36B3" w:rsidP="00154CDF">
            <w:pPr>
              <w:tabs>
                <w:tab w:val="left" w:pos="1701"/>
                <w:tab w:val="left" w:pos="2268"/>
                <w:tab w:val="left" w:pos="2835"/>
              </w:tabs>
              <w:spacing w:line="240" w:lineRule="auto"/>
              <w:jc w:val="center"/>
              <w:rPr>
                <w:lang w:val="fr-FR"/>
              </w:rPr>
            </w:pPr>
            <w:r w:rsidRPr="00CE36B3">
              <w:rPr>
                <w:lang w:val="fr-FR"/>
              </w:rPr>
              <w:t>3557</w:t>
            </w:r>
          </w:p>
        </w:tc>
      </w:tr>
      <w:tr w:rsidR="00CE36B3" w:rsidRPr="00CE36B3" w14:paraId="1D9ADFDE" w14:textId="77777777" w:rsidTr="007A4FC5">
        <w:trPr>
          <w:trHeight w:val="340"/>
        </w:trPr>
        <w:tc>
          <w:tcPr>
            <w:tcW w:w="3432" w:type="pct"/>
          </w:tcPr>
          <w:p w14:paraId="7F75F913" w14:textId="1B6BEB4B" w:rsidR="00CE36B3" w:rsidRPr="00304358" w:rsidRDefault="00CE36B3" w:rsidP="00CE36B3">
            <w:pPr>
              <w:tabs>
                <w:tab w:val="left" w:pos="1701"/>
                <w:tab w:val="left" w:pos="2268"/>
                <w:tab w:val="left" w:pos="2835"/>
              </w:tabs>
              <w:spacing w:line="240" w:lineRule="auto"/>
              <w:rPr>
                <w:lang w:val="fr-FR"/>
              </w:rPr>
            </w:pPr>
            <w:r w:rsidRPr="00CE36B3">
              <w:rPr>
                <w:lang w:val="fr-FR"/>
              </w:rPr>
              <w:t>VÉHICULE MÛ PAR UNE BATTERIE AU SODIUM IONIQUE</w:t>
            </w:r>
          </w:p>
        </w:tc>
        <w:tc>
          <w:tcPr>
            <w:tcW w:w="785" w:type="pct"/>
          </w:tcPr>
          <w:p w14:paraId="6BE155BF" w14:textId="162E5006" w:rsidR="00CE36B3" w:rsidRPr="00304358" w:rsidRDefault="00CE36B3" w:rsidP="00CE36B3">
            <w:pPr>
              <w:tabs>
                <w:tab w:val="left" w:pos="1701"/>
                <w:tab w:val="left" w:pos="2268"/>
                <w:tab w:val="left" w:pos="2835"/>
              </w:tabs>
              <w:spacing w:line="240" w:lineRule="auto"/>
              <w:jc w:val="center"/>
              <w:rPr>
                <w:lang w:val="fr-FR"/>
              </w:rPr>
            </w:pPr>
            <w:r w:rsidRPr="00CE36B3">
              <w:rPr>
                <w:lang w:val="fr-FR"/>
              </w:rPr>
              <w:t>9</w:t>
            </w:r>
          </w:p>
        </w:tc>
        <w:tc>
          <w:tcPr>
            <w:tcW w:w="783" w:type="pct"/>
          </w:tcPr>
          <w:p w14:paraId="3EA3665D" w14:textId="0C4FDC0D" w:rsidR="00CE36B3" w:rsidRPr="00304358" w:rsidRDefault="00CE36B3" w:rsidP="00154CDF">
            <w:pPr>
              <w:tabs>
                <w:tab w:val="left" w:pos="1701"/>
                <w:tab w:val="left" w:pos="2268"/>
                <w:tab w:val="left" w:pos="2835"/>
              </w:tabs>
              <w:spacing w:line="240" w:lineRule="auto"/>
              <w:jc w:val="center"/>
              <w:rPr>
                <w:lang w:val="fr-FR"/>
              </w:rPr>
            </w:pPr>
            <w:r w:rsidRPr="00CE36B3">
              <w:rPr>
                <w:lang w:val="fr-FR"/>
              </w:rPr>
              <w:t>3558</w:t>
            </w:r>
          </w:p>
        </w:tc>
      </w:tr>
    </w:tbl>
    <w:p w14:paraId="51EA94DF"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4.1</w:t>
      </w:r>
    </w:p>
    <w:p w14:paraId="2F5E1630" w14:textId="2CBE9B2F" w:rsidR="004D4545" w:rsidRPr="00304358" w:rsidRDefault="004D4545" w:rsidP="004D4545">
      <w:pPr>
        <w:keepNext/>
        <w:keepLines/>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4.1.1.10 a)</w:t>
      </w:r>
      <w:r w:rsidRPr="00304358">
        <w:rPr>
          <w:rFonts w:eastAsiaTheme="minorHAnsi"/>
          <w:lang w:val="fr-FR" w:eastAsia="en-US"/>
        </w:rPr>
        <w:tab/>
        <w:t>Remplacer « taux de remplissage maximal » par « degré maximal de remplissage ».</w:t>
      </w:r>
    </w:p>
    <w:p w14:paraId="194B5643" w14:textId="77777777" w:rsidR="00213EA3" w:rsidRPr="003338FD" w:rsidRDefault="00213EA3" w:rsidP="00213EA3">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P001, P002, P410, P501, P502 et P504</w:t>
      </w:r>
      <w:r w:rsidRPr="003338FD">
        <w:rPr>
          <w:rFonts w:eastAsiaTheme="minorHAnsi"/>
          <w:lang w:val="fr-FR" w:eastAsia="en-US"/>
        </w:rPr>
        <w:tab/>
        <w:t>Apporter les modifications nécessaires à la mise en forme pour présenter les emballages composites comme une catégorie d’emballages simples.</w:t>
      </w:r>
    </w:p>
    <w:p w14:paraId="7B6E4110" w14:textId="20F9CB93" w:rsidR="00213EA3" w:rsidRPr="003338FD" w:rsidRDefault="00213EA3" w:rsidP="00213EA3">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P001, P002, P410, P520 et P911</w:t>
      </w:r>
      <w:r w:rsidRPr="003338FD">
        <w:rPr>
          <w:rFonts w:eastAsiaTheme="minorHAnsi"/>
          <w:lang w:val="fr-FR" w:eastAsia="en-US"/>
        </w:rPr>
        <w:tab/>
        <w:t>Placer les notes de bas de page directement sous l’instruction d’emballage, aux pages où elles apparaissent.</w:t>
      </w:r>
    </w:p>
    <w:p w14:paraId="7CCE1293"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4.1.4.1, P003</w:t>
      </w:r>
      <w:r w:rsidRPr="00304358">
        <w:rPr>
          <w:rFonts w:eastAsiaTheme="minorHAnsi"/>
          <w:lang w:val="fr-FR" w:eastAsia="en-US"/>
        </w:rPr>
        <w:tab/>
        <w:t>Dans la disposition spéciale d'emballage PP90, remplacer « Pour le No ONU 3506 » par « Pour les Nos ONU 3506 et 3554 » et après « au mercure » ajouter « ou au gallium, selon qu’il convient, ».</w:t>
      </w:r>
    </w:p>
    <w:p w14:paraId="35BEFE82" w14:textId="77777777" w:rsidR="004D4545" w:rsidRPr="00304358" w:rsidRDefault="004D4545" w:rsidP="004D4545">
      <w:pPr>
        <w:tabs>
          <w:tab w:val="left" w:pos="2552"/>
        </w:tabs>
        <w:kinsoku/>
        <w:overflowPunct/>
        <w:autoSpaceDE/>
        <w:adjustRightInd/>
        <w:snapToGrid/>
        <w:spacing w:before="120" w:after="120"/>
        <w:ind w:left="1134" w:right="1134"/>
        <w:jc w:val="both"/>
        <w:rPr>
          <w:rFonts w:eastAsiaTheme="minorHAnsi"/>
          <w:lang w:eastAsia="en-US"/>
        </w:rPr>
      </w:pPr>
      <w:r w:rsidRPr="00304358">
        <w:rPr>
          <w:rFonts w:eastAsiaTheme="minorHAnsi"/>
          <w:lang w:eastAsia="en-US"/>
        </w:rPr>
        <w:t>4.1.4.1, P006</w:t>
      </w:r>
      <w:r w:rsidRPr="00304358">
        <w:rPr>
          <w:rFonts w:eastAsiaTheme="minorHAnsi"/>
          <w:lang w:eastAsia="en-US"/>
        </w:rPr>
        <w:tab/>
        <w:t>Ajouter un nouveau point 5) pour lire comme suit :</w:t>
      </w:r>
    </w:p>
    <w:p w14:paraId="7B3683E9"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 5)</w:t>
      </w:r>
      <w:r w:rsidRPr="00304358">
        <w:rPr>
          <w:rFonts w:eastAsiaTheme="minorHAnsi"/>
          <w:lang w:val="fr-FR" w:eastAsia="en-US"/>
        </w:rPr>
        <w:tab/>
        <w:t xml:space="preserve">Les objets contenant des prototypes de </w:t>
      </w:r>
      <w:proofErr w:type="spellStart"/>
      <w:r w:rsidRPr="00304358">
        <w:rPr>
          <w:rFonts w:eastAsiaTheme="minorHAnsi"/>
          <w:lang w:val="fr-FR" w:eastAsia="en-US"/>
        </w:rPr>
        <w:t>pré-production</w:t>
      </w:r>
      <w:proofErr w:type="spellEnd"/>
      <w:r w:rsidRPr="00304358">
        <w:rPr>
          <w:rFonts w:eastAsiaTheme="minorHAnsi"/>
          <w:lang w:val="fr-FR" w:eastAsia="en-US"/>
        </w:rPr>
        <w:t xml:space="preserve"> de piles ou batteries au lithium </w:t>
      </w:r>
      <w:r w:rsidRPr="00304358">
        <w:rPr>
          <w:rFonts w:eastAsiaTheme="minorHAnsi"/>
          <w:lang w:eastAsia="en-US"/>
        </w:rPr>
        <w:t>lorsque ces prototypes sont transportés pour être éprouvés,</w:t>
      </w:r>
      <w:r w:rsidRPr="00304358">
        <w:rPr>
          <w:rFonts w:eastAsiaTheme="minorHAnsi"/>
          <w:lang w:val="fr-FR" w:eastAsia="en-US"/>
        </w:rPr>
        <w:t xml:space="preserve"> ou des piles </w:t>
      </w:r>
      <w:r w:rsidRPr="00304358">
        <w:rPr>
          <w:rFonts w:eastAsiaTheme="minorHAnsi"/>
          <w:lang w:val="fr-FR" w:eastAsia="en-US"/>
        </w:rPr>
        <w:lastRenderedPageBreak/>
        <w:t>ou batteries au lithium produites pour une série comprenant au plus 100 piles ou batteries, d’un type dont il n’a pas été démontré qu’il satisfait aux prescriptions en matière d’épreuves de la sous-section 38.3 de la troisième partie du Manuel d’épreuves et de critères doivent en outre satisfaire aux prescriptions suivantes :</w:t>
      </w:r>
    </w:p>
    <w:p w14:paraId="756F74CE" w14:textId="77777777" w:rsidR="004D4545" w:rsidRPr="00304358" w:rsidRDefault="004D4545" w:rsidP="004D4545">
      <w:pPr>
        <w:tabs>
          <w:tab w:val="left" w:pos="2268"/>
        </w:tabs>
        <w:kinsoku/>
        <w:overflowPunct/>
        <w:autoSpaceDE/>
        <w:adjustRightInd/>
        <w:snapToGrid/>
        <w:spacing w:after="120"/>
        <w:ind w:left="2835" w:right="1134" w:hanging="567"/>
        <w:jc w:val="both"/>
        <w:rPr>
          <w:rFonts w:eastAsiaTheme="minorHAnsi"/>
          <w:lang w:val="fr-FR" w:eastAsia="en-US"/>
        </w:rPr>
      </w:pPr>
      <w:r w:rsidRPr="00304358">
        <w:rPr>
          <w:rFonts w:eastAsiaTheme="minorHAnsi"/>
          <w:lang w:val="fr-FR" w:eastAsia="en-US"/>
        </w:rPr>
        <w:t>a)</w:t>
      </w:r>
      <w:r w:rsidRPr="00304358">
        <w:rPr>
          <w:rFonts w:eastAsiaTheme="minorHAnsi"/>
          <w:lang w:val="fr-FR" w:eastAsia="en-US"/>
        </w:rPr>
        <w:tab/>
        <w:t>Les emballages doivent être conformes aux prescriptions du point 1) de la présente instruction d’emballage ;</w:t>
      </w:r>
    </w:p>
    <w:p w14:paraId="4FE10A15" w14:textId="77777777" w:rsidR="004D4545" w:rsidRPr="00304358" w:rsidRDefault="004D4545" w:rsidP="004D4545">
      <w:pPr>
        <w:tabs>
          <w:tab w:val="left" w:pos="2268"/>
        </w:tabs>
        <w:kinsoku/>
        <w:overflowPunct/>
        <w:autoSpaceDE/>
        <w:adjustRightInd/>
        <w:snapToGrid/>
        <w:spacing w:after="120"/>
        <w:ind w:left="2835" w:right="1134" w:hanging="567"/>
        <w:jc w:val="both"/>
        <w:rPr>
          <w:rFonts w:eastAsiaTheme="minorHAnsi"/>
          <w:lang w:val="fr-FR" w:eastAsia="en-US"/>
        </w:rPr>
      </w:pPr>
      <w:r w:rsidRPr="00304358">
        <w:rPr>
          <w:rFonts w:eastAsiaTheme="minorHAnsi"/>
          <w:lang w:val="fr-FR" w:eastAsia="en-US"/>
        </w:rPr>
        <w:t>b)</w:t>
      </w:r>
      <w:r w:rsidRPr="00304358">
        <w:rPr>
          <w:rFonts w:eastAsiaTheme="minorHAnsi"/>
          <w:lang w:val="fr-FR" w:eastAsia="en-US"/>
        </w:rPr>
        <w:tab/>
        <w:t>Des mesures appropriées doivent être prises pour limiter autant que possible les effets des vibrations et des chocs et empêcher tout déplacement de l’objet à l’intérieur du colis susceptible de l’endommager et de rendre son transport dangereux. Lorsqu’un matériau de rembourrage est utilisé à ces fins, il doit être non combustible et non conducteur d’électricité ;</w:t>
      </w:r>
    </w:p>
    <w:p w14:paraId="074C9C3A" w14:textId="77777777" w:rsidR="004D4545" w:rsidRPr="00304358" w:rsidRDefault="004D4545" w:rsidP="004D4545">
      <w:pPr>
        <w:tabs>
          <w:tab w:val="left" w:pos="2268"/>
        </w:tabs>
        <w:kinsoku/>
        <w:overflowPunct/>
        <w:autoSpaceDE/>
        <w:adjustRightInd/>
        <w:snapToGrid/>
        <w:spacing w:after="120"/>
        <w:ind w:left="2835" w:right="1134" w:hanging="567"/>
        <w:jc w:val="both"/>
        <w:rPr>
          <w:rFonts w:eastAsiaTheme="minorHAnsi"/>
          <w:lang w:val="fr-FR" w:eastAsia="en-US"/>
        </w:rPr>
      </w:pPr>
      <w:r w:rsidRPr="00304358">
        <w:rPr>
          <w:rFonts w:eastAsiaTheme="minorHAnsi"/>
          <w:lang w:val="fr-FR" w:eastAsia="en-US"/>
        </w:rPr>
        <w:t>c)</w:t>
      </w:r>
      <w:r w:rsidRPr="00304358">
        <w:rPr>
          <w:rFonts w:eastAsiaTheme="minorHAnsi"/>
          <w:lang w:val="fr-FR" w:eastAsia="en-US"/>
        </w:rPr>
        <w:tab/>
        <w:t>La non-combustibilité du matériau de rembourrage doit être évaluée conformément à une norme reconnue dans le pays où l’emballage est conçu ou fabriqué ;</w:t>
      </w:r>
    </w:p>
    <w:p w14:paraId="21121352" w14:textId="77777777" w:rsidR="004D4545" w:rsidRPr="00304358" w:rsidRDefault="004D4545" w:rsidP="004D4545">
      <w:pPr>
        <w:tabs>
          <w:tab w:val="left" w:pos="2268"/>
        </w:tabs>
        <w:kinsoku/>
        <w:overflowPunct/>
        <w:autoSpaceDE/>
        <w:adjustRightInd/>
        <w:snapToGrid/>
        <w:spacing w:after="120"/>
        <w:ind w:left="2835" w:right="1134" w:hanging="567"/>
        <w:jc w:val="both"/>
        <w:rPr>
          <w:rFonts w:eastAsiaTheme="minorHAnsi"/>
          <w:lang w:val="fr-FR" w:eastAsia="en-US"/>
        </w:rPr>
      </w:pPr>
      <w:r w:rsidRPr="00304358">
        <w:rPr>
          <w:rFonts w:eastAsiaTheme="minorHAnsi"/>
          <w:lang w:val="fr-FR" w:eastAsia="en-US"/>
        </w:rPr>
        <w:t>d)</w:t>
      </w:r>
      <w:r w:rsidRPr="00304358">
        <w:rPr>
          <w:rFonts w:eastAsiaTheme="minorHAnsi"/>
          <w:lang w:val="fr-FR" w:eastAsia="en-US"/>
        </w:rPr>
        <w:tab/>
        <w:t>L’objet peut être transporté non emballé dans les conditions spécifiées par l’autorité compétente. Les conditions supplémentaires qui peuvent être prises en considération dans le processus d’agrément sont notamment les suivantes :</w:t>
      </w:r>
    </w:p>
    <w:p w14:paraId="4D7BF7BF" w14:textId="77777777" w:rsidR="004D4545" w:rsidRPr="00304358" w:rsidRDefault="004D4545" w:rsidP="004D4545">
      <w:pPr>
        <w:tabs>
          <w:tab w:val="left" w:pos="2268"/>
        </w:tabs>
        <w:kinsoku/>
        <w:overflowPunct/>
        <w:autoSpaceDE/>
        <w:adjustRightInd/>
        <w:snapToGrid/>
        <w:spacing w:after="120"/>
        <w:ind w:left="3402" w:right="1134" w:hanging="567"/>
        <w:jc w:val="both"/>
        <w:rPr>
          <w:rFonts w:eastAsiaTheme="minorHAnsi"/>
          <w:lang w:val="fr-FR" w:eastAsia="en-US"/>
        </w:rPr>
      </w:pPr>
      <w:r w:rsidRPr="00304358">
        <w:rPr>
          <w:rFonts w:eastAsiaTheme="minorHAnsi"/>
          <w:lang w:val="fr-FR" w:eastAsia="en-US"/>
        </w:rPr>
        <w:t>i)</w:t>
      </w:r>
      <w:r w:rsidRPr="00304358">
        <w:rPr>
          <w:rFonts w:eastAsiaTheme="minorHAnsi"/>
          <w:lang w:val="fr-FR" w:eastAsia="en-US"/>
        </w:rPr>
        <w:tab/>
        <w:t>L’objet doit être suffisamment résistant pour supporter les chocs et les charges auxquels il peut normalement être soumis en cours de transport, y compris les transbordements entre engins de transport ou entre engins de transport et entrepôts, ainsi que son enlèvement d’une palette pour une manutention ultérieure manuelle ou mécanique ;</w:t>
      </w:r>
    </w:p>
    <w:p w14:paraId="27DC34C1" w14:textId="77777777" w:rsidR="004D4545" w:rsidRPr="00304358" w:rsidRDefault="004D4545" w:rsidP="004D4545">
      <w:pPr>
        <w:tabs>
          <w:tab w:val="left" w:pos="2268"/>
        </w:tabs>
        <w:kinsoku/>
        <w:overflowPunct/>
        <w:autoSpaceDE/>
        <w:adjustRightInd/>
        <w:snapToGrid/>
        <w:spacing w:after="120"/>
        <w:ind w:left="3402" w:right="1134" w:hanging="567"/>
        <w:jc w:val="both"/>
        <w:rPr>
          <w:rFonts w:eastAsiaTheme="minorHAnsi"/>
          <w:lang w:val="fr-FR" w:eastAsia="en-US"/>
        </w:rPr>
      </w:pPr>
      <w:r w:rsidRPr="00304358">
        <w:rPr>
          <w:rFonts w:eastAsiaTheme="minorHAnsi"/>
          <w:lang w:val="fr-FR" w:eastAsia="en-US"/>
        </w:rPr>
        <w:t>ii)</w:t>
      </w:r>
      <w:r w:rsidRPr="00304358">
        <w:rPr>
          <w:rFonts w:eastAsiaTheme="minorHAnsi"/>
          <w:lang w:val="fr-FR" w:eastAsia="en-US"/>
        </w:rPr>
        <w:tab/>
        <w:t>L’objet doit être fixé sur des berceaux ou dans des harasses ou dans tout autre dispositif de manutention de façon à ne pas pouvoir rendre du jeu dans des conditions normales de transport. ».</w:t>
      </w:r>
    </w:p>
    <w:p w14:paraId="517B45A6" w14:textId="576BD263" w:rsidR="004D4545" w:rsidRPr="00304358" w:rsidRDefault="000E2F3B" w:rsidP="009A6BF2">
      <w:pPr>
        <w:tabs>
          <w:tab w:val="left" w:pos="1701"/>
          <w:tab w:val="left" w:pos="2268"/>
          <w:tab w:val="left" w:pos="2835"/>
        </w:tabs>
        <w:spacing w:after="120"/>
        <w:ind w:left="2268" w:right="1134" w:hanging="1134"/>
        <w:jc w:val="both"/>
        <w:rPr>
          <w:rFonts w:eastAsiaTheme="minorHAnsi"/>
          <w:lang w:val="fr-FR" w:eastAsia="en-US"/>
        </w:rPr>
      </w:pPr>
      <w:r w:rsidRPr="0075420C">
        <w:rPr>
          <w:rFonts w:eastAsiaTheme="minorHAnsi"/>
          <w:lang w:val="fr-FR" w:eastAsia="en-US"/>
        </w:rPr>
        <w:t>4.1.4.1, P200</w:t>
      </w:r>
      <w:r w:rsidRPr="0075420C">
        <w:rPr>
          <w:rFonts w:eastAsiaTheme="minorHAnsi"/>
          <w:lang w:val="fr-FR" w:eastAsia="en-US"/>
        </w:rPr>
        <w:tab/>
        <w:t>Au point 4), renuméroter la liste en remplaçant les tirets par les lettres a) à e).</w:t>
      </w:r>
      <w:r w:rsidR="00384AAA">
        <w:rPr>
          <w:rFonts w:eastAsiaTheme="minorHAnsi"/>
          <w:lang w:val="fr-FR" w:eastAsia="en-US"/>
        </w:rPr>
        <w:t xml:space="preserve"> Dans la version française, remplacer le tableau des normes par une liste </w:t>
      </w:r>
      <w:r w:rsidR="00641290">
        <w:rPr>
          <w:rFonts w:eastAsiaTheme="minorHAnsi"/>
          <w:lang w:val="fr-FR" w:eastAsia="en-US"/>
        </w:rPr>
        <w:t>sans puces ni numérotation</w:t>
      </w:r>
      <w:r w:rsidR="007603B0">
        <w:rPr>
          <w:rFonts w:eastAsiaTheme="minorHAnsi"/>
          <w:lang w:val="fr-FR" w:eastAsia="en-US"/>
        </w:rPr>
        <w:t>.</w:t>
      </w:r>
      <w:r w:rsidR="00FD6B3B">
        <w:rPr>
          <w:rFonts w:eastAsiaTheme="minorHAnsi"/>
          <w:lang w:val="fr-FR" w:eastAsia="en-US"/>
        </w:rPr>
        <w:t xml:space="preserve"> D</w:t>
      </w:r>
      <w:r w:rsidR="00641290">
        <w:rPr>
          <w:rFonts w:eastAsiaTheme="minorHAnsi"/>
          <w:lang w:val="fr-FR" w:eastAsia="en-US"/>
        </w:rPr>
        <w:t xml:space="preserve">ans cette liste, </w:t>
      </w:r>
      <w:r w:rsidR="004D4545" w:rsidRPr="0075420C">
        <w:rPr>
          <w:rFonts w:eastAsiaTheme="minorHAnsi"/>
          <w:lang w:val="fr-FR" w:eastAsia="en-US"/>
        </w:rPr>
        <w:t xml:space="preserve">remplacer « ISO 13088:2011 » par « ISO 13088:2011 + </w:t>
      </w:r>
      <w:proofErr w:type="spellStart"/>
      <w:r w:rsidR="004D4545" w:rsidRPr="0075420C">
        <w:rPr>
          <w:rFonts w:eastAsiaTheme="minorHAnsi"/>
          <w:lang w:val="fr-FR" w:eastAsia="en-US"/>
        </w:rPr>
        <w:t>Amd</w:t>
      </w:r>
      <w:proofErr w:type="spellEnd"/>
      <w:r w:rsidR="004D4545" w:rsidRPr="0075420C">
        <w:rPr>
          <w:rFonts w:eastAsiaTheme="minorHAnsi"/>
          <w:lang w:val="fr-FR" w:eastAsia="en-US"/>
        </w:rPr>
        <w:t xml:space="preserve"> 1:2020 ».</w:t>
      </w:r>
    </w:p>
    <w:p w14:paraId="308722EF" w14:textId="7BB28FE3" w:rsidR="00AC2A90" w:rsidRPr="00CA7BCB" w:rsidRDefault="005710E0" w:rsidP="00AC2A90">
      <w:pPr>
        <w:tabs>
          <w:tab w:val="left" w:pos="1701"/>
          <w:tab w:val="left" w:pos="2268"/>
          <w:tab w:val="left" w:pos="2835"/>
        </w:tabs>
        <w:spacing w:after="120"/>
        <w:ind w:left="2268" w:right="1134"/>
        <w:jc w:val="both"/>
        <w:rPr>
          <w:rFonts w:eastAsiaTheme="minorHAnsi"/>
          <w:lang w:val="fr-FR" w:eastAsia="en-US"/>
        </w:rPr>
      </w:pPr>
      <w:r w:rsidRPr="00CA7BCB">
        <w:rPr>
          <w:rFonts w:eastAsiaTheme="minorHAnsi"/>
          <w:lang w:val="fr-FR" w:eastAsia="en-US"/>
        </w:rPr>
        <w:t>Au</w:t>
      </w:r>
      <w:r w:rsidR="00AC2A90" w:rsidRPr="00CA7BCB">
        <w:rPr>
          <w:rFonts w:eastAsiaTheme="minorHAnsi"/>
          <w:lang w:val="fr-FR" w:eastAsia="en-US"/>
        </w:rPr>
        <w:t xml:space="preserve"> point 5), </w:t>
      </w:r>
      <w:r w:rsidR="00DC5AA6" w:rsidRPr="00CA7BCB">
        <w:rPr>
          <w:rFonts w:eastAsiaTheme="minorHAnsi"/>
          <w:lang w:val="fr-FR" w:eastAsia="en-US"/>
        </w:rPr>
        <w:t xml:space="preserve">disposition spéciale d’emballage s, </w:t>
      </w:r>
      <w:r w:rsidR="00AC2A90" w:rsidRPr="00CA7BCB">
        <w:rPr>
          <w:rFonts w:eastAsiaTheme="minorHAnsi"/>
          <w:lang w:val="fr-FR" w:eastAsia="en-US"/>
        </w:rPr>
        <w:t>renuméroter la liste en remplaçant les tirets par les lettres a) et b).</w:t>
      </w:r>
    </w:p>
    <w:p w14:paraId="4B53F60D" w14:textId="0C46F8B8" w:rsidR="00AC2A90" w:rsidRPr="003338FD" w:rsidRDefault="00DC5AA6" w:rsidP="00AC2A90">
      <w:pPr>
        <w:tabs>
          <w:tab w:val="left" w:pos="1701"/>
          <w:tab w:val="left" w:pos="2268"/>
          <w:tab w:val="left" w:pos="2835"/>
        </w:tabs>
        <w:spacing w:after="120"/>
        <w:ind w:left="2268" w:right="1134"/>
        <w:jc w:val="both"/>
        <w:rPr>
          <w:rFonts w:eastAsiaTheme="minorHAnsi"/>
          <w:lang w:val="fr-FR" w:eastAsia="en-US"/>
        </w:rPr>
      </w:pPr>
      <w:r w:rsidRPr="00CA7BCB">
        <w:rPr>
          <w:rFonts w:eastAsiaTheme="minorHAnsi"/>
          <w:lang w:val="fr-FR" w:eastAsia="en-US"/>
        </w:rPr>
        <w:t>Au</w:t>
      </w:r>
      <w:r w:rsidR="00AC2A90" w:rsidRPr="00CA7BCB">
        <w:rPr>
          <w:rFonts w:eastAsiaTheme="minorHAnsi"/>
          <w:lang w:val="fr-FR" w:eastAsia="en-US"/>
        </w:rPr>
        <w:t xml:space="preserve"> point 5), </w:t>
      </w:r>
      <w:r w:rsidRPr="00CA7BCB">
        <w:rPr>
          <w:rFonts w:eastAsiaTheme="minorHAnsi"/>
          <w:lang w:val="fr-FR" w:eastAsia="en-US"/>
        </w:rPr>
        <w:t xml:space="preserve">disposition spéciale d’emballage t, </w:t>
      </w:r>
      <w:r w:rsidR="00AC2A90" w:rsidRPr="00CA7BCB">
        <w:rPr>
          <w:rFonts w:eastAsiaTheme="minorHAnsi"/>
          <w:lang w:val="fr-FR" w:eastAsia="en-US"/>
        </w:rPr>
        <w:t>les sous-points i) et ii) deviennent les sous-points a) et b).</w:t>
      </w:r>
    </w:p>
    <w:p w14:paraId="06C42BA3" w14:textId="19C06B0F" w:rsidR="004D4545" w:rsidRPr="00304358" w:rsidRDefault="00DC5AA6" w:rsidP="004D4545">
      <w:pPr>
        <w:tabs>
          <w:tab w:val="left" w:pos="1701"/>
          <w:tab w:val="left" w:pos="2268"/>
          <w:tab w:val="left" w:pos="2835"/>
        </w:tabs>
        <w:spacing w:after="120"/>
        <w:ind w:left="2268" w:right="1134" w:hanging="1134"/>
        <w:jc w:val="both"/>
        <w:rPr>
          <w:rFonts w:eastAsiaTheme="minorHAnsi"/>
          <w:lang w:val="fr-FR" w:eastAsia="en-US"/>
        </w:rPr>
      </w:pPr>
      <w:r>
        <w:rPr>
          <w:rFonts w:eastAsiaTheme="minorHAnsi"/>
          <w:lang w:val="fr-FR" w:eastAsia="en-US"/>
        </w:rPr>
        <w:tab/>
      </w:r>
      <w:r w:rsidR="004D4545" w:rsidRPr="00304358">
        <w:rPr>
          <w:rFonts w:eastAsiaTheme="minorHAnsi"/>
          <w:lang w:val="fr-FR" w:eastAsia="en-US"/>
        </w:rPr>
        <w:t xml:space="preserve"> </w:t>
      </w:r>
      <w:r w:rsidR="004D4545" w:rsidRPr="00304358">
        <w:rPr>
          <w:rFonts w:eastAsiaTheme="minorHAnsi"/>
          <w:lang w:val="fr-FR" w:eastAsia="en-US"/>
        </w:rPr>
        <w:tab/>
      </w:r>
      <w:r>
        <w:rPr>
          <w:rFonts w:eastAsiaTheme="minorHAnsi"/>
          <w:lang w:val="fr-FR" w:eastAsia="en-US"/>
        </w:rPr>
        <w:t>L’a</w:t>
      </w:r>
      <w:r w:rsidR="004D4545" w:rsidRPr="00304358">
        <w:rPr>
          <w:rFonts w:eastAsiaTheme="minorHAnsi"/>
          <w:lang w:val="fr-FR" w:eastAsia="en-US"/>
        </w:rPr>
        <w:t xml:space="preserve">mendement au point 5), </w:t>
      </w:r>
      <w:r w:rsidR="002A1096">
        <w:rPr>
          <w:rFonts w:eastAsiaTheme="minorHAnsi"/>
          <w:lang w:val="fr-FR" w:eastAsia="en-US"/>
        </w:rPr>
        <w:t xml:space="preserve">disposition spéciale </w:t>
      </w:r>
      <w:r w:rsidR="005710E0">
        <w:rPr>
          <w:rFonts w:eastAsiaTheme="minorHAnsi"/>
          <w:lang w:val="fr-FR" w:eastAsia="en-US"/>
        </w:rPr>
        <w:t xml:space="preserve">d’emballage </w:t>
      </w:r>
      <w:r w:rsidR="002A1096">
        <w:rPr>
          <w:rFonts w:eastAsiaTheme="minorHAnsi"/>
          <w:lang w:val="fr-FR" w:eastAsia="en-US"/>
        </w:rPr>
        <w:t xml:space="preserve">z, </w:t>
      </w:r>
      <w:r>
        <w:rPr>
          <w:rFonts w:eastAsiaTheme="minorHAnsi"/>
          <w:lang w:val="fr-FR" w:eastAsia="en-US"/>
        </w:rPr>
        <w:t xml:space="preserve">est </w:t>
      </w:r>
      <w:r w:rsidR="004D4545" w:rsidRPr="00304358">
        <w:rPr>
          <w:rFonts w:eastAsiaTheme="minorHAnsi"/>
          <w:lang w:val="fr-FR" w:eastAsia="en-US"/>
        </w:rPr>
        <w:t>sans objet en français.</w:t>
      </w:r>
    </w:p>
    <w:p w14:paraId="65BA47D6" w14:textId="77777777" w:rsidR="008B52E4" w:rsidRPr="003338FD" w:rsidRDefault="008B52E4" w:rsidP="008B52E4">
      <w:pPr>
        <w:tabs>
          <w:tab w:val="left" w:pos="1701"/>
          <w:tab w:val="left" w:pos="2268"/>
          <w:tab w:val="left" w:pos="2835"/>
        </w:tabs>
        <w:spacing w:after="120"/>
        <w:ind w:left="2268" w:right="1134" w:hanging="1134"/>
        <w:jc w:val="both"/>
        <w:rPr>
          <w:rFonts w:eastAsiaTheme="minorHAnsi"/>
          <w:lang w:val="fr-FR" w:eastAsia="en-US"/>
        </w:rPr>
      </w:pPr>
      <w:r>
        <w:rPr>
          <w:rFonts w:eastAsiaTheme="minorHAnsi"/>
          <w:lang w:val="fr-FR" w:eastAsia="en-US"/>
        </w:rPr>
        <w:tab/>
      </w:r>
      <w:r w:rsidRPr="003338FD">
        <w:rPr>
          <w:rFonts w:eastAsiaTheme="minorHAnsi"/>
          <w:lang w:val="fr-FR" w:eastAsia="en-US"/>
        </w:rPr>
        <w:tab/>
        <w:t xml:space="preserve">Dans le tableau 1, placer la note de bas de page </w:t>
      </w:r>
      <w:r w:rsidRPr="003338FD">
        <w:rPr>
          <w:rFonts w:eastAsiaTheme="minorHAnsi"/>
          <w:b/>
          <w:bCs/>
          <w:vertAlign w:val="superscript"/>
          <w:lang w:val="fr-FR" w:eastAsia="en-US"/>
        </w:rPr>
        <w:t>a</w:t>
      </w:r>
      <w:r w:rsidRPr="003338FD">
        <w:rPr>
          <w:rFonts w:eastAsiaTheme="minorHAnsi"/>
          <w:lang w:val="fr-FR" w:eastAsia="en-US"/>
        </w:rPr>
        <w:t xml:space="preserve"> directement au-dessous de l’instruction d’emballage (deux fois). Dans le tableau 3, la note de bas de page </w:t>
      </w:r>
      <w:r w:rsidRPr="003338FD">
        <w:rPr>
          <w:rFonts w:eastAsiaTheme="minorHAnsi"/>
          <w:b/>
          <w:bCs/>
          <w:vertAlign w:val="superscript"/>
          <w:lang w:val="fr-FR" w:eastAsia="en-US"/>
        </w:rPr>
        <w:t>a</w:t>
      </w:r>
      <w:r w:rsidRPr="003338FD">
        <w:rPr>
          <w:rFonts w:eastAsiaTheme="minorHAnsi"/>
          <w:lang w:val="fr-FR" w:eastAsia="en-US"/>
        </w:rPr>
        <w:t xml:space="preserve"> devient la note de bas de page </w:t>
      </w:r>
      <w:r w:rsidRPr="003338FD">
        <w:rPr>
          <w:rFonts w:eastAsiaTheme="minorHAnsi"/>
          <w:b/>
          <w:bCs/>
          <w:vertAlign w:val="superscript"/>
          <w:lang w:val="fr-FR" w:eastAsia="en-US"/>
        </w:rPr>
        <w:t>b</w:t>
      </w:r>
      <w:r w:rsidRPr="003338FD">
        <w:rPr>
          <w:rFonts w:eastAsiaTheme="minorHAnsi"/>
          <w:lang w:val="fr-FR" w:eastAsia="en-US"/>
        </w:rPr>
        <w:t xml:space="preserve"> (renvois dans les rubriques </w:t>
      </w:r>
      <w:proofErr w:type="spellStart"/>
      <w:r w:rsidRPr="003338FD">
        <w:rPr>
          <w:rFonts w:eastAsiaTheme="minorHAnsi"/>
          <w:lang w:val="fr-FR" w:eastAsia="en-US"/>
        </w:rPr>
        <w:t>des</w:t>
      </w:r>
      <w:proofErr w:type="spellEnd"/>
      <w:r w:rsidRPr="003338FD">
        <w:rPr>
          <w:rFonts w:eastAsiaTheme="minorHAnsi"/>
          <w:lang w:val="fr-FR" w:eastAsia="en-US"/>
        </w:rPr>
        <w:t xml:space="preserve"> Nos ONU 1745, 1746 et 2495, ainsi que la note de bas de page elle-même).</w:t>
      </w:r>
    </w:p>
    <w:p w14:paraId="2E5631D5" w14:textId="37B38C7F" w:rsidR="001D7461" w:rsidRDefault="001D7461" w:rsidP="004D4545">
      <w:pPr>
        <w:kinsoku/>
        <w:overflowPunct/>
        <w:autoSpaceDE/>
        <w:autoSpaceDN/>
        <w:adjustRightInd/>
        <w:snapToGrid/>
        <w:spacing w:after="120"/>
        <w:ind w:left="2268" w:right="1134" w:hanging="1134"/>
        <w:jc w:val="both"/>
        <w:rPr>
          <w:rFonts w:eastAsiaTheme="minorHAnsi"/>
          <w:lang w:val="fr-FR" w:eastAsia="en-US"/>
        </w:rPr>
      </w:pPr>
      <w:r>
        <w:rPr>
          <w:rFonts w:eastAsiaTheme="minorHAnsi"/>
          <w:lang w:val="fr-FR" w:eastAsia="en-US"/>
        </w:rPr>
        <w:tab/>
      </w:r>
      <w:r w:rsidRPr="003338FD">
        <w:rPr>
          <w:rFonts w:eastAsiaTheme="minorHAnsi"/>
          <w:lang w:val="fr-FR" w:eastAsia="en-US"/>
        </w:rPr>
        <w:t>Dans les tableaux 1, 2 et 3, dans l’en-tête de la quatrième colonne, remplacer « danger subsidiaire » par « dangers subsidiaires ». Dans toutes les rubriques où figurent plusieurs dangers, séparer chaque danger par une virgule. Dans toutes les rubriques comportant plusieurs pressions d’épreuve, séparer chaque ligne par une ligne en pointillés traversant les trois dernières colonnes. Pour les Nos ONU 1010, 1012, 1060 et 2073, séparer les différentes rubriques ayant un nom et une description différents par une ligne en pointillés traversant toutes les colonnes à l’exception de la première.</w:t>
      </w:r>
    </w:p>
    <w:p w14:paraId="32768E7E" w14:textId="481746A8"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lastRenderedPageBreak/>
        <w:tab/>
        <w:t>Dans le tableau 2, pour le No ONU 1010, troisième rubrique, dans la colonne « Nom et description », remplacer « plus de 40 % de butadiènes » par « plus de 20</w:t>
      </w:r>
      <w:r w:rsidR="00DC7430">
        <w:rPr>
          <w:rFonts w:eastAsiaTheme="minorHAnsi"/>
          <w:lang w:val="fr-FR" w:eastAsia="en-US"/>
        </w:rPr>
        <w:t> </w:t>
      </w:r>
      <w:r w:rsidRPr="00304358">
        <w:rPr>
          <w:rFonts w:eastAsiaTheme="minorHAnsi"/>
          <w:lang w:val="fr-FR" w:eastAsia="en-US"/>
        </w:rPr>
        <w:t>% de butadiènes ».</w:t>
      </w:r>
    </w:p>
    <w:p w14:paraId="438553B4" w14:textId="7B5447E7" w:rsidR="004D4545" w:rsidRPr="00304358" w:rsidRDefault="004D4545" w:rsidP="004D4545">
      <w:pPr>
        <w:keepNext/>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ab/>
        <w:t>Dans le tableau 2, ajouter la nouvelle rubrique suivante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5"/>
        <w:gridCol w:w="2346"/>
        <w:gridCol w:w="615"/>
        <w:gridCol w:w="527"/>
        <w:gridCol w:w="846"/>
        <w:gridCol w:w="449"/>
        <w:gridCol w:w="449"/>
        <w:gridCol w:w="493"/>
        <w:gridCol w:w="486"/>
        <w:gridCol w:w="410"/>
        <w:gridCol w:w="599"/>
        <w:gridCol w:w="558"/>
        <w:gridCol w:w="642"/>
        <w:gridCol w:w="593"/>
      </w:tblGrid>
      <w:tr w:rsidR="004D4545" w:rsidRPr="00304358" w14:paraId="56088BB3" w14:textId="77777777" w:rsidTr="007A4FC5">
        <w:trPr>
          <w:cantSplit/>
          <w:trHeight w:val="1810"/>
        </w:trPr>
        <w:tc>
          <w:tcPr>
            <w:tcW w:w="625" w:type="dxa"/>
            <w:tcBorders>
              <w:bottom w:val="single" w:sz="12" w:space="0" w:color="auto"/>
            </w:tcBorders>
            <w:shd w:val="clear" w:color="auto" w:fill="auto"/>
            <w:vAlign w:val="bottom"/>
          </w:tcPr>
          <w:p w14:paraId="6CE8F372" w14:textId="77777777" w:rsidR="004D4545" w:rsidRPr="00304358" w:rsidRDefault="004D4545" w:rsidP="007A4FC5">
            <w:pPr>
              <w:keepNext/>
              <w:keepLines/>
              <w:suppressAutoHyphens w:val="0"/>
              <w:spacing w:before="60" w:after="60" w:line="220" w:lineRule="exact"/>
              <w:ind w:left="57" w:right="57"/>
              <w:jc w:val="center"/>
              <w:rPr>
                <w:rFonts w:eastAsiaTheme="minorHAnsi"/>
                <w:b/>
                <w:bCs/>
                <w:sz w:val="16"/>
                <w:szCs w:val="16"/>
                <w:lang w:eastAsia="en-US"/>
              </w:rPr>
            </w:pPr>
            <w:r w:rsidRPr="00304358">
              <w:rPr>
                <w:rFonts w:eastAsiaTheme="minorHAnsi"/>
                <w:b/>
                <w:bCs/>
                <w:sz w:val="16"/>
                <w:szCs w:val="16"/>
                <w:lang w:val="fr-FR" w:eastAsia="en-US"/>
              </w:rPr>
              <w:t>No </w:t>
            </w:r>
            <w:r w:rsidRPr="00304358">
              <w:rPr>
                <w:rFonts w:eastAsiaTheme="minorHAnsi"/>
                <w:b/>
                <w:bCs/>
                <w:sz w:val="16"/>
                <w:szCs w:val="16"/>
                <w:lang w:val="fr-FR" w:eastAsia="en-US"/>
              </w:rPr>
              <w:br/>
              <w:t>ONU</w:t>
            </w:r>
          </w:p>
        </w:tc>
        <w:tc>
          <w:tcPr>
            <w:tcW w:w="2346" w:type="dxa"/>
            <w:tcBorders>
              <w:bottom w:val="single" w:sz="12" w:space="0" w:color="auto"/>
            </w:tcBorders>
            <w:shd w:val="clear" w:color="auto" w:fill="auto"/>
            <w:vAlign w:val="bottom"/>
          </w:tcPr>
          <w:p w14:paraId="3FD056D9" w14:textId="77777777" w:rsidR="004D4545" w:rsidRPr="00304358" w:rsidRDefault="004D4545" w:rsidP="007A4FC5">
            <w:pPr>
              <w:keepNext/>
              <w:keepLines/>
              <w:suppressAutoHyphens w:val="0"/>
              <w:spacing w:before="60" w:after="60" w:line="220" w:lineRule="exact"/>
              <w:ind w:left="57" w:right="57"/>
              <w:jc w:val="center"/>
              <w:rPr>
                <w:rFonts w:eastAsiaTheme="minorHAnsi"/>
                <w:b/>
                <w:bCs/>
                <w:sz w:val="16"/>
                <w:szCs w:val="16"/>
                <w:lang w:eastAsia="en-US"/>
              </w:rPr>
            </w:pPr>
            <w:r w:rsidRPr="00304358">
              <w:rPr>
                <w:rFonts w:eastAsiaTheme="minorHAnsi"/>
                <w:b/>
                <w:bCs/>
                <w:sz w:val="16"/>
                <w:szCs w:val="16"/>
                <w:lang w:val="fr-FR" w:eastAsia="en-US"/>
              </w:rPr>
              <w:t>Nom et description</w:t>
            </w:r>
          </w:p>
        </w:tc>
        <w:tc>
          <w:tcPr>
            <w:tcW w:w="615" w:type="dxa"/>
            <w:tcBorders>
              <w:bottom w:val="single" w:sz="12" w:space="0" w:color="auto"/>
            </w:tcBorders>
            <w:shd w:val="clear" w:color="auto" w:fill="auto"/>
            <w:textDirection w:val="btLr"/>
            <w:vAlign w:val="center"/>
          </w:tcPr>
          <w:p w14:paraId="36A0952E" w14:textId="77777777" w:rsidR="004D4545" w:rsidRPr="00304358" w:rsidRDefault="004D4545" w:rsidP="007A4FC5">
            <w:pPr>
              <w:keepNext/>
              <w:keepLines/>
              <w:suppressAutoHyphens w:val="0"/>
              <w:spacing w:before="60" w:after="60" w:line="18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Classe ou division</w:t>
            </w:r>
          </w:p>
        </w:tc>
        <w:tc>
          <w:tcPr>
            <w:tcW w:w="527" w:type="dxa"/>
            <w:tcBorders>
              <w:bottom w:val="single" w:sz="12" w:space="0" w:color="auto"/>
            </w:tcBorders>
            <w:shd w:val="clear" w:color="auto" w:fill="auto"/>
            <w:textDirection w:val="btLr"/>
            <w:vAlign w:val="center"/>
          </w:tcPr>
          <w:p w14:paraId="4987D117" w14:textId="77777777" w:rsidR="004D4545" w:rsidRPr="00304358" w:rsidRDefault="004D4545" w:rsidP="007A4FC5">
            <w:pPr>
              <w:keepNext/>
              <w:keepLines/>
              <w:suppressAutoHyphens w:val="0"/>
              <w:spacing w:before="60" w:after="60" w:line="18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Danger subsidiaire</w:t>
            </w:r>
          </w:p>
        </w:tc>
        <w:tc>
          <w:tcPr>
            <w:tcW w:w="846" w:type="dxa"/>
            <w:tcBorders>
              <w:bottom w:val="single" w:sz="12" w:space="0" w:color="auto"/>
            </w:tcBorders>
            <w:shd w:val="clear" w:color="auto" w:fill="auto"/>
            <w:textDirection w:val="btLr"/>
            <w:vAlign w:val="center"/>
          </w:tcPr>
          <w:p w14:paraId="7A6D2EDA" w14:textId="77777777" w:rsidR="004D4545" w:rsidRPr="00304358" w:rsidRDefault="004D4545" w:rsidP="007A4FC5">
            <w:pPr>
              <w:keepNext/>
              <w:keepLines/>
              <w:suppressAutoHyphens w:val="0"/>
              <w:spacing w:before="60" w:after="60" w:line="18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CL</w:t>
            </w:r>
            <w:r w:rsidRPr="00304358">
              <w:rPr>
                <w:rFonts w:eastAsiaTheme="minorHAnsi"/>
                <w:b/>
                <w:bCs/>
                <w:iCs/>
                <w:sz w:val="16"/>
                <w:szCs w:val="16"/>
                <w:vertAlign w:val="subscript"/>
                <w:lang w:val="fr-FR" w:eastAsia="en-US"/>
              </w:rPr>
              <w:t>50</w:t>
            </w:r>
            <w:r w:rsidRPr="00304358">
              <w:rPr>
                <w:rFonts w:eastAsiaTheme="minorHAnsi"/>
                <w:b/>
                <w:bCs/>
                <w:iCs/>
                <w:sz w:val="16"/>
                <w:szCs w:val="16"/>
                <w:lang w:val="fr-FR" w:eastAsia="en-US"/>
              </w:rPr>
              <w:t xml:space="preserve"> (en ml/m</w:t>
            </w:r>
            <w:r w:rsidRPr="00304358">
              <w:rPr>
                <w:rFonts w:eastAsiaTheme="minorHAnsi"/>
                <w:b/>
                <w:bCs/>
                <w:iCs/>
                <w:sz w:val="16"/>
                <w:szCs w:val="16"/>
                <w:vertAlign w:val="superscript"/>
                <w:lang w:val="fr-FR" w:eastAsia="en-US"/>
              </w:rPr>
              <w:t>3</w:t>
            </w:r>
            <w:r w:rsidRPr="00304358">
              <w:rPr>
                <w:rFonts w:eastAsiaTheme="minorHAnsi"/>
                <w:b/>
                <w:bCs/>
                <w:iCs/>
                <w:sz w:val="16"/>
                <w:szCs w:val="16"/>
                <w:lang w:val="fr-FR" w:eastAsia="en-US"/>
              </w:rPr>
              <w:t>)</w:t>
            </w:r>
          </w:p>
        </w:tc>
        <w:tc>
          <w:tcPr>
            <w:tcW w:w="449" w:type="dxa"/>
            <w:tcBorders>
              <w:bottom w:val="single" w:sz="12" w:space="0" w:color="auto"/>
            </w:tcBorders>
            <w:shd w:val="clear" w:color="auto" w:fill="auto"/>
            <w:textDirection w:val="btLr"/>
            <w:vAlign w:val="center"/>
          </w:tcPr>
          <w:p w14:paraId="49AB56AF" w14:textId="77777777" w:rsidR="004D4545" w:rsidRPr="00304358" w:rsidRDefault="004D4545" w:rsidP="007A4FC5">
            <w:pPr>
              <w:keepNext/>
              <w:keepLines/>
              <w:suppressAutoHyphens w:val="0"/>
              <w:spacing w:before="60" w:after="60" w:line="18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Bouteilles</w:t>
            </w:r>
          </w:p>
        </w:tc>
        <w:tc>
          <w:tcPr>
            <w:tcW w:w="449" w:type="dxa"/>
            <w:tcBorders>
              <w:bottom w:val="single" w:sz="12" w:space="0" w:color="auto"/>
            </w:tcBorders>
            <w:shd w:val="clear" w:color="auto" w:fill="auto"/>
            <w:textDirection w:val="btLr"/>
            <w:vAlign w:val="center"/>
          </w:tcPr>
          <w:p w14:paraId="4D294A38" w14:textId="77777777" w:rsidR="004D4545" w:rsidRPr="00304358" w:rsidRDefault="004D4545" w:rsidP="007A4FC5">
            <w:pPr>
              <w:keepNext/>
              <w:keepLines/>
              <w:suppressAutoHyphens w:val="0"/>
              <w:spacing w:before="60" w:after="60" w:line="18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Tubes</w:t>
            </w:r>
          </w:p>
        </w:tc>
        <w:tc>
          <w:tcPr>
            <w:tcW w:w="493" w:type="dxa"/>
            <w:tcBorders>
              <w:bottom w:val="single" w:sz="12" w:space="0" w:color="auto"/>
            </w:tcBorders>
            <w:shd w:val="clear" w:color="auto" w:fill="auto"/>
            <w:textDirection w:val="btLr"/>
            <w:vAlign w:val="center"/>
          </w:tcPr>
          <w:p w14:paraId="44112D98" w14:textId="77777777" w:rsidR="004D4545" w:rsidRPr="00304358" w:rsidRDefault="004D4545" w:rsidP="007A4FC5">
            <w:pPr>
              <w:keepNext/>
              <w:keepLines/>
              <w:suppressAutoHyphens w:val="0"/>
              <w:spacing w:before="60" w:after="60" w:line="16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Fûts à pression</w:t>
            </w:r>
          </w:p>
        </w:tc>
        <w:tc>
          <w:tcPr>
            <w:tcW w:w="486" w:type="dxa"/>
            <w:tcBorders>
              <w:bottom w:val="single" w:sz="12" w:space="0" w:color="auto"/>
            </w:tcBorders>
            <w:shd w:val="clear" w:color="auto" w:fill="auto"/>
            <w:textDirection w:val="btLr"/>
            <w:vAlign w:val="center"/>
          </w:tcPr>
          <w:p w14:paraId="620F0598" w14:textId="77777777" w:rsidR="004D4545" w:rsidRPr="00304358" w:rsidRDefault="004D4545" w:rsidP="007A4FC5">
            <w:pPr>
              <w:keepNext/>
              <w:keepLines/>
              <w:suppressAutoHyphens w:val="0"/>
              <w:spacing w:before="60" w:after="60" w:line="18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Cadres de bouteilles</w:t>
            </w:r>
          </w:p>
        </w:tc>
        <w:tc>
          <w:tcPr>
            <w:tcW w:w="410" w:type="dxa"/>
            <w:tcBorders>
              <w:bottom w:val="single" w:sz="12" w:space="0" w:color="auto"/>
            </w:tcBorders>
            <w:shd w:val="clear" w:color="auto" w:fill="auto"/>
            <w:textDirection w:val="btLr"/>
            <w:vAlign w:val="center"/>
          </w:tcPr>
          <w:p w14:paraId="75568F34" w14:textId="77777777" w:rsidR="004D4545" w:rsidRPr="00304358" w:rsidRDefault="004D4545" w:rsidP="007A4FC5">
            <w:pPr>
              <w:keepNext/>
              <w:keepLines/>
              <w:suppressAutoHyphens w:val="0"/>
              <w:spacing w:before="60" w:after="60" w:line="18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CGEM</w:t>
            </w:r>
          </w:p>
        </w:tc>
        <w:tc>
          <w:tcPr>
            <w:tcW w:w="599" w:type="dxa"/>
            <w:tcBorders>
              <w:bottom w:val="single" w:sz="12" w:space="0" w:color="auto"/>
            </w:tcBorders>
            <w:shd w:val="clear" w:color="auto" w:fill="auto"/>
            <w:textDirection w:val="btLr"/>
            <w:vAlign w:val="center"/>
          </w:tcPr>
          <w:p w14:paraId="14C0A8D1" w14:textId="77777777" w:rsidR="004D4545" w:rsidRPr="00304358" w:rsidRDefault="004D4545" w:rsidP="007A4FC5">
            <w:pPr>
              <w:keepNext/>
              <w:keepLines/>
              <w:suppressAutoHyphens w:val="0"/>
              <w:spacing w:before="60" w:after="60" w:line="15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Périodicité des épreuves (en années)</w:t>
            </w:r>
          </w:p>
        </w:tc>
        <w:tc>
          <w:tcPr>
            <w:tcW w:w="558" w:type="dxa"/>
            <w:tcBorders>
              <w:bottom w:val="single" w:sz="12" w:space="0" w:color="auto"/>
            </w:tcBorders>
            <w:shd w:val="clear" w:color="auto" w:fill="auto"/>
            <w:textDirection w:val="btLr"/>
            <w:vAlign w:val="center"/>
          </w:tcPr>
          <w:p w14:paraId="3E191532" w14:textId="77777777" w:rsidR="004D4545" w:rsidRPr="00304358" w:rsidRDefault="004D4545" w:rsidP="007A4FC5">
            <w:pPr>
              <w:keepNext/>
              <w:keepLines/>
              <w:suppressAutoHyphens w:val="0"/>
              <w:spacing w:before="60" w:after="60" w:line="14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 xml:space="preserve">Pression d’épreuve </w:t>
            </w:r>
            <w:r w:rsidRPr="00304358">
              <w:rPr>
                <w:rFonts w:eastAsiaTheme="minorHAnsi"/>
                <w:b/>
                <w:bCs/>
                <w:iCs/>
                <w:sz w:val="16"/>
                <w:szCs w:val="16"/>
                <w:lang w:val="fr-FR" w:eastAsia="en-US"/>
              </w:rPr>
              <w:br/>
              <w:t>(en bar)</w:t>
            </w:r>
          </w:p>
        </w:tc>
        <w:tc>
          <w:tcPr>
            <w:tcW w:w="642" w:type="dxa"/>
            <w:tcBorders>
              <w:bottom w:val="single" w:sz="12" w:space="0" w:color="auto"/>
            </w:tcBorders>
            <w:shd w:val="clear" w:color="auto" w:fill="auto"/>
            <w:textDirection w:val="btLr"/>
            <w:vAlign w:val="center"/>
          </w:tcPr>
          <w:p w14:paraId="634EECA3" w14:textId="77777777" w:rsidR="004D4545" w:rsidRPr="00304358" w:rsidRDefault="004D4545" w:rsidP="007A4FC5">
            <w:pPr>
              <w:keepNext/>
              <w:keepLines/>
              <w:suppressAutoHyphens w:val="0"/>
              <w:spacing w:before="60" w:after="60" w:line="16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Taux de remplissage</w:t>
            </w:r>
          </w:p>
        </w:tc>
        <w:tc>
          <w:tcPr>
            <w:tcW w:w="593" w:type="dxa"/>
            <w:tcBorders>
              <w:bottom w:val="single" w:sz="12" w:space="0" w:color="auto"/>
            </w:tcBorders>
            <w:shd w:val="clear" w:color="auto" w:fill="auto"/>
            <w:textDirection w:val="btLr"/>
            <w:vAlign w:val="center"/>
          </w:tcPr>
          <w:p w14:paraId="65D9225F" w14:textId="38C8731E" w:rsidR="004D4545" w:rsidRPr="00304358" w:rsidRDefault="004D4545" w:rsidP="007A4FC5">
            <w:pPr>
              <w:keepNext/>
              <w:keepLines/>
              <w:suppressAutoHyphens w:val="0"/>
              <w:spacing w:before="60" w:after="60" w:line="160" w:lineRule="exact"/>
              <w:ind w:left="57" w:right="57"/>
              <w:rPr>
                <w:rFonts w:eastAsiaTheme="minorHAnsi"/>
                <w:b/>
                <w:bCs/>
                <w:iCs/>
                <w:sz w:val="16"/>
                <w:szCs w:val="16"/>
                <w:lang w:val="fr-FR" w:eastAsia="en-US"/>
              </w:rPr>
            </w:pPr>
            <w:r w:rsidRPr="00304358">
              <w:rPr>
                <w:rFonts w:eastAsiaTheme="minorHAnsi"/>
                <w:b/>
                <w:bCs/>
                <w:iCs/>
                <w:sz w:val="16"/>
                <w:szCs w:val="16"/>
                <w:lang w:val="fr-FR" w:eastAsia="en-US"/>
              </w:rPr>
              <w:t xml:space="preserve">Dispositions spéciales </w:t>
            </w:r>
            <w:r w:rsidRPr="00304358">
              <w:rPr>
                <w:rFonts w:eastAsiaTheme="minorHAnsi"/>
                <w:b/>
                <w:bCs/>
                <w:iCs/>
                <w:spacing w:val="-2"/>
                <w:sz w:val="16"/>
                <w:szCs w:val="16"/>
                <w:lang w:val="fr-FR" w:eastAsia="en-US"/>
              </w:rPr>
              <w:t>d</w:t>
            </w:r>
            <w:r w:rsidR="00611AFD">
              <w:rPr>
                <w:rFonts w:eastAsiaTheme="minorHAnsi"/>
                <w:b/>
                <w:bCs/>
                <w:iCs/>
                <w:spacing w:val="-2"/>
                <w:sz w:val="16"/>
                <w:szCs w:val="16"/>
                <w:lang w:val="fr-FR" w:eastAsia="en-US"/>
              </w:rPr>
              <w:t>’</w:t>
            </w:r>
            <w:r w:rsidRPr="00304358">
              <w:rPr>
                <w:rFonts w:eastAsiaTheme="minorHAnsi"/>
                <w:b/>
                <w:bCs/>
                <w:iCs/>
                <w:spacing w:val="-2"/>
                <w:sz w:val="16"/>
                <w:szCs w:val="16"/>
                <w:lang w:val="fr-FR" w:eastAsia="en-US"/>
              </w:rPr>
              <w:t>emballage</w:t>
            </w:r>
          </w:p>
        </w:tc>
      </w:tr>
      <w:tr w:rsidR="004D4545" w:rsidRPr="00304358" w14:paraId="0C703173" w14:textId="77777777" w:rsidTr="007A4FC5">
        <w:trPr>
          <w:cantSplit/>
        </w:trPr>
        <w:tc>
          <w:tcPr>
            <w:tcW w:w="625" w:type="dxa"/>
            <w:tcBorders>
              <w:top w:val="single" w:sz="12" w:space="0" w:color="auto"/>
              <w:bottom w:val="single" w:sz="12" w:space="0" w:color="auto"/>
            </w:tcBorders>
            <w:shd w:val="clear" w:color="auto" w:fill="auto"/>
          </w:tcPr>
          <w:p w14:paraId="20E42F2A" w14:textId="77777777" w:rsidR="004D4545" w:rsidRPr="00304358" w:rsidRDefault="004D4545" w:rsidP="007A4FC5">
            <w:pPr>
              <w:keepNext/>
              <w:keepLines/>
              <w:suppressAutoHyphens w:val="0"/>
              <w:spacing w:before="60" w:after="60" w:line="220" w:lineRule="exact"/>
              <w:ind w:left="57" w:right="57"/>
              <w:rPr>
                <w:rFonts w:eastAsiaTheme="minorHAnsi"/>
                <w:sz w:val="18"/>
                <w:szCs w:val="18"/>
                <w:lang w:eastAsia="en-US"/>
              </w:rPr>
            </w:pPr>
            <w:r w:rsidRPr="00304358">
              <w:rPr>
                <w:rFonts w:eastAsiaTheme="minorHAnsi"/>
                <w:sz w:val="18"/>
                <w:szCs w:val="18"/>
                <w:lang w:val="fr-FR" w:eastAsia="en-US"/>
              </w:rPr>
              <w:t>3553</w:t>
            </w:r>
          </w:p>
        </w:tc>
        <w:tc>
          <w:tcPr>
            <w:tcW w:w="2346" w:type="dxa"/>
            <w:tcBorders>
              <w:top w:val="single" w:sz="12" w:space="0" w:color="auto"/>
              <w:bottom w:val="single" w:sz="12" w:space="0" w:color="auto"/>
            </w:tcBorders>
            <w:shd w:val="clear" w:color="auto" w:fill="auto"/>
          </w:tcPr>
          <w:p w14:paraId="6CF22FA1" w14:textId="77777777" w:rsidR="004D4545" w:rsidRPr="00304358" w:rsidRDefault="004D4545" w:rsidP="007A4FC5">
            <w:pPr>
              <w:keepNext/>
              <w:keepLines/>
              <w:suppressAutoHyphens w:val="0"/>
              <w:spacing w:before="60" w:after="60" w:line="220" w:lineRule="exact"/>
              <w:ind w:left="57" w:right="57"/>
              <w:rPr>
                <w:rFonts w:eastAsiaTheme="minorHAnsi"/>
                <w:sz w:val="18"/>
                <w:szCs w:val="18"/>
                <w:lang w:eastAsia="en-US"/>
              </w:rPr>
            </w:pPr>
            <w:r w:rsidRPr="00304358">
              <w:rPr>
                <w:rFonts w:eastAsiaTheme="minorHAnsi"/>
                <w:sz w:val="18"/>
                <w:szCs w:val="18"/>
                <w:lang w:val="fr-FR" w:eastAsia="en-US"/>
              </w:rPr>
              <w:t>DISILANE</w:t>
            </w:r>
          </w:p>
        </w:tc>
        <w:tc>
          <w:tcPr>
            <w:tcW w:w="615" w:type="dxa"/>
            <w:tcBorders>
              <w:top w:val="single" w:sz="12" w:space="0" w:color="auto"/>
              <w:bottom w:val="single" w:sz="12" w:space="0" w:color="auto"/>
            </w:tcBorders>
            <w:shd w:val="clear" w:color="auto" w:fill="auto"/>
          </w:tcPr>
          <w:p w14:paraId="221A175F"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r w:rsidRPr="00304358">
              <w:rPr>
                <w:rFonts w:eastAsiaTheme="minorHAnsi"/>
                <w:sz w:val="18"/>
                <w:szCs w:val="18"/>
                <w:lang w:val="fr-FR" w:eastAsia="en-US"/>
              </w:rPr>
              <w:t>2.1</w:t>
            </w:r>
          </w:p>
        </w:tc>
        <w:tc>
          <w:tcPr>
            <w:tcW w:w="527" w:type="dxa"/>
            <w:tcBorders>
              <w:top w:val="single" w:sz="12" w:space="0" w:color="auto"/>
              <w:bottom w:val="single" w:sz="12" w:space="0" w:color="auto"/>
            </w:tcBorders>
            <w:shd w:val="clear" w:color="auto" w:fill="auto"/>
          </w:tcPr>
          <w:p w14:paraId="5DFF4FEE"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p>
        </w:tc>
        <w:tc>
          <w:tcPr>
            <w:tcW w:w="846" w:type="dxa"/>
            <w:tcBorders>
              <w:top w:val="single" w:sz="12" w:space="0" w:color="auto"/>
              <w:bottom w:val="single" w:sz="12" w:space="0" w:color="auto"/>
            </w:tcBorders>
            <w:shd w:val="clear" w:color="auto" w:fill="auto"/>
          </w:tcPr>
          <w:p w14:paraId="26AA550C"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p>
        </w:tc>
        <w:tc>
          <w:tcPr>
            <w:tcW w:w="449" w:type="dxa"/>
            <w:tcBorders>
              <w:top w:val="single" w:sz="12" w:space="0" w:color="auto"/>
              <w:bottom w:val="single" w:sz="12" w:space="0" w:color="auto"/>
            </w:tcBorders>
            <w:shd w:val="clear" w:color="auto" w:fill="auto"/>
          </w:tcPr>
          <w:p w14:paraId="6F8D834D"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r w:rsidRPr="00304358">
              <w:rPr>
                <w:rFonts w:eastAsiaTheme="minorHAnsi"/>
                <w:sz w:val="18"/>
                <w:szCs w:val="18"/>
                <w:lang w:val="fr-FR" w:eastAsia="en-US"/>
              </w:rPr>
              <w:t>X</w:t>
            </w:r>
          </w:p>
        </w:tc>
        <w:tc>
          <w:tcPr>
            <w:tcW w:w="449" w:type="dxa"/>
            <w:tcBorders>
              <w:top w:val="single" w:sz="12" w:space="0" w:color="auto"/>
              <w:bottom w:val="single" w:sz="12" w:space="0" w:color="auto"/>
            </w:tcBorders>
            <w:shd w:val="clear" w:color="auto" w:fill="auto"/>
          </w:tcPr>
          <w:p w14:paraId="22F307ED"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r w:rsidRPr="00304358">
              <w:rPr>
                <w:rFonts w:eastAsiaTheme="minorHAnsi"/>
                <w:sz w:val="18"/>
                <w:szCs w:val="18"/>
                <w:lang w:val="fr-FR" w:eastAsia="en-US"/>
              </w:rPr>
              <w:t>X</w:t>
            </w:r>
          </w:p>
        </w:tc>
        <w:tc>
          <w:tcPr>
            <w:tcW w:w="493" w:type="dxa"/>
            <w:tcBorders>
              <w:top w:val="single" w:sz="12" w:space="0" w:color="auto"/>
              <w:bottom w:val="single" w:sz="12" w:space="0" w:color="auto"/>
            </w:tcBorders>
            <w:shd w:val="clear" w:color="auto" w:fill="auto"/>
          </w:tcPr>
          <w:p w14:paraId="6083D8C0"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r w:rsidRPr="00304358">
              <w:rPr>
                <w:rFonts w:eastAsiaTheme="minorHAnsi"/>
                <w:sz w:val="18"/>
                <w:szCs w:val="18"/>
                <w:lang w:val="fr-FR" w:eastAsia="en-US"/>
              </w:rPr>
              <w:t>X</w:t>
            </w:r>
          </w:p>
        </w:tc>
        <w:tc>
          <w:tcPr>
            <w:tcW w:w="486" w:type="dxa"/>
            <w:tcBorders>
              <w:top w:val="single" w:sz="12" w:space="0" w:color="auto"/>
              <w:bottom w:val="single" w:sz="12" w:space="0" w:color="auto"/>
            </w:tcBorders>
            <w:shd w:val="clear" w:color="auto" w:fill="auto"/>
          </w:tcPr>
          <w:p w14:paraId="3D1F2CCB"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r w:rsidRPr="00304358">
              <w:rPr>
                <w:rFonts w:eastAsiaTheme="minorHAnsi"/>
                <w:sz w:val="18"/>
                <w:szCs w:val="18"/>
                <w:lang w:val="fr-FR" w:eastAsia="en-US"/>
              </w:rPr>
              <w:t>X</w:t>
            </w:r>
          </w:p>
        </w:tc>
        <w:tc>
          <w:tcPr>
            <w:tcW w:w="410" w:type="dxa"/>
            <w:tcBorders>
              <w:top w:val="single" w:sz="12" w:space="0" w:color="auto"/>
              <w:bottom w:val="single" w:sz="12" w:space="0" w:color="auto"/>
            </w:tcBorders>
            <w:shd w:val="clear" w:color="auto" w:fill="auto"/>
          </w:tcPr>
          <w:p w14:paraId="700648ED"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p>
        </w:tc>
        <w:tc>
          <w:tcPr>
            <w:tcW w:w="599" w:type="dxa"/>
            <w:tcBorders>
              <w:top w:val="single" w:sz="12" w:space="0" w:color="auto"/>
              <w:bottom w:val="single" w:sz="12" w:space="0" w:color="auto"/>
            </w:tcBorders>
            <w:shd w:val="clear" w:color="auto" w:fill="auto"/>
          </w:tcPr>
          <w:p w14:paraId="3C289C7E"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r w:rsidRPr="00304358">
              <w:rPr>
                <w:rFonts w:eastAsiaTheme="minorHAnsi"/>
                <w:sz w:val="18"/>
                <w:szCs w:val="18"/>
                <w:lang w:val="fr-FR" w:eastAsia="en-US"/>
              </w:rPr>
              <w:t>10</w:t>
            </w:r>
          </w:p>
        </w:tc>
        <w:tc>
          <w:tcPr>
            <w:tcW w:w="558" w:type="dxa"/>
            <w:tcBorders>
              <w:top w:val="single" w:sz="12" w:space="0" w:color="auto"/>
              <w:bottom w:val="single" w:sz="12" w:space="0" w:color="auto"/>
            </w:tcBorders>
            <w:shd w:val="clear" w:color="auto" w:fill="auto"/>
          </w:tcPr>
          <w:p w14:paraId="7D0852EE"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r w:rsidRPr="00304358">
              <w:rPr>
                <w:rFonts w:eastAsiaTheme="minorHAnsi"/>
                <w:sz w:val="18"/>
                <w:szCs w:val="18"/>
                <w:lang w:val="fr-FR" w:eastAsia="en-US"/>
              </w:rPr>
              <w:t>225</w:t>
            </w:r>
          </w:p>
        </w:tc>
        <w:tc>
          <w:tcPr>
            <w:tcW w:w="642" w:type="dxa"/>
            <w:tcBorders>
              <w:top w:val="single" w:sz="12" w:space="0" w:color="auto"/>
              <w:bottom w:val="single" w:sz="12" w:space="0" w:color="auto"/>
            </w:tcBorders>
            <w:shd w:val="clear" w:color="auto" w:fill="auto"/>
          </w:tcPr>
          <w:p w14:paraId="43626767"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r w:rsidRPr="00304358">
              <w:rPr>
                <w:rFonts w:eastAsiaTheme="minorHAnsi"/>
                <w:sz w:val="18"/>
                <w:szCs w:val="18"/>
                <w:lang w:val="fr-FR" w:eastAsia="en-US"/>
              </w:rPr>
              <w:t>0,39</w:t>
            </w:r>
          </w:p>
        </w:tc>
        <w:tc>
          <w:tcPr>
            <w:tcW w:w="593" w:type="dxa"/>
            <w:tcBorders>
              <w:top w:val="single" w:sz="12" w:space="0" w:color="auto"/>
              <w:bottom w:val="single" w:sz="12" w:space="0" w:color="auto"/>
            </w:tcBorders>
            <w:shd w:val="clear" w:color="auto" w:fill="auto"/>
          </w:tcPr>
          <w:p w14:paraId="3125A679" w14:textId="77777777" w:rsidR="004D4545" w:rsidRPr="00304358" w:rsidRDefault="004D4545" w:rsidP="007A4FC5">
            <w:pPr>
              <w:keepNext/>
              <w:keepLines/>
              <w:suppressAutoHyphens w:val="0"/>
              <w:spacing w:before="60" w:after="60" w:line="220" w:lineRule="exact"/>
              <w:ind w:left="57" w:right="57"/>
              <w:jc w:val="center"/>
              <w:rPr>
                <w:rFonts w:eastAsiaTheme="minorHAnsi"/>
                <w:sz w:val="18"/>
                <w:szCs w:val="18"/>
                <w:lang w:eastAsia="en-US"/>
              </w:rPr>
            </w:pPr>
            <w:r w:rsidRPr="00304358">
              <w:rPr>
                <w:rFonts w:eastAsiaTheme="minorHAnsi"/>
                <w:sz w:val="18"/>
                <w:szCs w:val="18"/>
                <w:lang w:val="fr-FR" w:eastAsia="en-US"/>
              </w:rPr>
              <w:t>q</w:t>
            </w:r>
          </w:p>
        </w:tc>
      </w:tr>
    </w:tbl>
    <w:p w14:paraId="0C49AB95" w14:textId="16635260" w:rsidR="004D4545" w:rsidRPr="003A7C62" w:rsidRDefault="004D4545" w:rsidP="00491E8F">
      <w:pPr>
        <w:tabs>
          <w:tab w:val="left" w:pos="2268"/>
          <w:tab w:val="left" w:pos="2552"/>
        </w:tabs>
        <w:kinsoku/>
        <w:overflowPunct/>
        <w:autoSpaceDE/>
        <w:adjustRightInd/>
        <w:snapToGrid/>
        <w:spacing w:before="120" w:after="120"/>
        <w:ind w:left="2268" w:right="1134" w:hanging="1134"/>
        <w:jc w:val="both"/>
        <w:rPr>
          <w:rFonts w:eastAsiaTheme="minorHAnsi"/>
          <w:lang w:val="fr-FR" w:eastAsia="en-US"/>
        </w:rPr>
      </w:pPr>
      <w:r w:rsidRPr="00304358">
        <w:rPr>
          <w:rFonts w:eastAsiaTheme="minorHAnsi"/>
          <w:lang w:val="fr-FR" w:eastAsia="en-US"/>
        </w:rPr>
        <w:t>4.1.4.1, P203</w:t>
      </w:r>
      <w:r w:rsidRPr="00304358">
        <w:rPr>
          <w:rFonts w:eastAsiaTheme="minorHAnsi"/>
          <w:lang w:val="fr-FR" w:eastAsia="en-US"/>
        </w:rPr>
        <w:tab/>
      </w:r>
      <w:r w:rsidRPr="00304358">
        <w:rPr>
          <w:rFonts w:eastAsiaTheme="minorHAnsi"/>
          <w:lang w:val="fr-FR" w:eastAsia="en-US"/>
        </w:rPr>
        <w:tab/>
        <w:t xml:space="preserve">Sous « Prescriptions applicables aux récipients cryogéniques fermés : », </w:t>
      </w:r>
      <w:r w:rsidR="00123D4D" w:rsidRPr="003A7C62">
        <w:rPr>
          <w:rFonts w:eastAsiaTheme="minorHAnsi"/>
          <w:lang w:val="fr-FR" w:eastAsia="en-US"/>
        </w:rPr>
        <w:t>a</w:t>
      </w:r>
      <w:r w:rsidRPr="003A7C62">
        <w:rPr>
          <w:rFonts w:eastAsiaTheme="minorHAnsi"/>
          <w:lang w:val="fr-FR" w:eastAsia="en-US"/>
        </w:rPr>
        <w:t>u point 5), remplacer le titre par « Remplissage »</w:t>
      </w:r>
      <w:r w:rsidRPr="003A7C62" w:rsidDel="00BD3D52">
        <w:rPr>
          <w:rFonts w:eastAsiaTheme="minorHAnsi"/>
          <w:lang w:val="fr-FR" w:eastAsia="en-US"/>
        </w:rPr>
        <w:t xml:space="preserve">. </w:t>
      </w:r>
      <w:r w:rsidRPr="003A7C62">
        <w:rPr>
          <w:rFonts w:eastAsiaTheme="minorHAnsi"/>
          <w:lang w:val="fr-FR" w:eastAsia="en-US"/>
        </w:rPr>
        <w:t>Dans le dernier paragraphe, remplacer « le degré de remplissage » par « le gaz rempli dans le récipient ».</w:t>
      </w:r>
    </w:p>
    <w:p w14:paraId="51309C41" w14:textId="444F4593" w:rsidR="0008441C" w:rsidRPr="003338FD" w:rsidRDefault="004D4545" w:rsidP="0008441C">
      <w:pPr>
        <w:tabs>
          <w:tab w:val="left" w:pos="1701"/>
          <w:tab w:val="left" w:pos="2268"/>
          <w:tab w:val="left" w:pos="2835"/>
        </w:tabs>
        <w:spacing w:after="120"/>
        <w:ind w:left="2268" w:right="1134" w:hanging="1134"/>
        <w:jc w:val="both"/>
        <w:rPr>
          <w:rFonts w:eastAsiaTheme="minorHAnsi"/>
          <w:lang w:val="fr-FR" w:eastAsia="en-US"/>
        </w:rPr>
      </w:pPr>
      <w:r w:rsidRPr="003A7C62">
        <w:rPr>
          <w:rFonts w:eastAsiaTheme="minorHAnsi"/>
          <w:lang w:val="fr-FR" w:eastAsia="en-US"/>
        </w:rPr>
        <w:tab/>
      </w:r>
      <w:r w:rsidRPr="003A7C62">
        <w:rPr>
          <w:rFonts w:eastAsiaTheme="minorHAnsi"/>
          <w:lang w:val="fr-FR" w:eastAsia="en-US"/>
        </w:rPr>
        <w:tab/>
        <w:t xml:space="preserve">Sous « Prescriptions applicables aux récipients cryogéniques ouverts : », </w:t>
      </w:r>
      <w:r w:rsidR="007D0378" w:rsidRPr="003A7C62">
        <w:rPr>
          <w:rFonts w:eastAsiaTheme="minorHAnsi"/>
          <w:lang w:val="fr-FR" w:eastAsia="en-US"/>
        </w:rPr>
        <w:t>à la fin du premi</w:t>
      </w:r>
      <w:r w:rsidR="00BF6C8F" w:rsidRPr="003A7C62">
        <w:rPr>
          <w:rFonts w:eastAsiaTheme="minorHAnsi"/>
          <w:lang w:val="fr-FR" w:eastAsia="en-US"/>
        </w:rPr>
        <w:t>er paragraphe</w:t>
      </w:r>
      <w:r w:rsidRPr="003A7C62">
        <w:rPr>
          <w:rFonts w:eastAsiaTheme="minorHAnsi"/>
          <w:lang w:val="fr-FR" w:eastAsia="en-US"/>
        </w:rPr>
        <w:t>, ajouter « Lorsque ces gaz sont utilisés en tant qu’agent de refroidissement, il doit être satisfait aux prescriptions du 5.5.3. ».</w:t>
      </w:r>
      <w:r w:rsidR="0008441C" w:rsidRPr="003A7C62">
        <w:rPr>
          <w:rFonts w:eastAsiaTheme="minorHAnsi"/>
          <w:lang w:val="fr-FR" w:eastAsia="en-US"/>
        </w:rPr>
        <w:t xml:space="preserve"> Au point 9), renuméroter la liste en remplaçant les tirets par les lettres a) à e).</w:t>
      </w:r>
    </w:p>
    <w:p w14:paraId="62572645" w14:textId="159A9A29"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4.1.4.1, P206</w:t>
      </w:r>
      <w:r w:rsidRPr="00304358">
        <w:rPr>
          <w:rFonts w:eastAsiaTheme="minorHAnsi"/>
          <w:lang w:val="fr-FR" w:eastAsia="en-US"/>
        </w:rPr>
        <w:tab/>
        <w:t>Dans la disposition spéciale PP89, remplacer «</w:t>
      </w:r>
      <w:r w:rsidR="00D3102E">
        <w:rPr>
          <w:rFonts w:eastAsiaTheme="minorHAnsi"/>
          <w:lang w:val="fr-FR" w:eastAsia="en-US"/>
        </w:rPr>
        <w:t> </w:t>
      </w:r>
      <w:r w:rsidRPr="00304358">
        <w:rPr>
          <w:rFonts w:eastAsiaTheme="minorHAnsi"/>
          <w:lang w:val="fr-FR" w:eastAsia="en-US"/>
        </w:rPr>
        <w:t>de la norme ISO 11118:1999</w:t>
      </w:r>
      <w:r w:rsidR="00D3102E">
        <w:rPr>
          <w:rFonts w:eastAsiaTheme="minorHAnsi"/>
          <w:lang w:val="fr-FR" w:eastAsia="en-US"/>
        </w:rPr>
        <w:t> </w:t>
      </w:r>
      <w:r w:rsidRPr="00304358">
        <w:rPr>
          <w:rFonts w:eastAsiaTheme="minorHAnsi"/>
          <w:lang w:val="fr-FR" w:eastAsia="en-US"/>
        </w:rPr>
        <w:t xml:space="preserve">» </w:t>
      </w:r>
      <w:r w:rsidRPr="003A7C62">
        <w:rPr>
          <w:rFonts w:eastAsiaTheme="minorHAnsi"/>
          <w:lang w:val="fr-FR" w:eastAsia="en-US"/>
        </w:rPr>
        <w:t>par «</w:t>
      </w:r>
      <w:r w:rsidR="00D3102E" w:rsidRPr="003A7C62">
        <w:rPr>
          <w:rFonts w:eastAsiaTheme="minorHAnsi"/>
          <w:lang w:val="fr-FR" w:eastAsia="en-US"/>
        </w:rPr>
        <w:t> </w:t>
      </w:r>
      <w:r w:rsidRPr="003A7C62">
        <w:rPr>
          <w:rFonts w:eastAsiaTheme="minorHAnsi"/>
          <w:lang w:val="fr-FR" w:eastAsia="en-US"/>
        </w:rPr>
        <w:t xml:space="preserve">de l’article 1 de la norme ISO 11118:2015 + </w:t>
      </w:r>
      <w:proofErr w:type="spellStart"/>
      <w:r w:rsidRPr="003A7C62">
        <w:rPr>
          <w:rFonts w:eastAsiaTheme="minorHAnsi"/>
          <w:lang w:val="fr-FR" w:eastAsia="en-US"/>
        </w:rPr>
        <w:t>Amd</w:t>
      </w:r>
      <w:proofErr w:type="spellEnd"/>
      <w:r w:rsidR="003D6B20" w:rsidRPr="003A7C62">
        <w:rPr>
          <w:rFonts w:eastAsiaTheme="minorHAnsi"/>
          <w:lang w:val="fr-FR" w:eastAsia="en-US"/>
        </w:rPr>
        <w:t xml:space="preserve"> </w:t>
      </w:r>
      <w:r w:rsidRPr="003A7C62">
        <w:rPr>
          <w:rFonts w:eastAsiaTheme="minorHAnsi"/>
          <w:lang w:val="fr-FR" w:eastAsia="en-US"/>
        </w:rPr>
        <w:t>1:2019</w:t>
      </w:r>
      <w:r w:rsidR="00D3102E" w:rsidRPr="003A7C62">
        <w:rPr>
          <w:rFonts w:eastAsiaTheme="minorHAnsi"/>
          <w:lang w:val="fr-FR" w:eastAsia="en-US"/>
        </w:rPr>
        <w:t> </w:t>
      </w:r>
      <w:r w:rsidRPr="003A7C62">
        <w:rPr>
          <w:rFonts w:eastAsiaTheme="minorHAnsi"/>
          <w:lang w:val="fr-FR" w:eastAsia="en-US"/>
        </w:rPr>
        <w:t>».</w:t>
      </w:r>
    </w:p>
    <w:p w14:paraId="699920BB" w14:textId="77777777" w:rsidR="00A856E7" w:rsidRPr="003338FD" w:rsidRDefault="00A856E7" w:rsidP="00A856E7">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P208</w:t>
      </w:r>
      <w:r w:rsidRPr="003338FD">
        <w:rPr>
          <w:rFonts w:eastAsiaTheme="minorHAnsi"/>
          <w:lang w:val="fr-FR" w:eastAsia="en-US"/>
        </w:rPr>
        <w:tab/>
        <w:t>Dans le tableau 1, supprimer la ligne d’en-tête contenant les numéros de colonnes.</w:t>
      </w:r>
    </w:p>
    <w:p w14:paraId="4EBD7358" w14:textId="77777777" w:rsidR="004D4545" w:rsidRPr="00304358" w:rsidRDefault="004D4545" w:rsidP="00F353CB">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P301</w:t>
      </w:r>
      <w:r w:rsidRPr="00304358">
        <w:rPr>
          <w:rFonts w:eastAsiaTheme="minorHAnsi"/>
          <w:lang w:val="fr-FR" w:eastAsia="en-US"/>
        </w:rPr>
        <w:tab/>
        <w:t xml:space="preserve">Dans la deuxième ligne sous la ligne de titre, </w:t>
      </w:r>
      <w:r w:rsidRPr="00304358">
        <w:rPr>
          <w:rFonts w:eastAsiaTheme="minorHAnsi"/>
          <w:lang w:val="en-US" w:eastAsia="en-US"/>
        </w:rPr>
        <w:t>première phrase</w:t>
      </w:r>
      <w:r w:rsidRPr="00304358">
        <w:rPr>
          <w:rFonts w:eastAsiaTheme="minorHAnsi"/>
          <w:lang w:val="fr-FR" w:eastAsia="en-US"/>
        </w:rPr>
        <w:t>, remplacer « </w:t>
      </w:r>
      <w:r w:rsidRPr="00304358">
        <w:rPr>
          <w:rFonts w:eastAsiaTheme="minorHAnsi"/>
          <w:b/>
          <w:bCs/>
          <w:lang w:val="fr-FR" w:eastAsia="en-US"/>
        </w:rPr>
        <w:t>4.1.1</w:t>
      </w:r>
      <w:r w:rsidRPr="00304358">
        <w:rPr>
          <w:rFonts w:eastAsiaTheme="minorHAnsi"/>
          <w:lang w:val="fr-FR" w:eastAsia="en-US"/>
        </w:rPr>
        <w:t> » par « </w:t>
      </w:r>
      <w:r w:rsidRPr="00304358">
        <w:rPr>
          <w:rFonts w:eastAsiaTheme="minorHAnsi"/>
          <w:b/>
          <w:bCs/>
          <w:lang w:val="fr-FR" w:eastAsia="en-US"/>
        </w:rPr>
        <w:t>4.1.1.1, 4.1.1.2, 4.1.1.4, 4.1.1.5, 4.1.1.6 ».</w:t>
      </w:r>
    </w:p>
    <w:p w14:paraId="06A4210F" w14:textId="77777777" w:rsidR="004F0C7E" w:rsidRPr="003338FD" w:rsidRDefault="004F0C7E" w:rsidP="004F0C7E">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P404</w:t>
      </w:r>
      <w:r w:rsidRPr="003338FD">
        <w:rPr>
          <w:rFonts w:eastAsiaTheme="minorHAnsi"/>
          <w:lang w:val="fr-FR" w:eastAsia="en-US"/>
        </w:rPr>
        <w:tab/>
        <w:t>Modifier comme suit la deuxième ligne sous le titre :</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39"/>
      </w:tblGrid>
      <w:tr w:rsidR="004F0C7E" w:rsidRPr="003338FD" w14:paraId="7BA2980D" w14:textId="77777777" w:rsidTr="007A4FC5">
        <w:trPr>
          <w:cantSplit/>
          <w:trHeight w:val="20"/>
        </w:trPr>
        <w:tc>
          <w:tcPr>
            <w:tcW w:w="5000" w:type="pct"/>
          </w:tcPr>
          <w:p w14:paraId="6194E3A3" w14:textId="77777777" w:rsidR="004F0C7E" w:rsidRPr="003338FD" w:rsidRDefault="004F0C7E" w:rsidP="007A4FC5">
            <w:pPr>
              <w:suppressAutoHyphens w:val="0"/>
              <w:kinsoku/>
              <w:overflowPunct/>
              <w:autoSpaceDE/>
              <w:autoSpaceDN/>
              <w:adjustRightInd/>
              <w:snapToGrid/>
              <w:spacing w:before="80" w:after="80" w:line="240" w:lineRule="auto"/>
              <w:ind w:left="454" w:hanging="454"/>
              <w:jc w:val="both"/>
              <w:rPr>
                <w:lang w:val="fr-FR" w:eastAsia="en-US"/>
              </w:rPr>
            </w:pPr>
            <w:r w:rsidRPr="003338FD">
              <w:rPr>
                <w:lang w:val="fr-FR" w:eastAsia="en-US"/>
              </w:rPr>
              <w:t xml:space="preserve">Les emballages suivants sont autorisés s’il est satisfait aux dispositions générales des </w:t>
            </w:r>
            <w:r w:rsidRPr="003338FD">
              <w:rPr>
                <w:b/>
                <w:bCs/>
                <w:lang w:val="fr-FR" w:eastAsia="en-US"/>
              </w:rPr>
              <w:t>4.1.1</w:t>
            </w:r>
            <w:r w:rsidRPr="003338FD">
              <w:rPr>
                <w:lang w:val="fr-FR" w:eastAsia="en-US"/>
              </w:rPr>
              <w:t xml:space="preserve"> et </w:t>
            </w:r>
            <w:r w:rsidRPr="003338FD">
              <w:rPr>
                <w:b/>
                <w:bCs/>
                <w:lang w:val="fr-FR" w:eastAsia="en-US"/>
              </w:rPr>
              <w:t>4.1.3</w:t>
            </w:r>
            <w:r w:rsidRPr="003338FD">
              <w:rPr>
                <w:lang w:val="fr-FR" w:eastAsia="en-US"/>
              </w:rPr>
              <w:t xml:space="preserve"> : </w:t>
            </w:r>
          </w:p>
          <w:p w14:paraId="27EDBDFB" w14:textId="77777777" w:rsidR="004F0C7E" w:rsidRPr="003338FD" w:rsidRDefault="004F0C7E" w:rsidP="007A4FC5">
            <w:pPr>
              <w:suppressAutoHyphens w:val="0"/>
              <w:kinsoku/>
              <w:overflowPunct/>
              <w:autoSpaceDE/>
              <w:autoSpaceDN/>
              <w:adjustRightInd/>
              <w:snapToGrid/>
              <w:spacing w:before="80" w:after="80" w:line="240" w:lineRule="auto"/>
              <w:ind w:left="454" w:hanging="454"/>
              <w:jc w:val="both"/>
              <w:rPr>
                <w:lang w:val="fr-FR" w:eastAsia="en-US"/>
              </w:rPr>
            </w:pPr>
            <w:r w:rsidRPr="003338FD">
              <w:rPr>
                <w:lang w:val="fr-FR" w:eastAsia="en-US"/>
              </w:rPr>
              <w:t>1)</w:t>
            </w:r>
            <w:r w:rsidRPr="003338FD">
              <w:rPr>
                <w:lang w:val="fr-FR" w:eastAsia="en-US"/>
              </w:rPr>
              <w:tab/>
              <w:t>Emballages combinés :</w:t>
            </w:r>
          </w:p>
          <w:p w14:paraId="669E10E3" w14:textId="77777777" w:rsidR="004F0C7E" w:rsidRPr="003338FD" w:rsidRDefault="004F0C7E" w:rsidP="007A4FC5">
            <w:pPr>
              <w:suppressAutoHyphens w:val="0"/>
              <w:kinsoku/>
              <w:overflowPunct/>
              <w:autoSpaceDE/>
              <w:autoSpaceDN/>
              <w:adjustRightInd/>
              <w:snapToGrid/>
              <w:spacing w:before="80" w:after="80" w:line="240" w:lineRule="auto"/>
              <w:ind w:left="908" w:hanging="454"/>
              <w:jc w:val="both"/>
              <w:rPr>
                <w:lang w:val="fr-FR" w:eastAsia="en-US"/>
              </w:rPr>
            </w:pPr>
            <w:r w:rsidRPr="003338FD">
              <w:rPr>
                <w:lang w:val="fr-FR" w:eastAsia="en-US"/>
              </w:rPr>
              <w:tab/>
              <w:t>Emballages extérieurs :</w:t>
            </w:r>
          </w:p>
          <w:p w14:paraId="58FAB1F9" w14:textId="77777777" w:rsidR="004F0C7E" w:rsidRPr="003338FD" w:rsidRDefault="004F0C7E" w:rsidP="007A4FC5">
            <w:pPr>
              <w:suppressAutoHyphens w:val="0"/>
              <w:kinsoku/>
              <w:overflowPunct/>
              <w:autoSpaceDE/>
              <w:autoSpaceDN/>
              <w:adjustRightInd/>
              <w:snapToGrid/>
              <w:spacing w:before="80" w:after="80" w:line="240" w:lineRule="auto"/>
              <w:ind w:left="1361" w:hanging="454"/>
              <w:jc w:val="both"/>
              <w:rPr>
                <w:lang w:val="fr-FR" w:eastAsia="en-US"/>
              </w:rPr>
            </w:pPr>
            <w:r w:rsidRPr="003338FD">
              <w:rPr>
                <w:lang w:val="fr-FR" w:eastAsia="en-US"/>
              </w:rPr>
              <w:tab/>
              <w:t>Fûts (1A1, 1A2, 1B1, 1B2, 1N1, 1N2, 1H1, 1H2, 1D, 1G) ;</w:t>
            </w:r>
          </w:p>
          <w:p w14:paraId="248A91AC" w14:textId="77777777" w:rsidR="004F0C7E" w:rsidRPr="003338FD" w:rsidRDefault="004F0C7E" w:rsidP="007A4FC5">
            <w:pPr>
              <w:suppressAutoHyphens w:val="0"/>
              <w:kinsoku/>
              <w:overflowPunct/>
              <w:autoSpaceDE/>
              <w:autoSpaceDN/>
              <w:adjustRightInd/>
              <w:snapToGrid/>
              <w:spacing w:before="80" w:after="80" w:line="240" w:lineRule="auto"/>
              <w:ind w:left="1361" w:hanging="454"/>
              <w:jc w:val="both"/>
              <w:rPr>
                <w:lang w:val="fr-FR" w:eastAsia="en-US"/>
              </w:rPr>
            </w:pPr>
            <w:r w:rsidRPr="003338FD">
              <w:rPr>
                <w:lang w:val="fr-FR" w:eastAsia="en-US"/>
              </w:rPr>
              <w:tab/>
              <w:t>Caisses (4A, 4B, 4N, 4C1,4C2, 4D, 4F, 4G ou 4H2).</w:t>
            </w:r>
          </w:p>
          <w:p w14:paraId="730342C1" w14:textId="77777777" w:rsidR="004F0C7E" w:rsidRPr="003338FD" w:rsidRDefault="004F0C7E" w:rsidP="007A4FC5">
            <w:pPr>
              <w:suppressAutoHyphens w:val="0"/>
              <w:kinsoku/>
              <w:overflowPunct/>
              <w:autoSpaceDE/>
              <w:autoSpaceDN/>
              <w:adjustRightInd/>
              <w:snapToGrid/>
              <w:spacing w:before="80" w:after="80" w:line="240" w:lineRule="auto"/>
              <w:ind w:left="908" w:hanging="454"/>
              <w:jc w:val="both"/>
              <w:rPr>
                <w:lang w:val="fr-FR" w:eastAsia="en-US"/>
              </w:rPr>
            </w:pPr>
            <w:r w:rsidRPr="003338FD">
              <w:rPr>
                <w:lang w:val="fr-FR" w:eastAsia="en-US"/>
              </w:rPr>
              <w:tab/>
              <w:t>Emballages intérieurs :</w:t>
            </w:r>
          </w:p>
          <w:p w14:paraId="5F24ED0F" w14:textId="77777777" w:rsidR="004F0C7E" w:rsidRPr="003338FD" w:rsidRDefault="004F0C7E" w:rsidP="007A4FC5">
            <w:pPr>
              <w:suppressAutoHyphens w:val="0"/>
              <w:kinsoku/>
              <w:overflowPunct/>
              <w:autoSpaceDE/>
              <w:autoSpaceDN/>
              <w:adjustRightInd/>
              <w:snapToGrid/>
              <w:spacing w:before="80" w:after="80" w:line="240" w:lineRule="auto"/>
              <w:ind w:left="1361" w:hanging="454"/>
              <w:jc w:val="both"/>
              <w:rPr>
                <w:lang w:val="fr-FR" w:eastAsia="en-US"/>
              </w:rPr>
            </w:pPr>
            <w:r w:rsidRPr="003338FD">
              <w:rPr>
                <w:lang w:val="fr-FR" w:eastAsia="en-US"/>
              </w:rPr>
              <w:tab/>
              <w:t>Récipients en métal d’une masse nette maximale de 15 kg chacun. Les emballages intérieurs doivent être hermétiquement fermés ;</w:t>
            </w:r>
          </w:p>
          <w:p w14:paraId="26A73789" w14:textId="77777777" w:rsidR="004F0C7E" w:rsidRPr="003338FD" w:rsidRDefault="004F0C7E" w:rsidP="007A4FC5">
            <w:pPr>
              <w:suppressAutoHyphens w:val="0"/>
              <w:kinsoku/>
              <w:overflowPunct/>
              <w:autoSpaceDE/>
              <w:autoSpaceDN/>
              <w:adjustRightInd/>
              <w:snapToGrid/>
              <w:spacing w:before="80" w:after="80" w:line="240" w:lineRule="auto"/>
              <w:ind w:left="1361" w:hanging="454"/>
              <w:jc w:val="both"/>
              <w:rPr>
                <w:lang w:val="fr-FR" w:eastAsia="en-US"/>
              </w:rPr>
            </w:pPr>
            <w:r w:rsidRPr="003338FD">
              <w:rPr>
                <w:lang w:val="fr-FR" w:eastAsia="en-US"/>
              </w:rPr>
              <w:tab/>
              <w:t>Récipients en verre d’une masse nette maximale de 1 kg chacun, munis de bouchons avec joints, calés de tous les côtés et contenus dans des bidons en métal hermétiquement fermés.</w:t>
            </w:r>
          </w:p>
          <w:p w14:paraId="780A4980" w14:textId="77777777" w:rsidR="004F0C7E" w:rsidRPr="003338FD" w:rsidRDefault="004F0C7E" w:rsidP="007A4FC5">
            <w:pPr>
              <w:suppressAutoHyphens w:val="0"/>
              <w:kinsoku/>
              <w:overflowPunct/>
              <w:autoSpaceDE/>
              <w:autoSpaceDN/>
              <w:adjustRightInd/>
              <w:snapToGrid/>
              <w:spacing w:before="80" w:after="80" w:line="240" w:lineRule="auto"/>
              <w:ind w:left="454" w:hanging="454"/>
              <w:jc w:val="both"/>
              <w:rPr>
                <w:lang w:val="fr-FR" w:eastAsia="en-US"/>
              </w:rPr>
            </w:pPr>
            <w:r w:rsidRPr="003338FD">
              <w:rPr>
                <w:lang w:val="fr-FR" w:eastAsia="en-US"/>
              </w:rPr>
              <w:tab/>
              <w:t>La masse nette maximale des emballages extérieurs est de 125 kg.</w:t>
            </w:r>
          </w:p>
          <w:p w14:paraId="3DB29F53" w14:textId="77777777" w:rsidR="004F0C7E" w:rsidRPr="003338FD" w:rsidRDefault="004F0C7E" w:rsidP="007A4FC5">
            <w:pPr>
              <w:suppressAutoHyphens w:val="0"/>
              <w:kinsoku/>
              <w:overflowPunct/>
              <w:autoSpaceDE/>
              <w:autoSpaceDN/>
              <w:adjustRightInd/>
              <w:snapToGrid/>
              <w:spacing w:before="80" w:after="80" w:line="240" w:lineRule="auto"/>
              <w:ind w:left="454" w:hanging="454"/>
              <w:jc w:val="both"/>
              <w:rPr>
                <w:lang w:val="fr-FR" w:eastAsia="en-US"/>
              </w:rPr>
            </w:pPr>
            <w:r w:rsidRPr="003338FD">
              <w:rPr>
                <w:lang w:val="fr-FR" w:eastAsia="en-US"/>
              </w:rPr>
              <w:tab/>
              <w:t>Les emballages intérieurs doivent être munis de bouchons filetés ou de fermetures bloquées par tout moyen physique empêchant leur dégagement ou leur relâchement en cas de choc ou de vibration au cours du transport.</w:t>
            </w:r>
          </w:p>
          <w:p w14:paraId="0896F551" w14:textId="77777777" w:rsidR="004F0C7E" w:rsidRPr="003338FD" w:rsidRDefault="004F0C7E" w:rsidP="007A4FC5">
            <w:pPr>
              <w:suppressAutoHyphens w:val="0"/>
              <w:kinsoku/>
              <w:overflowPunct/>
              <w:autoSpaceDE/>
              <w:autoSpaceDN/>
              <w:adjustRightInd/>
              <w:snapToGrid/>
              <w:spacing w:before="80" w:after="80" w:line="240" w:lineRule="auto"/>
              <w:ind w:left="454" w:hanging="454"/>
              <w:jc w:val="both"/>
              <w:rPr>
                <w:lang w:val="fr-FR" w:eastAsia="en-US"/>
              </w:rPr>
            </w:pPr>
            <w:r w:rsidRPr="003338FD">
              <w:rPr>
                <w:lang w:val="fr-FR" w:eastAsia="en-US"/>
              </w:rPr>
              <w:t>2)</w:t>
            </w:r>
            <w:r w:rsidRPr="003338FD">
              <w:rPr>
                <w:lang w:val="fr-FR" w:eastAsia="en-US"/>
              </w:rPr>
              <w:tab/>
              <w:t>Emballages en métal :</w:t>
            </w:r>
          </w:p>
          <w:p w14:paraId="224DE6D0" w14:textId="77777777" w:rsidR="004F0C7E" w:rsidRPr="003338FD" w:rsidRDefault="004F0C7E" w:rsidP="007A4FC5">
            <w:pPr>
              <w:suppressAutoHyphens w:val="0"/>
              <w:kinsoku/>
              <w:overflowPunct/>
              <w:autoSpaceDE/>
              <w:autoSpaceDN/>
              <w:adjustRightInd/>
              <w:snapToGrid/>
              <w:spacing w:before="80" w:after="80" w:line="240" w:lineRule="auto"/>
              <w:ind w:left="908" w:hanging="454"/>
              <w:jc w:val="both"/>
              <w:rPr>
                <w:lang w:val="fr-FR" w:eastAsia="en-US"/>
              </w:rPr>
            </w:pPr>
            <w:r w:rsidRPr="003338FD">
              <w:rPr>
                <w:lang w:val="fr-FR" w:eastAsia="en-US"/>
              </w:rPr>
              <w:tab/>
              <w:t>Fûts (1A1, 1A2, 1B1, 1B2, 1N1, 1N2) ;</w:t>
            </w:r>
          </w:p>
          <w:p w14:paraId="219C90DB" w14:textId="77777777" w:rsidR="004F0C7E" w:rsidRPr="003338FD" w:rsidRDefault="004F0C7E" w:rsidP="007A4FC5">
            <w:pPr>
              <w:suppressAutoHyphens w:val="0"/>
              <w:kinsoku/>
              <w:overflowPunct/>
              <w:autoSpaceDE/>
              <w:autoSpaceDN/>
              <w:adjustRightInd/>
              <w:snapToGrid/>
              <w:spacing w:before="80" w:after="80" w:line="240" w:lineRule="auto"/>
              <w:ind w:left="908" w:hanging="454"/>
              <w:jc w:val="both"/>
              <w:rPr>
                <w:lang w:val="fr-FR" w:eastAsia="en-US"/>
              </w:rPr>
            </w:pPr>
            <w:r w:rsidRPr="003338FD">
              <w:rPr>
                <w:lang w:val="fr-FR" w:eastAsia="en-US"/>
              </w:rPr>
              <w:tab/>
              <w:t>Bidons (jerricans) (3A1, 3A2, 3B1 et 3B2).</w:t>
            </w:r>
          </w:p>
          <w:p w14:paraId="0E6DEC7E" w14:textId="77777777" w:rsidR="004F0C7E" w:rsidRPr="003338FD" w:rsidRDefault="004F0C7E" w:rsidP="007A4FC5">
            <w:pPr>
              <w:suppressAutoHyphens w:val="0"/>
              <w:kinsoku/>
              <w:overflowPunct/>
              <w:autoSpaceDE/>
              <w:autoSpaceDN/>
              <w:adjustRightInd/>
              <w:snapToGrid/>
              <w:spacing w:before="80" w:after="80" w:line="240" w:lineRule="auto"/>
              <w:ind w:left="908" w:hanging="454"/>
              <w:jc w:val="both"/>
              <w:rPr>
                <w:lang w:val="fr-FR" w:eastAsia="en-US"/>
              </w:rPr>
            </w:pPr>
            <w:r w:rsidRPr="003338FD">
              <w:rPr>
                <w:lang w:val="fr-FR" w:eastAsia="en-US"/>
              </w:rPr>
              <w:t>Masse brute maximale : 150 kg.</w:t>
            </w:r>
          </w:p>
          <w:p w14:paraId="2A164377" w14:textId="77777777" w:rsidR="004F0C7E" w:rsidRPr="003338FD" w:rsidRDefault="004F0C7E" w:rsidP="007A4FC5">
            <w:pPr>
              <w:suppressAutoHyphens w:val="0"/>
              <w:kinsoku/>
              <w:overflowPunct/>
              <w:autoSpaceDE/>
              <w:autoSpaceDN/>
              <w:adjustRightInd/>
              <w:snapToGrid/>
              <w:spacing w:before="80" w:after="80" w:line="240" w:lineRule="auto"/>
              <w:ind w:left="454" w:hanging="454"/>
              <w:jc w:val="both"/>
              <w:rPr>
                <w:lang w:val="fr-FR" w:eastAsia="en-US"/>
              </w:rPr>
            </w:pPr>
            <w:r w:rsidRPr="003338FD">
              <w:rPr>
                <w:lang w:val="fr-FR" w:eastAsia="en-US"/>
              </w:rPr>
              <w:t>3)</w:t>
            </w:r>
            <w:r w:rsidRPr="003338FD">
              <w:rPr>
                <w:lang w:val="fr-FR" w:eastAsia="en-US"/>
              </w:rPr>
              <w:tab/>
              <w:t>Emballages composites :</w:t>
            </w:r>
          </w:p>
          <w:p w14:paraId="3326EDB8" w14:textId="77777777" w:rsidR="004F0C7E" w:rsidRPr="003338FD" w:rsidRDefault="004F0C7E" w:rsidP="007A4FC5">
            <w:pPr>
              <w:suppressAutoHyphens w:val="0"/>
              <w:kinsoku/>
              <w:overflowPunct/>
              <w:autoSpaceDE/>
              <w:autoSpaceDN/>
              <w:adjustRightInd/>
              <w:snapToGrid/>
              <w:spacing w:before="80" w:after="80" w:line="240" w:lineRule="auto"/>
              <w:ind w:left="908" w:hanging="454"/>
              <w:jc w:val="both"/>
              <w:rPr>
                <w:lang w:val="fr-FR" w:eastAsia="en-US"/>
              </w:rPr>
            </w:pPr>
            <w:r w:rsidRPr="003338FD">
              <w:rPr>
                <w:lang w:val="fr-FR" w:eastAsia="en-US"/>
              </w:rPr>
              <w:tab/>
              <w:t>Récipient en plastique dans un fût en acier ou en aluminium (6HA1 ou 6HB1).</w:t>
            </w:r>
          </w:p>
          <w:p w14:paraId="777A7C3D" w14:textId="77777777" w:rsidR="004F0C7E" w:rsidRPr="003338FD" w:rsidRDefault="004F0C7E" w:rsidP="007A4FC5">
            <w:pPr>
              <w:suppressAutoHyphens w:val="0"/>
              <w:kinsoku/>
              <w:overflowPunct/>
              <w:autoSpaceDE/>
              <w:autoSpaceDN/>
              <w:adjustRightInd/>
              <w:snapToGrid/>
              <w:spacing w:before="80" w:after="80" w:line="240" w:lineRule="auto"/>
              <w:ind w:left="908" w:hanging="454"/>
              <w:jc w:val="both"/>
              <w:rPr>
                <w:lang w:val="fr-FR" w:eastAsia="en-US"/>
              </w:rPr>
            </w:pPr>
            <w:r w:rsidRPr="003338FD">
              <w:rPr>
                <w:lang w:val="fr-FR" w:eastAsia="en-US"/>
              </w:rPr>
              <w:t>Masse brute maximale : 150 kg.</w:t>
            </w:r>
          </w:p>
          <w:p w14:paraId="30FD2C8B" w14:textId="77777777" w:rsidR="004F0C7E" w:rsidRPr="003338FD" w:rsidRDefault="004F0C7E" w:rsidP="007A4FC5">
            <w:pPr>
              <w:suppressAutoHyphens w:val="0"/>
              <w:kinsoku/>
              <w:overflowPunct/>
              <w:autoSpaceDE/>
              <w:autoSpaceDN/>
              <w:adjustRightInd/>
              <w:snapToGrid/>
              <w:spacing w:before="80" w:after="80" w:line="240" w:lineRule="auto"/>
              <w:ind w:left="454" w:hanging="454"/>
              <w:jc w:val="both"/>
              <w:rPr>
                <w:lang w:val="fr-FR" w:eastAsia="en-US"/>
              </w:rPr>
            </w:pPr>
            <w:r w:rsidRPr="003338FD">
              <w:rPr>
                <w:lang w:val="fr-FR" w:eastAsia="en-US"/>
              </w:rPr>
              <w:t>4)</w:t>
            </w:r>
            <w:r w:rsidRPr="003338FD">
              <w:rPr>
                <w:lang w:val="fr-FR" w:eastAsia="en-US"/>
              </w:rPr>
              <w:tab/>
              <w:t>Récipients à pression, s’il est satisfait aux dispositions générales du 4.1.3.6.</w:t>
            </w:r>
          </w:p>
        </w:tc>
      </w:tr>
    </w:tbl>
    <w:p w14:paraId="295ADB3A" w14:textId="77777777" w:rsidR="004F0C7E" w:rsidRPr="003338FD" w:rsidRDefault="004F0C7E" w:rsidP="004F0D1D">
      <w:pPr>
        <w:tabs>
          <w:tab w:val="left" w:pos="1701"/>
          <w:tab w:val="left" w:pos="2268"/>
          <w:tab w:val="left" w:pos="2835"/>
        </w:tabs>
        <w:spacing w:before="120" w:after="120"/>
        <w:ind w:left="2268" w:right="1134" w:hanging="1134"/>
        <w:jc w:val="both"/>
        <w:rPr>
          <w:rFonts w:eastAsiaTheme="minorHAnsi"/>
          <w:spacing w:val="-4"/>
          <w:lang w:val="fr-FR" w:eastAsia="en-US"/>
        </w:rPr>
      </w:pPr>
      <w:r w:rsidRPr="003338FD">
        <w:rPr>
          <w:rFonts w:eastAsiaTheme="minorHAnsi"/>
          <w:spacing w:val="-4"/>
          <w:lang w:val="fr-FR" w:eastAsia="en-US"/>
        </w:rPr>
        <w:lastRenderedPageBreak/>
        <w:t>4.1.4.1, P501</w:t>
      </w:r>
      <w:r w:rsidRPr="003338FD">
        <w:rPr>
          <w:rFonts w:eastAsiaTheme="minorHAnsi"/>
          <w:spacing w:val="-4"/>
          <w:lang w:val="fr-FR" w:eastAsia="en-US"/>
        </w:rPr>
        <w:tab/>
        <w:t>Sous « Emballages combinés », avant « Emballages intérieurs en verre », supprimer « 1) » et avant « Emballages intérieurs en plastique », supprimer « 2) ».</w:t>
      </w:r>
    </w:p>
    <w:p w14:paraId="13A986A8" w14:textId="067BE8A2" w:rsidR="004F0C7E" w:rsidRPr="003338FD" w:rsidRDefault="004F0C7E" w:rsidP="004F0C7E">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P505</w:t>
      </w:r>
      <w:r w:rsidRPr="003338FD">
        <w:rPr>
          <w:rFonts w:eastAsiaTheme="minorHAnsi"/>
          <w:lang w:val="fr-FR" w:eastAsia="en-US"/>
        </w:rPr>
        <w:tab/>
        <w:t xml:space="preserve">Modifier comme suit les lignes 3 </w:t>
      </w:r>
      <w:r w:rsidR="00673F1E" w:rsidRPr="00D30152">
        <w:rPr>
          <w:rFonts w:eastAsiaTheme="minorHAnsi"/>
          <w:lang w:val="fr-FR" w:eastAsia="en-US"/>
        </w:rPr>
        <w:t>à 5</w:t>
      </w:r>
      <w:r w:rsidRPr="00D30152">
        <w:rPr>
          <w:rFonts w:eastAsiaTheme="minorHAnsi"/>
          <w:lang w:val="fr-FR" w:eastAsia="en-US"/>
        </w:rPr>
        <w:t xml:space="preserve"> sous l</w:t>
      </w:r>
      <w:r w:rsidRPr="003338FD">
        <w:rPr>
          <w:rFonts w:eastAsiaTheme="minorHAnsi"/>
          <w:lang w:val="fr-FR" w:eastAsia="en-US"/>
        </w:rPr>
        <w:t>e titre :</w:t>
      </w: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500"/>
        <w:gridCol w:w="4438"/>
        <w:gridCol w:w="2701"/>
      </w:tblGrid>
      <w:tr w:rsidR="004F0C7E" w:rsidRPr="003338FD" w14:paraId="27B4650A" w14:textId="77777777" w:rsidTr="007A4FC5">
        <w:trPr>
          <w:trHeight w:val="20"/>
        </w:trPr>
        <w:tc>
          <w:tcPr>
            <w:tcW w:w="3599" w:type="pct"/>
            <w:gridSpan w:val="2"/>
            <w:tcBorders>
              <w:top w:val="single" w:sz="6" w:space="0" w:color="auto"/>
              <w:left w:val="single" w:sz="6" w:space="0" w:color="auto"/>
              <w:bottom w:val="single" w:sz="6" w:space="0" w:color="auto"/>
              <w:right w:val="single" w:sz="6" w:space="0" w:color="auto"/>
            </w:tcBorders>
            <w:shd w:val="clear" w:color="auto" w:fill="auto"/>
          </w:tcPr>
          <w:p w14:paraId="699FA9DB" w14:textId="77777777" w:rsidR="004F0C7E" w:rsidRPr="003338FD" w:rsidRDefault="004F0C7E" w:rsidP="007A4FC5">
            <w:pPr>
              <w:suppressAutoHyphens w:val="0"/>
              <w:kinsoku/>
              <w:overflowPunct/>
              <w:autoSpaceDE/>
              <w:autoSpaceDN/>
              <w:adjustRightInd/>
              <w:snapToGrid/>
              <w:spacing w:before="80" w:after="80" w:line="240" w:lineRule="auto"/>
              <w:jc w:val="both"/>
              <w:rPr>
                <w:b/>
                <w:bCs/>
                <w:lang w:val="fr-FR" w:eastAsia="en-US"/>
              </w:rPr>
            </w:pPr>
          </w:p>
        </w:tc>
        <w:tc>
          <w:tcPr>
            <w:tcW w:w="1401" w:type="pct"/>
            <w:tcBorders>
              <w:top w:val="single" w:sz="6" w:space="0" w:color="auto"/>
              <w:left w:val="single" w:sz="6" w:space="0" w:color="auto"/>
              <w:bottom w:val="single" w:sz="6" w:space="0" w:color="auto"/>
              <w:right w:val="single" w:sz="6" w:space="0" w:color="auto"/>
            </w:tcBorders>
            <w:shd w:val="clear" w:color="auto" w:fill="auto"/>
            <w:vAlign w:val="center"/>
          </w:tcPr>
          <w:p w14:paraId="2D4413B2" w14:textId="77777777" w:rsidR="004F0C7E" w:rsidRPr="003338FD" w:rsidRDefault="004F0C7E" w:rsidP="007A4FC5">
            <w:pPr>
              <w:suppressAutoHyphens w:val="0"/>
              <w:kinsoku/>
              <w:overflowPunct/>
              <w:autoSpaceDE/>
              <w:autoSpaceDN/>
              <w:adjustRightInd/>
              <w:snapToGrid/>
              <w:spacing w:before="80" w:after="80" w:line="240" w:lineRule="auto"/>
              <w:jc w:val="center"/>
              <w:rPr>
                <w:b/>
                <w:bCs/>
                <w:lang w:val="fr-FR" w:eastAsia="en-US"/>
              </w:rPr>
            </w:pPr>
            <w:r w:rsidRPr="003338FD">
              <w:rPr>
                <w:b/>
                <w:bCs/>
                <w:lang w:val="fr-FR" w:eastAsia="en-US"/>
              </w:rPr>
              <w:t>Contenance maximale/masse nette maximale</w:t>
            </w:r>
          </w:p>
        </w:tc>
      </w:tr>
      <w:tr w:rsidR="004F0C7E" w:rsidRPr="003338FD" w14:paraId="42810684" w14:textId="77777777" w:rsidTr="007A4FC5">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94EE26" w14:textId="77777777" w:rsidR="004F0C7E" w:rsidRPr="003338FD" w:rsidRDefault="004F0C7E" w:rsidP="007A4FC5">
            <w:pPr>
              <w:suppressAutoHyphens w:val="0"/>
              <w:kinsoku/>
              <w:overflowPunct/>
              <w:autoSpaceDE/>
              <w:autoSpaceDN/>
              <w:adjustRightInd/>
              <w:snapToGrid/>
              <w:spacing w:before="80" w:after="80" w:line="240" w:lineRule="auto"/>
              <w:rPr>
                <w:lang w:val="fr-FR" w:eastAsia="en-US"/>
              </w:rPr>
            </w:pPr>
            <w:r w:rsidRPr="003338FD">
              <w:rPr>
                <w:b/>
                <w:bCs/>
                <w:lang w:val="fr-FR" w:eastAsia="en-US"/>
              </w:rPr>
              <w:t>Emballages combinés</w:t>
            </w:r>
          </w:p>
        </w:tc>
      </w:tr>
      <w:tr w:rsidR="004F0C7E" w:rsidRPr="003338FD" w14:paraId="595A8927" w14:textId="77777777" w:rsidTr="007A4FC5">
        <w:trPr>
          <w:trHeight w:val="20"/>
        </w:trPr>
        <w:tc>
          <w:tcPr>
            <w:tcW w:w="1297" w:type="pct"/>
            <w:tcBorders>
              <w:top w:val="single" w:sz="6" w:space="0" w:color="auto"/>
              <w:left w:val="single" w:sz="6" w:space="0" w:color="auto"/>
              <w:bottom w:val="single" w:sz="6" w:space="0" w:color="auto"/>
              <w:right w:val="single" w:sz="6" w:space="0" w:color="auto"/>
            </w:tcBorders>
            <w:shd w:val="clear" w:color="auto" w:fill="auto"/>
          </w:tcPr>
          <w:p w14:paraId="6AE3C034" w14:textId="77777777" w:rsidR="004F0C7E" w:rsidRPr="003338FD" w:rsidRDefault="004F0C7E" w:rsidP="007A4FC5">
            <w:pPr>
              <w:suppressAutoHyphens w:val="0"/>
              <w:kinsoku/>
              <w:overflowPunct/>
              <w:autoSpaceDE/>
              <w:autoSpaceDN/>
              <w:adjustRightInd/>
              <w:snapToGrid/>
              <w:spacing w:before="80" w:after="80" w:line="240" w:lineRule="auto"/>
              <w:ind w:left="113" w:hanging="113"/>
              <w:rPr>
                <w:lang w:val="fr-FR" w:eastAsia="en-US"/>
              </w:rPr>
            </w:pPr>
            <w:r w:rsidRPr="003338FD">
              <w:rPr>
                <w:b/>
                <w:bCs/>
                <w:lang w:val="fr-FR" w:eastAsia="en-US"/>
              </w:rPr>
              <w:t>Emballages intérieurs</w:t>
            </w:r>
          </w:p>
        </w:tc>
        <w:tc>
          <w:tcPr>
            <w:tcW w:w="3703" w:type="pct"/>
            <w:gridSpan w:val="2"/>
            <w:tcBorders>
              <w:top w:val="single" w:sz="6" w:space="0" w:color="auto"/>
              <w:left w:val="single" w:sz="6" w:space="0" w:color="auto"/>
              <w:bottom w:val="single" w:sz="6" w:space="0" w:color="auto"/>
              <w:right w:val="single" w:sz="6" w:space="0" w:color="auto"/>
            </w:tcBorders>
            <w:shd w:val="clear" w:color="auto" w:fill="auto"/>
          </w:tcPr>
          <w:p w14:paraId="3E518B51" w14:textId="77777777" w:rsidR="004F0C7E" w:rsidRPr="003338FD" w:rsidRDefault="004F0C7E" w:rsidP="007A4FC5">
            <w:pPr>
              <w:suppressAutoHyphens w:val="0"/>
              <w:kinsoku/>
              <w:overflowPunct/>
              <w:autoSpaceDE/>
              <w:autoSpaceDN/>
              <w:adjustRightInd/>
              <w:snapToGrid/>
              <w:spacing w:before="80" w:after="80" w:line="240" w:lineRule="auto"/>
              <w:rPr>
                <w:lang w:val="fr-FR" w:eastAsia="en-US"/>
              </w:rPr>
            </w:pPr>
            <w:r w:rsidRPr="003338FD">
              <w:rPr>
                <w:b/>
                <w:bCs/>
                <w:lang w:val="fr-FR" w:eastAsia="en-US"/>
              </w:rPr>
              <w:t>Emballages extérieurs</w:t>
            </w:r>
          </w:p>
        </w:tc>
      </w:tr>
      <w:tr w:rsidR="004F0C7E" w:rsidRPr="003338FD" w14:paraId="5820C641" w14:textId="77777777" w:rsidTr="007A4FC5">
        <w:trPr>
          <w:trHeight w:val="20"/>
        </w:trPr>
        <w:tc>
          <w:tcPr>
            <w:tcW w:w="1297" w:type="pct"/>
            <w:tcBorders>
              <w:top w:val="single" w:sz="6" w:space="0" w:color="auto"/>
              <w:left w:val="single" w:sz="6" w:space="0" w:color="auto"/>
              <w:bottom w:val="single" w:sz="6" w:space="0" w:color="auto"/>
              <w:right w:val="single" w:sz="6" w:space="0" w:color="auto"/>
            </w:tcBorders>
            <w:shd w:val="clear" w:color="auto" w:fill="auto"/>
          </w:tcPr>
          <w:p w14:paraId="014C7823" w14:textId="77777777" w:rsidR="004F0C7E" w:rsidRPr="003338FD" w:rsidRDefault="004F0C7E" w:rsidP="007A4FC5">
            <w:pPr>
              <w:tabs>
                <w:tab w:val="right" w:pos="2180"/>
              </w:tabs>
              <w:suppressAutoHyphens w:val="0"/>
              <w:kinsoku/>
              <w:overflowPunct/>
              <w:autoSpaceDE/>
              <w:autoSpaceDN/>
              <w:adjustRightInd/>
              <w:snapToGrid/>
              <w:spacing w:before="80" w:after="40" w:line="240" w:lineRule="auto"/>
              <w:jc w:val="both"/>
              <w:rPr>
                <w:lang w:val="fr-FR" w:eastAsia="en-US"/>
              </w:rPr>
            </w:pPr>
            <w:r w:rsidRPr="003338FD">
              <w:rPr>
                <w:lang w:val="fr-FR" w:eastAsia="en-US"/>
              </w:rPr>
              <w:t>en verre</w:t>
            </w:r>
            <w:r w:rsidRPr="003338FD">
              <w:rPr>
                <w:lang w:val="fr-FR" w:eastAsia="en-US"/>
              </w:rPr>
              <w:tab/>
            </w:r>
            <w:r w:rsidRPr="003338FD">
              <w:rPr>
                <w:i/>
                <w:iCs/>
                <w:lang w:val="fr-FR" w:eastAsia="en-US"/>
              </w:rPr>
              <w:t>5 l</w:t>
            </w:r>
          </w:p>
          <w:p w14:paraId="6DA97775" w14:textId="77777777" w:rsidR="004F0C7E" w:rsidRPr="003338FD" w:rsidRDefault="004F0C7E" w:rsidP="007A4FC5">
            <w:pPr>
              <w:tabs>
                <w:tab w:val="right" w:pos="2180"/>
              </w:tabs>
              <w:suppressAutoHyphens w:val="0"/>
              <w:kinsoku/>
              <w:overflowPunct/>
              <w:autoSpaceDE/>
              <w:autoSpaceDN/>
              <w:adjustRightInd/>
              <w:snapToGrid/>
              <w:spacing w:before="40" w:after="40" w:line="240" w:lineRule="auto"/>
              <w:jc w:val="both"/>
              <w:rPr>
                <w:lang w:val="fr-FR" w:eastAsia="en-US"/>
              </w:rPr>
            </w:pPr>
            <w:r w:rsidRPr="003338FD">
              <w:rPr>
                <w:lang w:val="fr-FR" w:eastAsia="en-US"/>
              </w:rPr>
              <w:t>en plastique</w:t>
            </w:r>
            <w:r w:rsidRPr="003338FD">
              <w:rPr>
                <w:lang w:val="fr-FR" w:eastAsia="en-US"/>
              </w:rPr>
              <w:tab/>
            </w:r>
            <w:r w:rsidRPr="003338FD">
              <w:rPr>
                <w:i/>
                <w:iCs/>
                <w:lang w:val="fr-FR" w:eastAsia="en-US"/>
              </w:rPr>
              <w:t>5 l</w:t>
            </w:r>
          </w:p>
          <w:p w14:paraId="1958ABCF" w14:textId="77777777" w:rsidR="004F0C7E" w:rsidRPr="003338FD" w:rsidRDefault="004F0C7E" w:rsidP="007A4FC5">
            <w:pPr>
              <w:tabs>
                <w:tab w:val="right" w:pos="2180"/>
              </w:tabs>
              <w:suppressAutoHyphens w:val="0"/>
              <w:kinsoku/>
              <w:overflowPunct/>
              <w:autoSpaceDE/>
              <w:autoSpaceDN/>
              <w:adjustRightInd/>
              <w:snapToGrid/>
              <w:spacing w:before="40" w:after="40" w:line="240" w:lineRule="auto"/>
              <w:jc w:val="both"/>
              <w:rPr>
                <w:b/>
                <w:lang w:val="fr-FR" w:eastAsia="en-US"/>
              </w:rPr>
            </w:pPr>
            <w:r w:rsidRPr="003338FD">
              <w:rPr>
                <w:lang w:val="fr-FR" w:eastAsia="en-US"/>
              </w:rPr>
              <w:t>en métal</w:t>
            </w:r>
            <w:r w:rsidRPr="003338FD">
              <w:rPr>
                <w:lang w:val="fr-FR" w:eastAsia="en-US"/>
              </w:rPr>
              <w:tab/>
            </w:r>
            <w:r w:rsidRPr="003338FD">
              <w:rPr>
                <w:i/>
                <w:iCs/>
                <w:lang w:val="fr-FR" w:eastAsia="en-US"/>
              </w:rPr>
              <w:t>5 l</w:t>
            </w:r>
          </w:p>
        </w:tc>
        <w:tc>
          <w:tcPr>
            <w:tcW w:w="2302" w:type="pct"/>
            <w:tcBorders>
              <w:top w:val="single" w:sz="6" w:space="0" w:color="auto"/>
              <w:left w:val="single" w:sz="6" w:space="0" w:color="auto"/>
              <w:bottom w:val="single" w:sz="6" w:space="0" w:color="auto"/>
              <w:right w:val="single" w:sz="6" w:space="0" w:color="auto"/>
            </w:tcBorders>
            <w:shd w:val="clear" w:color="auto" w:fill="auto"/>
          </w:tcPr>
          <w:p w14:paraId="79C3DD37" w14:textId="77777777" w:rsidR="004F0C7E" w:rsidRPr="003338FD" w:rsidRDefault="004F0C7E" w:rsidP="007A4FC5">
            <w:pPr>
              <w:suppressAutoHyphens w:val="0"/>
              <w:kinsoku/>
              <w:overflowPunct/>
              <w:autoSpaceDE/>
              <w:autoSpaceDN/>
              <w:adjustRightInd/>
              <w:snapToGrid/>
              <w:spacing w:before="80" w:after="40" w:line="240" w:lineRule="auto"/>
              <w:jc w:val="both"/>
              <w:rPr>
                <w:b/>
                <w:bCs/>
                <w:lang w:val="fr-FR" w:eastAsia="en-US"/>
              </w:rPr>
            </w:pPr>
            <w:r w:rsidRPr="003338FD">
              <w:rPr>
                <w:b/>
                <w:bCs/>
                <w:lang w:val="fr-FR" w:eastAsia="en-US"/>
              </w:rPr>
              <w:t>Caisses</w:t>
            </w:r>
          </w:p>
          <w:p w14:paraId="6A0A8FF2"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aluminium (4B)</w:t>
            </w:r>
          </w:p>
          <w:p w14:paraId="3241389E"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bois naturel ordinaire (4C1)</w:t>
            </w:r>
          </w:p>
          <w:p w14:paraId="0B25C8FD"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bois naturel, à panneaux étanches aux pulvérulents (4C2)</w:t>
            </w:r>
          </w:p>
          <w:p w14:paraId="439C3F3E"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contreplaqué (4D)</w:t>
            </w:r>
          </w:p>
          <w:p w14:paraId="5C33033D"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carton (4G)</w:t>
            </w:r>
          </w:p>
          <w:p w14:paraId="2C103392"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plastique rigide (4H2)</w:t>
            </w:r>
          </w:p>
          <w:p w14:paraId="04973DE9" w14:textId="77777777" w:rsidR="004F0C7E" w:rsidRPr="003338FD" w:rsidRDefault="004F0C7E" w:rsidP="007A4FC5">
            <w:pPr>
              <w:suppressAutoHyphens w:val="0"/>
              <w:kinsoku/>
              <w:overflowPunct/>
              <w:autoSpaceDE/>
              <w:autoSpaceDN/>
              <w:adjustRightInd/>
              <w:snapToGrid/>
              <w:spacing w:before="80" w:after="40" w:line="240" w:lineRule="auto"/>
              <w:jc w:val="both"/>
              <w:rPr>
                <w:b/>
                <w:bCs/>
                <w:lang w:val="fr-FR" w:eastAsia="en-US"/>
              </w:rPr>
            </w:pPr>
            <w:r w:rsidRPr="003338FD">
              <w:rPr>
                <w:b/>
                <w:bCs/>
                <w:lang w:val="fr-FR" w:eastAsia="en-US"/>
              </w:rPr>
              <w:t>Fûts</w:t>
            </w:r>
          </w:p>
          <w:p w14:paraId="392ECD44"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aluminium à dessus amovible (1B2)</w:t>
            </w:r>
          </w:p>
          <w:p w14:paraId="53857754"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carton (1G)</w:t>
            </w:r>
          </w:p>
          <w:p w14:paraId="423FB240"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un autre métal à dessus amovible (1N2)</w:t>
            </w:r>
          </w:p>
          <w:p w14:paraId="20A607D6"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plastique à dessus amovible (1H2)</w:t>
            </w:r>
          </w:p>
          <w:p w14:paraId="1C875444"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contreplaqué (1D)</w:t>
            </w:r>
          </w:p>
          <w:p w14:paraId="0EB87F09" w14:textId="77777777" w:rsidR="004F0C7E" w:rsidRPr="003338FD" w:rsidRDefault="004F0C7E" w:rsidP="007A4FC5">
            <w:pPr>
              <w:suppressAutoHyphens w:val="0"/>
              <w:kinsoku/>
              <w:overflowPunct/>
              <w:autoSpaceDE/>
              <w:autoSpaceDN/>
              <w:adjustRightInd/>
              <w:snapToGrid/>
              <w:spacing w:before="80" w:after="40" w:line="240" w:lineRule="auto"/>
              <w:jc w:val="both"/>
              <w:rPr>
                <w:b/>
                <w:bCs/>
                <w:lang w:val="fr-FR" w:eastAsia="en-US"/>
              </w:rPr>
            </w:pPr>
            <w:r w:rsidRPr="003338FD">
              <w:rPr>
                <w:b/>
                <w:bCs/>
                <w:lang w:val="fr-FR" w:eastAsia="en-US"/>
              </w:rPr>
              <w:t>Bidons (jerricans)</w:t>
            </w:r>
          </w:p>
          <w:p w14:paraId="56EE36F0"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lang w:val="fr-FR" w:eastAsia="en-US"/>
              </w:rPr>
            </w:pPr>
            <w:r w:rsidRPr="003338FD">
              <w:rPr>
                <w:lang w:val="fr-FR" w:eastAsia="en-US"/>
              </w:rPr>
              <w:t>en aluminium à dessus amovible (3B2)</w:t>
            </w:r>
          </w:p>
          <w:p w14:paraId="0BBE77A6" w14:textId="77777777" w:rsidR="004F0C7E" w:rsidRPr="003338FD" w:rsidRDefault="004F0C7E" w:rsidP="007A4FC5">
            <w:pPr>
              <w:suppressAutoHyphens w:val="0"/>
              <w:kinsoku/>
              <w:overflowPunct/>
              <w:autoSpaceDE/>
              <w:autoSpaceDN/>
              <w:adjustRightInd/>
              <w:snapToGrid/>
              <w:spacing w:before="40" w:after="40" w:line="240" w:lineRule="auto"/>
              <w:ind w:left="340" w:hanging="113"/>
              <w:rPr>
                <w:b/>
                <w:lang w:val="fr-FR" w:eastAsia="en-US"/>
              </w:rPr>
            </w:pPr>
            <w:r w:rsidRPr="003338FD">
              <w:rPr>
                <w:lang w:val="fr-FR" w:eastAsia="en-US"/>
              </w:rPr>
              <w:t>en plastique à dessus amovible (3H2)</w:t>
            </w:r>
          </w:p>
        </w:tc>
        <w:tc>
          <w:tcPr>
            <w:tcW w:w="1401" w:type="pct"/>
            <w:tcBorders>
              <w:top w:val="single" w:sz="6" w:space="0" w:color="auto"/>
              <w:left w:val="single" w:sz="6" w:space="0" w:color="auto"/>
              <w:bottom w:val="single" w:sz="6" w:space="0" w:color="auto"/>
              <w:right w:val="single" w:sz="6" w:space="0" w:color="auto"/>
            </w:tcBorders>
            <w:shd w:val="clear" w:color="auto" w:fill="auto"/>
          </w:tcPr>
          <w:p w14:paraId="2500C258" w14:textId="77777777" w:rsidR="004F0C7E" w:rsidRPr="003338FD" w:rsidRDefault="004F0C7E" w:rsidP="007A4FC5">
            <w:pPr>
              <w:suppressAutoHyphens w:val="0"/>
              <w:kinsoku/>
              <w:overflowPunct/>
              <w:autoSpaceDE/>
              <w:autoSpaceDN/>
              <w:adjustRightInd/>
              <w:snapToGrid/>
              <w:spacing w:before="80" w:after="40" w:line="240" w:lineRule="auto"/>
              <w:jc w:val="center"/>
              <w:rPr>
                <w:lang w:val="fr-FR" w:eastAsia="en-US"/>
              </w:rPr>
            </w:pPr>
          </w:p>
          <w:p w14:paraId="292C75CC"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29AFE60F"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701F80E6" w14:textId="77777777" w:rsidR="003A7C62" w:rsidRPr="007C10D4" w:rsidRDefault="003A7C62" w:rsidP="003A7C62">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5C1983D9"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p>
          <w:p w14:paraId="1896E1B2"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6F5D2022"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62A6BA93"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31508DEB"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p>
          <w:p w14:paraId="7A613527"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7E410FA0"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21017413"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4FCEB59F"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481A81DB"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3BF49A62"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p>
          <w:p w14:paraId="31D363B1" w14:textId="77777777" w:rsidR="004F0C7E" w:rsidRPr="007C10D4" w:rsidRDefault="004F0C7E" w:rsidP="007A4FC5">
            <w:pPr>
              <w:suppressAutoHyphens w:val="0"/>
              <w:kinsoku/>
              <w:overflowPunct/>
              <w:autoSpaceDE/>
              <w:autoSpaceDN/>
              <w:adjustRightInd/>
              <w:snapToGrid/>
              <w:spacing w:before="40" w:after="40" w:line="240" w:lineRule="auto"/>
              <w:jc w:val="center"/>
              <w:rPr>
                <w:lang w:val="en-GB" w:eastAsia="en-US"/>
              </w:rPr>
            </w:pPr>
            <w:r w:rsidRPr="007C10D4">
              <w:rPr>
                <w:lang w:val="en-GB" w:eastAsia="en-US"/>
              </w:rPr>
              <w:t>125 kg</w:t>
            </w:r>
          </w:p>
          <w:p w14:paraId="15A438B9" w14:textId="77777777" w:rsidR="004F0C7E" w:rsidRPr="003338FD" w:rsidRDefault="004F0C7E" w:rsidP="007A4FC5">
            <w:pPr>
              <w:suppressAutoHyphens w:val="0"/>
              <w:kinsoku/>
              <w:overflowPunct/>
              <w:autoSpaceDE/>
              <w:autoSpaceDN/>
              <w:adjustRightInd/>
              <w:snapToGrid/>
              <w:spacing w:before="40" w:after="80" w:line="240" w:lineRule="auto"/>
              <w:jc w:val="center"/>
              <w:rPr>
                <w:lang w:val="fr-FR" w:eastAsia="en-US"/>
              </w:rPr>
            </w:pPr>
            <w:r w:rsidRPr="003338FD">
              <w:rPr>
                <w:lang w:val="fr-FR" w:eastAsia="en-US"/>
              </w:rPr>
              <w:t>125 kg</w:t>
            </w:r>
          </w:p>
        </w:tc>
      </w:tr>
      <w:tr w:rsidR="004F0C7E" w:rsidRPr="003338FD" w14:paraId="6E1BDCFA" w14:textId="77777777" w:rsidTr="007A4FC5">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7C629C87" w14:textId="77777777" w:rsidR="004F0C7E" w:rsidRPr="003338FD" w:rsidRDefault="004F0C7E" w:rsidP="007A4FC5">
            <w:pPr>
              <w:suppressAutoHyphens w:val="0"/>
              <w:kinsoku/>
              <w:overflowPunct/>
              <w:autoSpaceDE/>
              <w:autoSpaceDN/>
              <w:adjustRightInd/>
              <w:snapToGrid/>
              <w:spacing w:before="80" w:after="80" w:line="240" w:lineRule="auto"/>
              <w:jc w:val="both"/>
              <w:rPr>
                <w:b/>
                <w:bCs/>
                <w:lang w:val="fr-FR" w:eastAsia="en-US"/>
              </w:rPr>
            </w:pPr>
            <w:r w:rsidRPr="003338FD">
              <w:rPr>
                <w:b/>
                <w:bCs/>
                <w:lang w:val="fr-FR" w:eastAsia="en-US"/>
              </w:rPr>
              <w:t>Emballages simples</w:t>
            </w:r>
          </w:p>
        </w:tc>
      </w:tr>
    </w:tbl>
    <w:p w14:paraId="22CEB523" w14:textId="77777777" w:rsidR="004F0C7E" w:rsidRPr="003338FD" w:rsidRDefault="004F0C7E" w:rsidP="004F0C7E">
      <w:pPr>
        <w:keepNext/>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P520</w:t>
      </w:r>
      <w:r w:rsidRPr="003338FD">
        <w:rPr>
          <w:rFonts w:eastAsiaTheme="minorHAnsi"/>
          <w:lang w:val="fr-FR" w:eastAsia="en-US"/>
        </w:rPr>
        <w:tab/>
        <w:t>La modification du point 1) est sans objet en français.</w:t>
      </w:r>
    </w:p>
    <w:p w14:paraId="6F07BFB3" w14:textId="77777777" w:rsidR="004F0C7E" w:rsidRPr="003338FD" w:rsidRDefault="004F0C7E" w:rsidP="004F0C7E">
      <w:pPr>
        <w:keepNext/>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ab/>
      </w:r>
      <w:r w:rsidRPr="003338FD">
        <w:rPr>
          <w:rFonts w:eastAsiaTheme="minorHAnsi"/>
          <w:lang w:val="fr-FR" w:eastAsia="en-US"/>
        </w:rPr>
        <w:tab/>
        <w:t>Modifier comme suit le tableau sous 3)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5" w:type="dxa"/>
          <w:right w:w="85" w:type="dxa"/>
        </w:tblCellMar>
        <w:tblLook w:val="0000" w:firstRow="0" w:lastRow="0" w:firstColumn="0" w:lastColumn="0" w:noHBand="0" w:noVBand="0"/>
      </w:tblPr>
      <w:tblGrid>
        <w:gridCol w:w="3961"/>
        <w:gridCol w:w="709"/>
        <w:gridCol w:w="710"/>
        <w:gridCol w:w="708"/>
        <w:gridCol w:w="708"/>
        <w:gridCol w:w="710"/>
        <w:gridCol w:w="708"/>
        <w:gridCol w:w="708"/>
        <w:gridCol w:w="700"/>
      </w:tblGrid>
      <w:tr w:rsidR="004F0C7E" w:rsidRPr="003338FD" w14:paraId="2980354B" w14:textId="77777777" w:rsidTr="007A4FC5">
        <w:tc>
          <w:tcPr>
            <w:tcW w:w="5000" w:type="pct"/>
            <w:gridSpan w:val="9"/>
            <w:tcBorders>
              <w:top w:val="single" w:sz="6" w:space="0" w:color="auto"/>
              <w:left w:val="single" w:sz="6" w:space="0" w:color="auto"/>
              <w:bottom w:val="single" w:sz="6" w:space="0" w:color="auto"/>
              <w:right w:val="single" w:sz="6" w:space="0" w:color="auto"/>
            </w:tcBorders>
          </w:tcPr>
          <w:p w14:paraId="17523AE1" w14:textId="77777777" w:rsidR="004F0C7E" w:rsidRPr="003338FD" w:rsidRDefault="004F0C7E" w:rsidP="007A4FC5">
            <w:pPr>
              <w:keepNext/>
              <w:suppressAutoHyphens w:val="0"/>
              <w:kinsoku/>
              <w:overflowPunct/>
              <w:autoSpaceDE/>
              <w:autoSpaceDN/>
              <w:adjustRightInd/>
              <w:snapToGrid/>
              <w:spacing w:before="80" w:after="80" w:line="240" w:lineRule="auto"/>
              <w:jc w:val="both"/>
              <w:rPr>
                <w:lang w:val="fr-FR" w:eastAsia="en-US"/>
              </w:rPr>
            </w:pPr>
            <w:r w:rsidRPr="003338FD">
              <w:rPr>
                <w:lang w:val="fr-FR" w:eastAsia="en-US"/>
              </w:rPr>
              <w:t>...</w:t>
            </w:r>
          </w:p>
          <w:p w14:paraId="48A97F29" w14:textId="77777777" w:rsidR="004F0C7E" w:rsidRPr="003338FD" w:rsidRDefault="004F0C7E" w:rsidP="007A4FC5">
            <w:pPr>
              <w:keepNext/>
              <w:suppressAutoHyphens w:val="0"/>
              <w:kinsoku/>
              <w:overflowPunct/>
              <w:autoSpaceDE/>
              <w:autoSpaceDN/>
              <w:adjustRightInd/>
              <w:snapToGrid/>
              <w:spacing w:before="80" w:after="80" w:line="240" w:lineRule="auto"/>
              <w:jc w:val="both"/>
              <w:rPr>
                <w:lang w:val="fr-FR" w:eastAsia="en-US"/>
              </w:rPr>
            </w:pPr>
            <w:r w:rsidRPr="003338FD">
              <w:rPr>
                <w:lang w:val="fr-FR" w:eastAsia="en-US"/>
              </w:rPr>
              <w:t>Les quantités maximales par emballage/colis pour les méthodes d’emballage OP1 à OP8 sont :</w:t>
            </w:r>
          </w:p>
        </w:tc>
      </w:tr>
      <w:tr w:rsidR="004F0C7E" w:rsidRPr="003338FD" w14:paraId="6530539F" w14:textId="77777777" w:rsidTr="007A4FC5">
        <w:trPr>
          <w:trHeight w:val="346"/>
        </w:trPr>
        <w:tc>
          <w:tcPr>
            <w:tcW w:w="2058" w:type="pct"/>
            <w:tcBorders>
              <w:top w:val="single" w:sz="6" w:space="0" w:color="auto"/>
              <w:left w:val="single" w:sz="6" w:space="0" w:color="auto"/>
              <w:bottom w:val="nil"/>
              <w:right w:val="nil"/>
            </w:tcBorders>
          </w:tcPr>
          <w:p w14:paraId="36893937" w14:textId="77777777" w:rsidR="004F0C7E" w:rsidRPr="003338FD" w:rsidRDefault="004F0C7E" w:rsidP="007A4FC5">
            <w:pPr>
              <w:keepNext/>
              <w:suppressAutoHyphens w:val="0"/>
              <w:kinsoku/>
              <w:overflowPunct/>
              <w:autoSpaceDE/>
              <w:autoSpaceDN/>
              <w:adjustRightInd/>
              <w:snapToGrid/>
              <w:spacing w:before="80" w:after="40" w:line="240" w:lineRule="auto"/>
              <w:jc w:val="center"/>
              <w:rPr>
                <w:b/>
                <w:bCs/>
                <w:lang w:val="fr-FR" w:eastAsia="en-US"/>
              </w:rPr>
            </w:pPr>
          </w:p>
        </w:tc>
        <w:tc>
          <w:tcPr>
            <w:tcW w:w="368" w:type="pct"/>
            <w:tcBorders>
              <w:top w:val="single" w:sz="6" w:space="0" w:color="auto"/>
              <w:left w:val="nil"/>
              <w:bottom w:val="single" w:sz="6" w:space="0" w:color="auto"/>
              <w:right w:val="nil"/>
            </w:tcBorders>
          </w:tcPr>
          <w:p w14:paraId="4964CAF2" w14:textId="77777777" w:rsidR="004F0C7E" w:rsidRPr="003338FD" w:rsidRDefault="004F0C7E" w:rsidP="007A4FC5">
            <w:pPr>
              <w:suppressAutoHyphens w:val="0"/>
              <w:kinsoku/>
              <w:overflowPunct/>
              <w:autoSpaceDE/>
              <w:autoSpaceDN/>
              <w:adjustRightInd/>
              <w:snapToGrid/>
              <w:spacing w:before="80" w:after="40" w:line="240" w:lineRule="auto"/>
              <w:jc w:val="center"/>
              <w:rPr>
                <w:b/>
                <w:bCs/>
                <w:lang w:val="fr-FR" w:eastAsia="en-US"/>
              </w:rPr>
            </w:pPr>
            <w:r w:rsidRPr="003338FD">
              <w:rPr>
                <w:b/>
                <w:bCs/>
                <w:lang w:val="fr-FR" w:eastAsia="en-US"/>
              </w:rPr>
              <w:t>OP1</w:t>
            </w:r>
          </w:p>
        </w:tc>
        <w:tc>
          <w:tcPr>
            <w:tcW w:w="369" w:type="pct"/>
            <w:tcBorders>
              <w:top w:val="single" w:sz="6" w:space="0" w:color="auto"/>
              <w:left w:val="nil"/>
              <w:bottom w:val="single" w:sz="6" w:space="0" w:color="auto"/>
              <w:right w:val="nil"/>
            </w:tcBorders>
          </w:tcPr>
          <w:p w14:paraId="3ACA8932" w14:textId="77777777" w:rsidR="004F0C7E" w:rsidRPr="003338FD" w:rsidRDefault="004F0C7E" w:rsidP="007A4FC5">
            <w:pPr>
              <w:suppressAutoHyphens w:val="0"/>
              <w:kinsoku/>
              <w:overflowPunct/>
              <w:autoSpaceDE/>
              <w:autoSpaceDN/>
              <w:adjustRightInd/>
              <w:snapToGrid/>
              <w:spacing w:before="80" w:after="40" w:line="240" w:lineRule="auto"/>
              <w:jc w:val="center"/>
              <w:rPr>
                <w:b/>
                <w:bCs/>
                <w:lang w:val="fr-FR" w:eastAsia="en-US"/>
              </w:rPr>
            </w:pPr>
            <w:r w:rsidRPr="003338FD">
              <w:rPr>
                <w:b/>
                <w:bCs/>
                <w:lang w:val="fr-FR" w:eastAsia="en-US"/>
              </w:rPr>
              <w:t>OP2</w:t>
            </w:r>
            <w:r w:rsidRPr="003338FD">
              <w:rPr>
                <w:b/>
                <w:bCs/>
                <w:vertAlign w:val="superscript"/>
                <w:lang w:val="fr-FR" w:eastAsia="en-US"/>
              </w:rPr>
              <w:t>a</w:t>
            </w:r>
          </w:p>
        </w:tc>
        <w:tc>
          <w:tcPr>
            <w:tcW w:w="368" w:type="pct"/>
            <w:tcBorders>
              <w:top w:val="single" w:sz="6" w:space="0" w:color="auto"/>
              <w:left w:val="nil"/>
              <w:bottom w:val="single" w:sz="6" w:space="0" w:color="auto"/>
              <w:right w:val="nil"/>
            </w:tcBorders>
          </w:tcPr>
          <w:p w14:paraId="06FE107E" w14:textId="77777777" w:rsidR="004F0C7E" w:rsidRPr="003338FD" w:rsidRDefault="004F0C7E" w:rsidP="007A4FC5">
            <w:pPr>
              <w:suppressAutoHyphens w:val="0"/>
              <w:kinsoku/>
              <w:overflowPunct/>
              <w:autoSpaceDE/>
              <w:autoSpaceDN/>
              <w:adjustRightInd/>
              <w:snapToGrid/>
              <w:spacing w:before="80" w:after="40" w:line="240" w:lineRule="auto"/>
              <w:jc w:val="center"/>
              <w:rPr>
                <w:b/>
                <w:bCs/>
                <w:lang w:val="fr-FR" w:eastAsia="en-US"/>
              </w:rPr>
            </w:pPr>
            <w:r w:rsidRPr="003338FD">
              <w:rPr>
                <w:b/>
                <w:bCs/>
                <w:lang w:val="fr-FR" w:eastAsia="en-US"/>
              </w:rPr>
              <w:t>OP3</w:t>
            </w:r>
          </w:p>
        </w:tc>
        <w:tc>
          <w:tcPr>
            <w:tcW w:w="368" w:type="pct"/>
            <w:tcBorders>
              <w:top w:val="single" w:sz="6" w:space="0" w:color="auto"/>
              <w:left w:val="nil"/>
              <w:bottom w:val="single" w:sz="6" w:space="0" w:color="auto"/>
              <w:right w:val="nil"/>
            </w:tcBorders>
          </w:tcPr>
          <w:p w14:paraId="5BCB76A2" w14:textId="77777777" w:rsidR="004F0C7E" w:rsidRPr="003338FD" w:rsidRDefault="004F0C7E" w:rsidP="007A4FC5">
            <w:pPr>
              <w:suppressAutoHyphens w:val="0"/>
              <w:kinsoku/>
              <w:overflowPunct/>
              <w:autoSpaceDE/>
              <w:autoSpaceDN/>
              <w:adjustRightInd/>
              <w:snapToGrid/>
              <w:spacing w:before="80" w:after="40" w:line="240" w:lineRule="auto"/>
              <w:jc w:val="center"/>
              <w:rPr>
                <w:b/>
                <w:bCs/>
                <w:lang w:val="fr-FR" w:eastAsia="en-US"/>
              </w:rPr>
            </w:pPr>
            <w:r w:rsidRPr="003338FD">
              <w:rPr>
                <w:b/>
                <w:bCs/>
                <w:lang w:val="fr-FR" w:eastAsia="en-US"/>
              </w:rPr>
              <w:t>OP4</w:t>
            </w:r>
            <w:r w:rsidRPr="003338FD">
              <w:rPr>
                <w:b/>
                <w:bCs/>
                <w:vertAlign w:val="superscript"/>
                <w:lang w:val="fr-FR" w:eastAsia="en-US"/>
              </w:rPr>
              <w:t>a</w:t>
            </w:r>
          </w:p>
        </w:tc>
        <w:tc>
          <w:tcPr>
            <w:tcW w:w="369" w:type="pct"/>
            <w:tcBorders>
              <w:top w:val="single" w:sz="6" w:space="0" w:color="auto"/>
              <w:left w:val="nil"/>
              <w:bottom w:val="single" w:sz="6" w:space="0" w:color="auto"/>
              <w:right w:val="nil"/>
            </w:tcBorders>
          </w:tcPr>
          <w:p w14:paraId="2792FBEC" w14:textId="77777777" w:rsidR="004F0C7E" w:rsidRPr="003338FD" w:rsidRDefault="004F0C7E" w:rsidP="007A4FC5">
            <w:pPr>
              <w:suppressAutoHyphens w:val="0"/>
              <w:kinsoku/>
              <w:overflowPunct/>
              <w:autoSpaceDE/>
              <w:autoSpaceDN/>
              <w:adjustRightInd/>
              <w:snapToGrid/>
              <w:spacing w:before="80" w:after="40" w:line="240" w:lineRule="auto"/>
              <w:jc w:val="center"/>
              <w:rPr>
                <w:b/>
                <w:bCs/>
                <w:lang w:val="fr-FR" w:eastAsia="en-US"/>
              </w:rPr>
            </w:pPr>
            <w:r w:rsidRPr="003338FD">
              <w:rPr>
                <w:b/>
                <w:bCs/>
                <w:lang w:val="fr-FR" w:eastAsia="en-US"/>
              </w:rPr>
              <w:t>OP5</w:t>
            </w:r>
          </w:p>
        </w:tc>
        <w:tc>
          <w:tcPr>
            <w:tcW w:w="368" w:type="pct"/>
            <w:tcBorders>
              <w:top w:val="single" w:sz="6" w:space="0" w:color="auto"/>
              <w:left w:val="nil"/>
              <w:bottom w:val="single" w:sz="6" w:space="0" w:color="auto"/>
              <w:right w:val="nil"/>
            </w:tcBorders>
          </w:tcPr>
          <w:p w14:paraId="4CD742C2" w14:textId="77777777" w:rsidR="004F0C7E" w:rsidRPr="003338FD" w:rsidRDefault="004F0C7E" w:rsidP="007A4FC5">
            <w:pPr>
              <w:suppressAutoHyphens w:val="0"/>
              <w:kinsoku/>
              <w:overflowPunct/>
              <w:autoSpaceDE/>
              <w:autoSpaceDN/>
              <w:adjustRightInd/>
              <w:snapToGrid/>
              <w:spacing w:before="80" w:after="40" w:line="240" w:lineRule="auto"/>
              <w:jc w:val="center"/>
              <w:rPr>
                <w:b/>
                <w:bCs/>
                <w:lang w:val="fr-FR" w:eastAsia="en-US"/>
              </w:rPr>
            </w:pPr>
            <w:r w:rsidRPr="003338FD">
              <w:rPr>
                <w:b/>
                <w:bCs/>
                <w:lang w:val="fr-FR" w:eastAsia="en-US"/>
              </w:rPr>
              <w:t>OP6</w:t>
            </w:r>
          </w:p>
        </w:tc>
        <w:tc>
          <w:tcPr>
            <w:tcW w:w="368" w:type="pct"/>
            <w:tcBorders>
              <w:top w:val="single" w:sz="6" w:space="0" w:color="auto"/>
              <w:left w:val="nil"/>
              <w:bottom w:val="single" w:sz="6" w:space="0" w:color="auto"/>
              <w:right w:val="nil"/>
            </w:tcBorders>
          </w:tcPr>
          <w:p w14:paraId="7928E4E4" w14:textId="77777777" w:rsidR="004F0C7E" w:rsidRPr="003338FD" w:rsidRDefault="004F0C7E" w:rsidP="007A4FC5">
            <w:pPr>
              <w:suppressAutoHyphens w:val="0"/>
              <w:kinsoku/>
              <w:overflowPunct/>
              <w:autoSpaceDE/>
              <w:autoSpaceDN/>
              <w:adjustRightInd/>
              <w:snapToGrid/>
              <w:spacing w:before="80" w:after="40" w:line="240" w:lineRule="auto"/>
              <w:jc w:val="center"/>
              <w:rPr>
                <w:b/>
                <w:bCs/>
                <w:lang w:val="fr-FR" w:eastAsia="en-US"/>
              </w:rPr>
            </w:pPr>
            <w:r w:rsidRPr="003338FD">
              <w:rPr>
                <w:b/>
                <w:bCs/>
                <w:lang w:val="fr-FR" w:eastAsia="en-US"/>
              </w:rPr>
              <w:t>OP7</w:t>
            </w:r>
          </w:p>
        </w:tc>
        <w:tc>
          <w:tcPr>
            <w:tcW w:w="364" w:type="pct"/>
            <w:tcBorders>
              <w:top w:val="single" w:sz="6" w:space="0" w:color="auto"/>
              <w:left w:val="nil"/>
              <w:bottom w:val="single" w:sz="6" w:space="0" w:color="auto"/>
              <w:right w:val="single" w:sz="6" w:space="0" w:color="auto"/>
            </w:tcBorders>
          </w:tcPr>
          <w:p w14:paraId="30E1E58E" w14:textId="77777777" w:rsidR="004F0C7E" w:rsidRPr="003338FD" w:rsidRDefault="004F0C7E" w:rsidP="007A4FC5">
            <w:pPr>
              <w:suppressAutoHyphens w:val="0"/>
              <w:kinsoku/>
              <w:overflowPunct/>
              <w:autoSpaceDE/>
              <w:autoSpaceDN/>
              <w:adjustRightInd/>
              <w:snapToGrid/>
              <w:spacing w:before="80" w:after="40" w:line="240" w:lineRule="auto"/>
              <w:jc w:val="center"/>
              <w:rPr>
                <w:b/>
                <w:bCs/>
                <w:lang w:val="fr-FR" w:eastAsia="en-US"/>
              </w:rPr>
            </w:pPr>
            <w:r w:rsidRPr="003338FD">
              <w:rPr>
                <w:b/>
                <w:bCs/>
                <w:lang w:val="fr-FR" w:eastAsia="en-US"/>
              </w:rPr>
              <w:t>OP8</w:t>
            </w:r>
          </w:p>
        </w:tc>
      </w:tr>
      <w:tr w:rsidR="004F0C7E" w:rsidRPr="003338FD" w14:paraId="0AA30084" w14:textId="77777777" w:rsidTr="007A4FC5">
        <w:trPr>
          <w:trHeight w:val="346"/>
        </w:trPr>
        <w:tc>
          <w:tcPr>
            <w:tcW w:w="2058" w:type="pct"/>
            <w:tcBorders>
              <w:top w:val="nil"/>
              <w:left w:val="single" w:sz="6" w:space="0" w:color="auto"/>
              <w:bottom w:val="nil"/>
              <w:right w:val="nil"/>
            </w:tcBorders>
          </w:tcPr>
          <w:p w14:paraId="0A04EF34" w14:textId="77777777" w:rsidR="004F0C7E" w:rsidRPr="003338FD" w:rsidRDefault="004F0C7E" w:rsidP="007A4FC5">
            <w:pPr>
              <w:suppressAutoHyphens w:val="0"/>
              <w:kinsoku/>
              <w:overflowPunct/>
              <w:autoSpaceDE/>
              <w:autoSpaceDN/>
              <w:adjustRightInd/>
              <w:snapToGrid/>
              <w:spacing w:before="40" w:after="40" w:line="240" w:lineRule="auto"/>
              <w:jc w:val="right"/>
              <w:rPr>
                <w:lang w:val="fr-FR" w:eastAsia="en-US"/>
              </w:rPr>
            </w:pPr>
            <w:r w:rsidRPr="003338FD">
              <w:rPr>
                <w:lang w:val="fr-FR" w:eastAsia="en-US"/>
              </w:rPr>
              <w:t>Masse nette maximale (en kg) pour les matières solides et pour les emballages combinés (liquides et solides)</w:t>
            </w:r>
          </w:p>
        </w:tc>
        <w:tc>
          <w:tcPr>
            <w:tcW w:w="368" w:type="pct"/>
            <w:tcBorders>
              <w:top w:val="nil"/>
              <w:left w:val="nil"/>
              <w:bottom w:val="nil"/>
              <w:right w:val="nil"/>
            </w:tcBorders>
            <w:vAlign w:val="center"/>
          </w:tcPr>
          <w:p w14:paraId="7A595BB4" w14:textId="77777777" w:rsidR="004F0C7E" w:rsidRPr="003338FD" w:rsidRDefault="004F0C7E" w:rsidP="007A4FC5">
            <w:pPr>
              <w:suppressAutoHyphens w:val="0"/>
              <w:kinsoku/>
              <w:overflowPunct/>
              <w:autoSpaceDE/>
              <w:autoSpaceDN/>
              <w:adjustRightInd/>
              <w:snapToGrid/>
              <w:spacing w:before="40" w:after="40" w:line="240" w:lineRule="auto"/>
              <w:jc w:val="center"/>
              <w:rPr>
                <w:lang w:val="fr-FR" w:eastAsia="en-US"/>
              </w:rPr>
            </w:pPr>
            <w:r w:rsidRPr="003338FD">
              <w:rPr>
                <w:lang w:val="fr-FR" w:eastAsia="en-US"/>
              </w:rPr>
              <w:t>0,5</w:t>
            </w:r>
          </w:p>
        </w:tc>
        <w:tc>
          <w:tcPr>
            <w:tcW w:w="369" w:type="pct"/>
            <w:tcBorders>
              <w:top w:val="nil"/>
              <w:left w:val="nil"/>
              <w:bottom w:val="nil"/>
              <w:right w:val="nil"/>
            </w:tcBorders>
            <w:vAlign w:val="center"/>
          </w:tcPr>
          <w:p w14:paraId="512002F9" w14:textId="77777777" w:rsidR="004F0C7E" w:rsidRPr="003338FD" w:rsidRDefault="004F0C7E" w:rsidP="007A4FC5">
            <w:pPr>
              <w:suppressAutoHyphens w:val="0"/>
              <w:kinsoku/>
              <w:overflowPunct/>
              <w:autoSpaceDE/>
              <w:autoSpaceDN/>
              <w:adjustRightInd/>
              <w:snapToGrid/>
              <w:spacing w:before="40" w:after="40" w:line="240" w:lineRule="auto"/>
              <w:jc w:val="center"/>
              <w:rPr>
                <w:lang w:val="fr-FR" w:eastAsia="en-US"/>
              </w:rPr>
            </w:pPr>
            <w:r w:rsidRPr="003338FD">
              <w:rPr>
                <w:lang w:val="fr-FR" w:eastAsia="en-US"/>
              </w:rPr>
              <w:t>0,5/10</w:t>
            </w:r>
          </w:p>
        </w:tc>
        <w:tc>
          <w:tcPr>
            <w:tcW w:w="368" w:type="pct"/>
            <w:tcBorders>
              <w:top w:val="nil"/>
              <w:left w:val="nil"/>
              <w:bottom w:val="nil"/>
              <w:right w:val="nil"/>
            </w:tcBorders>
            <w:vAlign w:val="center"/>
          </w:tcPr>
          <w:p w14:paraId="541EEA97" w14:textId="77777777" w:rsidR="004F0C7E" w:rsidRPr="003338FD" w:rsidRDefault="004F0C7E" w:rsidP="007A4FC5">
            <w:pPr>
              <w:suppressAutoHyphens w:val="0"/>
              <w:kinsoku/>
              <w:overflowPunct/>
              <w:autoSpaceDE/>
              <w:autoSpaceDN/>
              <w:adjustRightInd/>
              <w:snapToGrid/>
              <w:spacing w:before="40" w:after="40" w:line="240" w:lineRule="auto"/>
              <w:jc w:val="center"/>
              <w:rPr>
                <w:lang w:val="fr-FR" w:eastAsia="en-US"/>
              </w:rPr>
            </w:pPr>
            <w:r w:rsidRPr="003338FD">
              <w:rPr>
                <w:lang w:val="fr-FR" w:eastAsia="en-US"/>
              </w:rPr>
              <w:t>5</w:t>
            </w:r>
          </w:p>
        </w:tc>
        <w:tc>
          <w:tcPr>
            <w:tcW w:w="368" w:type="pct"/>
            <w:tcBorders>
              <w:top w:val="nil"/>
              <w:left w:val="nil"/>
              <w:bottom w:val="nil"/>
              <w:right w:val="nil"/>
            </w:tcBorders>
            <w:vAlign w:val="center"/>
          </w:tcPr>
          <w:p w14:paraId="411A7E6B" w14:textId="77777777" w:rsidR="004F0C7E" w:rsidRPr="003338FD" w:rsidRDefault="004F0C7E" w:rsidP="007A4FC5">
            <w:pPr>
              <w:suppressAutoHyphens w:val="0"/>
              <w:kinsoku/>
              <w:overflowPunct/>
              <w:autoSpaceDE/>
              <w:autoSpaceDN/>
              <w:adjustRightInd/>
              <w:snapToGrid/>
              <w:spacing w:before="40" w:after="40" w:line="240" w:lineRule="auto"/>
              <w:jc w:val="center"/>
              <w:rPr>
                <w:lang w:val="fr-FR" w:eastAsia="en-US"/>
              </w:rPr>
            </w:pPr>
            <w:r w:rsidRPr="003338FD">
              <w:rPr>
                <w:lang w:val="fr-FR" w:eastAsia="en-US"/>
              </w:rPr>
              <w:t>5/25</w:t>
            </w:r>
          </w:p>
        </w:tc>
        <w:tc>
          <w:tcPr>
            <w:tcW w:w="369" w:type="pct"/>
            <w:tcBorders>
              <w:top w:val="nil"/>
              <w:left w:val="nil"/>
              <w:bottom w:val="nil"/>
              <w:right w:val="nil"/>
            </w:tcBorders>
            <w:vAlign w:val="center"/>
          </w:tcPr>
          <w:p w14:paraId="3070A75D" w14:textId="77777777" w:rsidR="004F0C7E" w:rsidRPr="003338FD" w:rsidRDefault="004F0C7E" w:rsidP="007A4FC5">
            <w:pPr>
              <w:suppressAutoHyphens w:val="0"/>
              <w:kinsoku/>
              <w:overflowPunct/>
              <w:autoSpaceDE/>
              <w:autoSpaceDN/>
              <w:adjustRightInd/>
              <w:snapToGrid/>
              <w:spacing w:before="40" w:after="40" w:line="240" w:lineRule="auto"/>
              <w:jc w:val="center"/>
              <w:rPr>
                <w:lang w:val="fr-FR" w:eastAsia="en-US"/>
              </w:rPr>
            </w:pPr>
            <w:r w:rsidRPr="003338FD">
              <w:rPr>
                <w:lang w:val="fr-FR" w:eastAsia="en-US"/>
              </w:rPr>
              <w:t>25</w:t>
            </w:r>
          </w:p>
        </w:tc>
        <w:tc>
          <w:tcPr>
            <w:tcW w:w="368" w:type="pct"/>
            <w:tcBorders>
              <w:top w:val="nil"/>
              <w:left w:val="nil"/>
              <w:bottom w:val="nil"/>
              <w:right w:val="nil"/>
            </w:tcBorders>
            <w:vAlign w:val="center"/>
          </w:tcPr>
          <w:p w14:paraId="6CD1621D" w14:textId="77777777" w:rsidR="004F0C7E" w:rsidRPr="003338FD" w:rsidRDefault="004F0C7E" w:rsidP="007A4FC5">
            <w:pPr>
              <w:suppressAutoHyphens w:val="0"/>
              <w:kinsoku/>
              <w:overflowPunct/>
              <w:autoSpaceDE/>
              <w:autoSpaceDN/>
              <w:adjustRightInd/>
              <w:snapToGrid/>
              <w:spacing w:before="40" w:after="40" w:line="240" w:lineRule="auto"/>
              <w:jc w:val="center"/>
              <w:rPr>
                <w:lang w:val="fr-FR" w:eastAsia="en-US"/>
              </w:rPr>
            </w:pPr>
            <w:r w:rsidRPr="003338FD">
              <w:rPr>
                <w:lang w:val="fr-FR" w:eastAsia="en-US"/>
              </w:rPr>
              <w:t>50</w:t>
            </w:r>
          </w:p>
        </w:tc>
        <w:tc>
          <w:tcPr>
            <w:tcW w:w="368" w:type="pct"/>
            <w:tcBorders>
              <w:top w:val="nil"/>
              <w:left w:val="nil"/>
              <w:bottom w:val="nil"/>
              <w:right w:val="nil"/>
            </w:tcBorders>
            <w:vAlign w:val="center"/>
          </w:tcPr>
          <w:p w14:paraId="37ADEFBE" w14:textId="77777777" w:rsidR="004F0C7E" w:rsidRPr="003338FD" w:rsidRDefault="004F0C7E" w:rsidP="007A4FC5">
            <w:pPr>
              <w:suppressAutoHyphens w:val="0"/>
              <w:kinsoku/>
              <w:overflowPunct/>
              <w:autoSpaceDE/>
              <w:autoSpaceDN/>
              <w:adjustRightInd/>
              <w:snapToGrid/>
              <w:spacing w:before="40" w:after="40" w:line="240" w:lineRule="auto"/>
              <w:jc w:val="center"/>
              <w:rPr>
                <w:lang w:val="fr-FR" w:eastAsia="en-US"/>
              </w:rPr>
            </w:pPr>
            <w:r w:rsidRPr="003338FD">
              <w:rPr>
                <w:lang w:val="fr-FR" w:eastAsia="en-US"/>
              </w:rPr>
              <w:t>50</w:t>
            </w:r>
          </w:p>
        </w:tc>
        <w:tc>
          <w:tcPr>
            <w:tcW w:w="364" w:type="pct"/>
            <w:tcBorders>
              <w:top w:val="nil"/>
              <w:left w:val="nil"/>
              <w:bottom w:val="nil"/>
              <w:right w:val="single" w:sz="6" w:space="0" w:color="auto"/>
            </w:tcBorders>
            <w:vAlign w:val="center"/>
          </w:tcPr>
          <w:p w14:paraId="26D31395" w14:textId="77777777" w:rsidR="004F0C7E" w:rsidRPr="003338FD" w:rsidRDefault="004F0C7E" w:rsidP="007A4FC5">
            <w:pPr>
              <w:suppressAutoHyphens w:val="0"/>
              <w:kinsoku/>
              <w:overflowPunct/>
              <w:autoSpaceDE/>
              <w:autoSpaceDN/>
              <w:adjustRightInd/>
              <w:snapToGrid/>
              <w:spacing w:before="40" w:after="40" w:line="240" w:lineRule="auto"/>
              <w:jc w:val="center"/>
              <w:rPr>
                <w:lang w:val="fr-FR" w:eastAsia="en-US"/>
              </w:rPr>
            </w:pPr>
            <w:r w:rsidRPr="003338FD">
              <w:rPr>
                <w:lang w:val="fr-FR" w:eastAsia="en-US"/>
              </w:rPr>
              <w:t>400</w:t>
            </w:r>
            <w:r w:rsidRPr="003338FD">
              <w:rPr>
                <w:b/>
                <w:bCs/>
                <w:vertAlign w:val="superscript"/>
                <w:lang w:val="fr-FR" w:eastAsia="en-US"/>
              </w:rPr>
              <w:t>b</w:t>
            </w:r>
          </w:p>
        </w:tc>
      </w:tr>
      <w:tr w:rsidR="004F0C7E" w:rsidRPr="003338FD" w14:paraId="724D723C" w14:textId="77777777" w:rsidTr="007A4FC5">
        <w:trPr>
          <w:trHeight w:val="346"/>
        </w:trPr>
        <w:tc>
          <w:tcPr>
            <w:tcW w:w="2058" w:type="pct"/>
            <w:tcBorders>
              <w:top w:val="nil"/>
              <w:left w:val="single" w:sz="6" w:space="0" w:color="auto"/>
              <w:bottom w:val="single" w:sz="6" w:space="0" w:color="auto"/>
              <w:right w:val="nil"/>
            </w:tcBorders>
          </w:tcPr>
          <w:p w14:paraId="2A578313" w14:textId="77777777" w:rsidR="004F0C7E" w:rsidRPr="003338FD" w:rsidRDefault="004F0C7E" w:rsidP="007A4FC5">
            <w:pPr>
              <w:suppressAutoHyphens w:val="0"/>
              <w:kinsoku/>
              <w:overflowPunct/>
              <w:autoSpaceDE/>
              <w:autoSpaceDN/>
              <w:adjustRightInd/>
              <w:snapToGrid/>
              <w:spacing w:before="40" w:after="80" w:line="240" w:lineRule="auto"/>
              <w:jc w:val="right"/>
              <w:rPr>
                <w:lang w:val="fr-FR" w:eastAsia="en-US"/>
              </w:rPr>
            </w:pPr>
            <w:r w:rsidRPr="003338FD">
              <w:rPr>
                <w:lang w:val="fr-FR" w:eastAsia="en-US"/>
              </w:rPr>
              <w:t xml:space="preserve">Contenance maximale en litres pour </w:t>
            </w:r>
            <w:r w:rsidRPr="003338FD">
              <w:rPr>
                <w:lang w:val="fr-FR" w:eastAsia="en-US"/>
              </w:rPr>
              <w:br/>
              <w:t xml:space="preserve">les </w:t>
            </w:r>
            <w:proofErr w:type="spellStart"/>
            <w:r w:rsidRPr="003338FD">
              <w:rPr>
                <w:lang w:val="fr-FR" w:eastAsia="en-US"/>
              </w:rPr>
              <w:t>liquides</w:t>
            </w:r>
            <w:r w:rsidRPr="003338FD">
              <w:rPr>
                <w:b/>
                <w:bCs/>
                <w:vertAlign w:val="superscript"/>
                <w:lang w:val="fr-FR" w:eastAsia="en-US"/>
              </w:rPr>
              <w:t>c</w:t>
            </w:r>
            <w:proofErr w:type="spellEnd"/>
          </w:p>
        </w:tc>
        <w:tc>
          <w:tcPr>
            <w:tcW w:w="368" w:type="pct"/>
            <w:tcBorders>
              <w:top w:val="nil"/>
              <w:left w:val="nil"/>
              <w:bottom w:val="single" w:sz="6" w:space="0" w:color="auto"/>
              <w:right w:val="nil"/>
            </w:tcBorders>
            <w:vAlign w:val="center"/>
          </w:tcPr>
          <w:p w14:paraId="7A4C2F70" w14:textId="77777777" w:rsidR="004F0C7E" w:rsidRPr="003338FD" w:rsidRDefault="004F0C7E" w:rsidP="007A4FC5">
            <w:pPr>
              <w:suppressAutoHyphens w:val="0"/>
              <w:kinsoku/>
              <w:overflowPunct/>
              <w:autoSpaceDE/>
              <w:autoSpaceDN/>
              <w:adjustRightInd/>
              <w:snapToGrid/>
              <w:spacing w:before="40" w:after="80" w:line="240" w:lineRule="auto"/>
              <w:jc w:val="center"/>
              <w:rPr>
                <w:lang w:val="fr-FR" w:eastAsia="en-US"/>
              </w:rPr>
            </w:pPr>
            <w:r w:rsidRPr="003338FD">
              <w:rPr>
                <w:lang w:val="fr-FR" w:eastAsia="en-US"/>
              </w:rPr>
              <w:t>0,5</w:t>
            </w:r>
          </w:p>
        </w:tc>
        <w:tc>
          <w:tcPr>
            <w:tcW w:w="369" w:type="pct"/>
            <w:tcBorders>
              <w:top w:val="nil"/>
              <w:left w:val="nil"/>
              <w:bottom w:val="single" w:sz="6" w:space="0" w:color="auto"/>
              <w:right w:val="nil"/>
            </w:tcBorders>
            <w:vAlign w:val="center"/>
          </w:tcPr>
          <w:p w14:paraId="57C4DD16" w14:textId="77777777" w:rsidR="004F0C7E" w:rsidRPr="003338FD" w:rsidRDefault="004F0C7E" w:rsidP="007A4FC5">
            <w:pPr>
              <w:suppressAutoHyphens w:val="0"/>
              <w:kinsoku/>
              <w:overflowPunct/>
              <w:autoSpaceDE/>
              <w:autoSpaceDN/>
              <w:adjustRightInd/>
              <w:snapToGrid/>
              <w:spacing w:before="40" w:after="80" w:line="240" w:lineRule="auto"/>
              <w:jc w:val="center"/>
              <w:rPr>
                <w:lang w:val="fr-FR" w:eastAsia="en-US"/>
              </w:rPr>
            </w:pPr>
            <w:r w:rsidRPr="003338FD">
              <w:rPr>
                <w:lang w:val="fr-FR" w:eastAsia="en-US"/>
              </w:rPr>
              <w:t>-</w:t>
            </w:r>
          </w:p>
        </w:tc>
        <w:tc>
          <w:tcPr>
            <w:tcW w:w="368" w:type="pct"/>
            <w:tcBorders>
              <w:top w:val="nil"/>
              <w:left w:val="nil"/>
              <w:bottom w:val="single" w:sz="6" w:space="0" w:color="auto"/>
              <w:right w:val="nil"/>
            </w:tcBorders>
            <w:vAlign w:val="center"/>
          </w:tcPr>
          <w:p w14:paraId="36628982" w14:textId="77777777" w:rsidR="004F0C7E" w:rsidRPr="003338FD" w:rsidRDefault="004F0C7E" w:rsidP="007A4FC5">
            <w:pPr>
              <w:suppressAutoHyphens w:val="0"/>
              <w:kinsoku/>
              <w:overflowPunct/>
              <w:autoSpaceDE/>
              <w:autoSpaceDN/>
              <w:adjustRightInd/>
              <w:snapToGrid/>
              <w:spacing w:before="40" w:after="80" w:line="240" w:lineRule="auto"/>
              <w:jc w:val="center"/>
              <w:rPr>
                <w:lang w:val="fr-FR" w:eastAsia="en-US"/>
              </w:rPr>
            </w:pPr>
            <w:r w:rsidRPr="003338FD">
              <w:rPr>
                <w:lang w:val="fr-FR" w:eastAsia="en-US"/>
              </w:rPr>
              <w:t>5</w:t>
            </w:r>
          </w:p>
        </w:tc>
        <w:tc>
          <w:tcPr>
            <w:tcW w:w="368" w:type="pct"/>
            <w:tcBorders>
              <w:top w:val="nil"/>
              <w:left w:val="nil"/>
              <w:bottom w:val="single" w:sz="6" w:space="0" w:color="auto"/>
              <w:right w:val="nil"/>
            </w:tcBorders>
            <w:vAlign w:val="center"/>
          </w:tcPr>
          <w:p w14:paraId="7D420502" w14:textId="77777777" w:rsidR="004F0C7E" w:rsidRPr="003338FD" w:rsidRDefault="004F0C7E" w:rsidP="007A4FC5">
            <w:pPr>
              <w:suppressAutoHyphens w:val="0"/>
              <w:kinsoku/>
              <w:overflowPunct/>
              <w:autoSpaceDE/>
              <w:autoSpaceDN/>
              <w:adjustRightInd/>
              <w:snapToGrid/>
              <w:spacing w:before="40" w:after="80" w:line="240" w:lineRule="auto"/>
              <w:jc w:val="center"/>
              <w:rPr>
                <w:lang w:val="fr-FR" w:eastAsia="en-US"/>
              </w:rPr>
            </w:pPr>
            <w:r w:rsidRPr="003338FD">
              <w:rPr>
                <w:lang w:val="fr-FR" w:eastAsia="en-US"/>
              </w:rPr>
              <w:t>-</w:t>
            </w:r>
          </w:p>
        </w:tc>
        <w:tc>
          <w:tcPr>
            <w:tcW w:w="369" w:type="pct"/>
            <w:tcBorders>
              <w:top w:val="nil"/>
              <w:left w:val="nil"/>
              <w:bottom w:val="single" w:sz="6" w:space="0" w:color="auto"/>
              <w:right w:val="nil"/>
            </w:tcBorders>
            <w:vAlign w:val="center"/>
          </w:tcPr>
          <w:p w14:paraId="68C71430" w14:textId="77777777" w:rsidR="004F0C7E" w:rsidRPr="003338FD" w:rsidRDefault="004F0C7E" w:rsidP="007A4FC5">
            <w:pPr>
              <w:suppressAutoHyphens w:val="0"/>
              <w:kinsoku/>
              <w:overflowPunct/>
              <w:autoSpaceDE/>
              <w:autoSpaceDN/>
              <w:adjustRightInd/>
              <w:snapToGrid/>
              <w:spacing w:before="40" w:after="80" w:line="240" w:lineRule="auto"/>
              <w:jc w:val="center"/>
              <w:rPr>
                <w:lang w:val="fr-FR" w:eastAsia="en-US"/>
              </w:rPr>
            </w:pPr>
            <w:r w:rsidRPr="003338FD">
              <w:rPr>
                <w:lang w:val="fr-FR" w:eastAsia="en-US"/>
              </w:rPr>
              <w:t>30</w:t>
            </w:r>
          </w:p>
        </w:tc>
        <w:tc>
          <w:tcPr>
            <w:tcW w:w="368" w:type="pct"/>
            <w:tcBorders>
              <w:top w:val="nil"/>
              <w:left w:val="nil"/>
              <w:bottom w:val="single" w:sz="6" w:space="0" w:color="auto"/>
              <w:right w:val="nil"/>
            </w:tcBorders>
            <w:vAlign w:val="center"/>
          </w:tcPr>
          <w:p w14:paraId="385E5605" w14:textId="77777777" w:rsidR="004F0C7E" w:rsidRPr="003338FD" w:rsidRDefault="004F0C7E" w:rsidP="007A4FC5">
            <w:pPr>
              <w:suppressAutoHyphens w:val="0"/>
              <w:kinsoku/>
              <w:overflowPunct/>
              <w:autoSpaceDE/>
              <w:autoSpaceDN/>
              <w:adjustRightInd/>
              <w:snapToGrid/>
              <w:spacing w:before="40" w:after="80" w:line="240" w:lineRule="auto"/>
              <w:jc w:val="center"/>
              <w:rPr>
                <w:lang w:val="fr-FR" w:eastAsia="en-US"/>
              </w:rPr>
            </w:pPr>
            <w:r w:rsidRPr="003338FD">
              <w:rPr>
                <w:lang w:val="fr-FR" w:eastAsia="en-US"/>
              </w:rPr>
              <w:t>60</w:t>
            </w:r>
          </w:p>
        </w:tc>
        <w:tc>
          <w:tcPr>
            <w:tcW w:w="368" w:type="pct"/>
            <w:tcBorders>
              <w:top w:val="nil"/>
              <w:left w:val="nil"/>
              <w:bottom w:val="single" w:sz="6" w:space="0" w:color="auto"/>
              <w:right w:val="nil"/>
            </w:tcBorders>
            <w:vAlign w:val="center"/>
          </w:tcPr>
          <w:p w14:paraId="1616DCD4" w14:textId="77777777" w:rsidR="004F0C7E" w:rsidRPr="003338FD" w:rsidRDefault="004F0C7E" w:rsidP="007A4FC5">
            <w:pPr>
              <w:suppressAutoHyphens w:val="0"/>
              <w:kinsoku/>
              <w:overflowPunct/>
              <w:autoSpaceDE/>
              <w:autoSpaceDN/>
              <w:adjustRightInd/>
              <w:snapToGrid/>
              <w:spacing w:before="40" w:after="80" w:line="240" w:lineRule="auto"/>
              <w:jc w:val="center"/>
              <w:rPr>
                <w:lang w:val="fr-FR" w:eastAsia="en-US"/>
              </w:rPr>
            </w:pPr>
            <w:r w:rsidRPr="003338FD">
              <w:rPr>
                <w:lang w:val="fr-FR" w:eastAsia="en-US"/>
              </w:rPr>
              <w:t>60</w:t>
            </w:r>
          </w:p>
        </w:tc>
        <w:tc>
          <w:tcPr>
            <w:tcW w:w="364" w:type="pct"/>
            <w:tcBorders>
              <w:top w:val="nil"/>
              <w:left w:val="nil"/>
              <w:bottom w:val="single" w:sz="6" w:space="0" w:color="auto"/>
              <w:right w:val="single" w:sz="6" w:space="0" w:color="auto"/>
            </w:tcBorders>
            <w:vAlign w:val="center"/>
          </w:tcPr>
          <w:p w14:paraId="062270C9" w14:textId="77777777" w:rsidR="004F0C7E" w:rsidRPr="003338FD" w:rsidRDefault="004F0C7E" w:rsidP="007A4FC5">
            <w:pPr>
              <w:suppressAutoHyphens w:val="0"/>
              <w:kinsoku/>
              <w:overflowPunct/>
              <w:autoSpaceDE/>
              <w:autoSpaceDN/>
              <w:adjustRightInd/>
              <w:snapToGrid/>
              <w:spacing w:before="40" w:after="80" w:line="240" w:lineRule="auto"/>
              <w:jc w:val="center"/>
              <w:rPr>
                <w:lang w:val="fr-FR" w:eastAsia="en-US"/>
              </w:rPr>
            </w:pPr>
            <w:r w:rsidRPr="003338FD">
              <w:rPr>
                <w:lang w:val="fr-FR" w:eastAsia="en-US"/>
              </w:rPr>
              <w:t>225</w:t>
            </w:r>
            <w:r w:rsidRPr="003338FD">
              <w:rPr>
                <w:b/>
                <w:bCs/>
                <w:vertAlign w:val="superscript"/>
                <w:lang w:val="fr-FR" w:eastAsia="en-US"/>
              </w:rPr>
              <w:t>d</w:t>
            </w:r>
          </w:p>
        </w:tc>
      </w:tr>
    </w:tbl>
    <w:p w14:paraId="20244FE0" w14:textId="77777777" w:rsidR="004F0C7E" w:rsidRPr="003338FD" w:rsidRDefault="004F0C7E" w:rsidP="004F0C7E">
      <w:pPr>
        <w:tabs>
          <w:tab w:val="left" w:pos="1701"/>
          <w:tab w:val="left" w:pos="2268"/>
          <w:tab w:val="left" w:pos="2835"/>
        </w:tabs>
        <w:spacing w:before="120" w:after="120"/>
        <w:ind w:left="2268" w:right="1134" w:hanging="1134"/>
        <w:jc w:val="both"/>
        <w:rPr>
          <w:rFonts w:eastAsiaTheme="minorHAnsi"/>
          <w:lang w:val="fr-FR" w:eastAsia="en-US"/>
        </w:rPr>
      </w:pPr>
      <w:r w:rsidRPr="003338FD">
        <w:rPr>
          <w:rFonts w:eastAsiaTheme="minorHAnsi"/>
          <w:lang w:val="fr-FR" w:eastAsia="en-US"/>
        </w:rPr>
        <w:tab/>
      </w:r>
      <w:r w:rsidRPr="003338FD">
        <w:rPr>
          <w:rFonts w:eastAsiaTheme="minorHAnsi"/>
          <w:lang w:val="fr-FR" w:eastAsia="en-US"/>
        </w:rPr>
        <w:tab/>
        <w:t>Dans la disposition spéciale d’emballage PP94, les points 1 à 5 deviennent les points a) à e). Dans la disposition spéciale d’emballage PP95, les points 1 à 6 deviennent les points a) à f).</w:t>
      </w:r>
    </w:p>
    <w:p w14:paraId="56A3E3F3" w14:textId="77777777" w:rsidR="004F0C7E" w:rsidRPr="003338FD" w:rsidRDefault="004F0C7E" w:rsidP="004F0C7E">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P600</w:t>
      </w:r>
      <w:r w:rsidRPr="003338FD">
        <w:rPr>
          <w:rFonts w:eastAsiaTheme="minorHAnsi"/>
          <w:lang w:val="fr-FR" w:eastAsia="en-US"/>
        </w:rPr>
        <w:tab/>
        <w:t>Modifier comme suit la deuxième ligne sous le titre :</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5" w:type="dxa"/>
          <w:right w:w="85" w:type="dxa"/>
        </w:tblCellMar>
        <w:tblLook w:val="0000" w:firstRow="0" w:lastRow="0" w:firstColumn="0" w:lastColumn="0" w:noHBand="0" w:noVBand="0"/>
      </w:tblPr>
      <w:tblGrid>
        <w:gridCol w:w="9639"/>
      </w:tblGrid>
      <w:tr w:rsidR="004F0C7E" w:rsidRPr="003338FD" w14:paraId="75429D9A" w14:textId="77777777" w:rsidTr="007A4FC5">
        <w:trPr>
          <w:trHeight w:val="20"/>
        </w:trPr>
        <w:tc>
          <w:tcPr>
            <w:tcW w:w="5000" w:type="pct"/>
            <w:tcBorders>
              <w:top w:val="single" w:sz="6" w:space="0" w:color="auto"/>
              <w:left w:val="single" w:sz="6" w:space="0" w:color="auto"/>
              <w:bottom w:val="single" w:sz="6" w:space="0" w:color="auto"/>
              <w:right w:val="single" w:sz="6" w:space="0" w:color="auto"/>
            </w:tcBorders>
          </w:tcPr>
          <w:p w14:paraId="686CCC33" w14:textId="77777777" w:rsidR="004F0C7E" w:rsidRPr="003338FD" w:rsidRDefault="004F0C7E" w:rsidP="007A4FC5">
            <w:pPr>
              <w:suppressAutoHyphens w:val="0"/>
              <w:kinsoku/>
              <w:overflowPunct/>
              <w:autoSpaceDE/>
              <w:autoSpaceDN/>
              <w:adjustRightInd/>
              <w:snapToGrid/>
              <w:spacing w:before="80" w:after="80" w:line="240" w:lineRule="auto"/>
              <w:jc w:val="both"/>
              <w:rPr>
                <w:lang w:val="fr-FR" w:eastAsia="en-US"/>
              </w:rPr>
            </w:pPr>
            <w:r w:rsidRPr="003338FD">
              <w:rPr>
                <w:lang w:val="fr-FR" w:eastAsia="en-US"/>
              </w:rPr>
              <w:t xml:space="preserve">Les emballages suivants sont autorisés s’il est satisfait aux dispositions générales des </w:t>
            </w:r>
            <w:r w:rsidRPr="003338FD">
              <w:rPr>
                <w:b/>
                <w:bCs/>
                <w:lang w:val="fr-FR" w:eastAsia="en-US"/>
              </w:rPr>
              <w:t>4.1.1</w:t>
            </w:r>
            <w:r w:rsidRPr="003338FD">
              <w:rPr>
                <w:lang w:val="fr-FR" w:eastAsia="en-US"/>
              </w:rPr>
              <w:t xml:space="preserve"> et </w:t>
            </w:r>
            <w:r w:rsidRPr="003338FD">
              <w:rPr>
                <w:b/>
                <w:bCs/>
                <w:lang w:val="fr-FR" w:eastAsia="en-US"/>
              </w:rPr>
              <w:t>4.1.3</w:t>
            </w:r>
            <w:r w:rsidRPr="003338FD">
              <w:rPr>
                <w:lang w:val="fr-FR" w:eastAsia="en-US"/>
              </w:rPr>
              <w:t> :</w:t>
            </w:r>
          </w:p>
          <w:p w14:paraId="30E2A216" w14:textId="77777777" w:rsidR="004F0C7E" w:rsidRPr="00F16AC2" w:rsidRDefault="004F0C7E" w:rsidP="007A4FC5">
            <w:pPr>
              <w:keepNext/>
              <w:suppressAutoHyphens w:val="0"/>
              <w:kinsoku/>
              <w:overflowPunct/>
              <w:autoSpaceDE/>
              <w:autoSpaceDN/>
              <w:adjustRightInd/>
              <w:snapToGrid/>
              <w:spacing w:before="80" w:after="80" w:line="240" w:lineRule="auto"/>
              <w:ind w:left="454" w:hanging="454"/>
              <w:jc w:val="both"/>
              <w:rPr>
                <w:lang w:val="en-GB" w:eastAsia="en-US"/>
              </w:rPr>
            </w:pPr>
            <w:r w:rsidRPr="003338FD">
              <w:rPr>
                <w:lang w:val="fr-FR" w:eastAsia="en-US"/>
              </w:rPr>
              <w:lastRenderedPageBreak/>
              <w:tab/>
            </w:r>
            <w:proofErr w:type="spellStart"/>
            <w:r w:rsidRPr="00F16AC2">
              <w:rPr>
                <w:lang w:val="en-GB" w:eastAsia="en-US"/>
              </w:rPr>
              <w:t>Fûts</w:t>
            </w:r>
            <w:proofErr w:type="spellEnd"/>
            <w:r w:rsidRPr="00F16AC2">
              <w:rPr>
                <w:lang w:val="en-GB" w:eastAsia="en-US"/>
              </w:rPr>
              <w:t xml:space="preserve"> (1A1, 1A2, 1B1, 1B2, 1N1, 1N2, 1H1, 1H2, 1D, 1G)</w:t>
            </w:r>
            <w:r>
              <w:rPr>
                <w:lang w:val="en-GB" w:eastAsia="en-US"/>
              </w:rPr>
              <w:t> </w:t>
            </w:r>
            <w:r w:rsidRPr="00F16AC2">
              <w:rPr>
                <w:lang w:val="en-GB" w:eastAsia="en-US"/>
              </w:rPr>
              <w:t>;</w:t>
            </w:r>
          </w:p>
          <w:p w14:paraId="0170EC81" w14:textId="77777777" w:rsidR="004F0C7E" w:rsidRPr="003338FD" w:rsidRDefault="004F0C7E" w:rsidP="007A4FC5">
            <w:pPr>
              <w:keepNext/>
              <w:suppressAutoHyphens w:val="0"/>
              <w:kinsoku/>
              <w:overflowPunct/>
              <w:autoSpaceDE/>
              <w:autoSpaceDN/>
              <w:adjustRightInd/>
              <w:snapToGrid/>
              <w:spacing w:before="80" w:after="80" w:line="240" w:lineRule="auto"/>
              <w:ind w:left="454" w:hanging="454"/>
              <w:jc w:val="both"/>
              <w:rPr>
                <w:lang w:val="fr-FR" w:eastAsia="en-US"/>
              </w:rPr>
            </w:pPr>
            <w:r w:rsidRPr="00F16AC2">
              <w:rPr>
                <w:lang w:val="en-GB" w:eastAsia="en-US"/>
              </w:rPr>
              <w:tab/>
            </w:r>
            <w:r w:rsidRPr="003338FD">
              <w:rPr>
                <w:lang w:val="fr-FR" w:eastAsia="en-US"/>
              </w:rPr>
              <w:t>Caisses (4A, 4B, 4N, 4C1, 4C2, 4D, 4F, 4G, 4H2).</w:t>
            </w:r>
          </w:p>
          <w:p w14:paraId="642DC16A" w14:textId="77777777" w:rsidR="004F0C7E" w:rsidRPr="003338FD" w:rsidRDefault="004F0C7E" w:rsidP="007A4FC5">
            <w:pPr>
              <w:keepNext/>
              <w:suppressAutoHyphens w:val="0"/>
              <w:kinsoku/>
              <w:overflowPunct/>
              <w:autoSpaceDE/>
              <w:autoSpaceDN/>
              <w:adjustRightInd/>
              <w:snapToGrid/>
              <w:spacing w:before="80" w:after="80" w:line="240" w:lineRule="auto"/>
              <w:jc w:val="both"/>
              <w:rPr>
                <w:lang w:val="fr-FR" w:eastAsia="en-US"/>
              </w:rPr>
            </w:pPr>
            <w:r w:rsidRPr="003338FD">
              <w:rPr>
                <w:lang w:val="fr-FR" w:eastAsia="en-US"/>
              </w:rPr>
              <w:t>Les emballages extérieurs doivent satisfaire au niveau d’épreuve du groupe d’emballage II.</w:t>
            </w:r>
          </w:p>
          <w:p w14:paraId="4A61F452" w14:textId="77777777" w:rsidR="004F0C7E" w:rsidRPr="003338FD" w:rsidRDefault="004F0C7E" w:rsidP="007A4FC5">
            <w:pPr>
              <w:keepNext/>
              <w:suppressAutoHyphens w:val="0"/>
              <w:kinsoku/>
              <w:overflowPunct/>
              <w:autoSpaceDE/>
              <w:autoSpaceDN/>
              <w:adjustRightInd/>
              <w:snapToGrid/>
              <w:spacing w:before="80" w:after="80" w:line="240" w:lineRule="auto"/>
              <w:jc w:val="both"/>
              <w:rPr>
                <w:lang w:val="fr-FR" w:eastAsia="en-US"/>
              </w:rPr>
            </w:pPr>
            <w:r w:rsidRPr="003338FD">
              <w:rPr>
                <w:lang w:val="fr-FR" w:eastAsia="en-US"/>
              </w:rPr>
              <w:t>Les objets doivent être emballés individuellement et séparés les uns des autres par des cloisons, des séparations, des emballages intérieurs ou du matériau de rembourrage, afin d’éviter toute décharge accidentelle dans des conditions normales de transport.</w:t>
            </w:r>
          </w:p>
          <w:p w14:paraId="2AE6D9EA" w14:textId="77777777" w:rsidR="004F0C7E" w:rsidRPr="003338FD" w:rsidRDefault="004F0C7E" w:rsidP="007A4FC5">
            <w:pPr>
              <w:suppressAutoHyphens w:val="0"/>
              <w:kinsoku/>
              <w:overflowPunct/>
              <w:autoSpaceDE/>
              <w:autoSpaceDN/>
              <w:adjustRightInd/>
              <w:snapToGrid/>
              <w:spacing w:before="80" w:after="80" w:line="240" w:lineRule="auto"/>
              <w:jc w:val="both"/>
              <w:rPr>
                <w:lang w:val="fr-FR" w:eastAsia="en-US"/>
              </w:rPr>
            </w:pPr>
            <w:r w:rsidRPr="003338FD">
              <w:rPr>
                <w:lang w:val="fr-FR" w:eastAsia="en-US"/>
              </w:rPr>
              <w:t>Masse nette maximale : 75 kg</w:t>
            </w:r>
          </w:p>
        </w:tc>
      </w:tr>
    </w:tbl>
    <w:p w14:paraId="33145B4C" w14:textId="77777777" w:rsidR="004F0C7E" w:rsidRPr="003338FD" w:rsidRDefault="004F0C7E" w:rsidP="004F0D1D">
      <w:pPr>
        <w:tabs>
          <w:tab w:val="left" w:pos="1701"/>
          <w:tab w:val="left" w:pos="2268"/>
          <w:tab w:val="left" w:pos="2835"/>
        </w:tabs>
        <w:spacing w:before="120" w:after="120"/>
        <w:ind w:left="2268" w:right="1134" w:hanging="1134"/>
        <w:jc w:val="both"/>
        <w:rPr>
          <w:rFonts w:eastAsiaTheme="minorHAnsi"/>
          <w:lang w:val="fr-FR" w:eastAsia="en-US"/>
        </w:rPr>
      </w:pPr>
      <w:r w:rsidRPr="003338FD">
        <w:rPr>
          <w:rFonts w:eastAsiaTheme="minorHAnsi"/>
          <w:lang w:val="fr-FR" w:eastAsia="en-US"/>
        </w:rPr>
        <w:lastRenderedPageBreak/>
        <w:t>4.1.4.1, P601</w:t>
      </w:r>
      <w:r w:rsidRPr="003338FD">
        <w:rPr>
          <w:rFonts w:eastAsiaTheme="minorHAnsi"/>
          <w:lang w:val="fr-FR" w:eastAsia="en-US"/>
        </w:rPr>
        <w:tab/>
        <w:t>Au point 1), renuméroter la liste en remplaçant les tirets par les lettres a) à c).</w:t>
      </w:r>
    </w:p>
    <w:p w14:paraId="0FC9301F" w14:textId="77777777" w:rsidR="004F0C7E" w:rsidRPr="003338FD" w:rsidRDefault="004F0C7E" w:rsidP="004F0C7E">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P602</w:t>
      </w:r>
      <w:r w:rsidRPr="003338FD">
        <w:rPr>
          <w:rFonts w:eastAsiaTheme="minorHAnsi"/>
          <w:lang w:val="fr-FR" w:eastAsia="en-US"/>
        </w:rPr>
        <w:tab/>
        <w:t>Au point 1), renuméroter la liste en remplaçant les tirets par les lettres a) à c).</w:t>
      </w:r>
    </w:p>
    <w:p w14:paraId="418AE538" w14:textId="6DB15CC7" w:rsidR="004F0C7E" w:rsidRPr="003338FD" w:rsidRDefault="004F0C7E" w:rsidP="00EB49E6">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P603</w:t>
      </w:r>
      <w:r w:rsidRPr="003338FD">
        <w:rPr>
          <w:rFonts w:eastAsiaTheme="minorHAnsi"/>
          <w:lang w:val="fr-FR" w:eastAsia="en-US"/>
        </w:rPr>
        <w:tab/>
        <w:t>Ajouter une nouvelle disposition supplémentaire libellée comme suit : « 4.</w:t>
      </w:r>
      <w:r w:rsidR="003B2659">
        <w:rPr>
          <w:rFonts w:eastAsiaTheme="minorHAnsi"/>
          <w:lang w:val="fr-FR" w:eastAsia="en-US"/>
        </w:rPr>
        <w:t> </w:t>
      </w:r>
      <w:r w:rsidRPr="003338FD">
        <w:rPr>
          <w:rFonts w:eastAsiaTheme="minorHAnsi"/>
          <w:lang w:val="fr-FR" w:eastAsia="en-US"/>
        </w:rPr>
        <w:t>Dans le cas de matières fissiles exceptées, les limites spécifiées au 2.7.2.3.5 doivent être respectées. ». Supprimer la ligne entière de la disposition spéciale d’emballage.</w:t>
      </w:r>
    </w:p>
    <w:p w14:paraId="5018D5CD" w14:textId="3E6DE7B6"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P620</w:t>
      </w:r>
      <w:r w:rsidRPr="00304358">
        <w:rPr>
          <w:rFonts w:eastAsiaTheme="minorHAnsi"/>
          <w:lang w:val="fr-FR" w:eastAsia="en-US"/>
        </w:rPr>
        <w:tab/>
        <w:t>Dans la disposition supplémentaire 1, à la fin, ajouter : « Lorsque de la neige carbonique ou d’autres réfrigérants présentant un risque d’asphyxie sont utilisés en tant qu’agent de refroidissement, il doit être satisfait aux prescriptions du 5.5.3. ».</w:t>
      </w:r>
    </w:p>
    <w:p w14:paraId="63CEEBF8"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r>
      <w:r w:rsidRPr="00304358">
        <w:rPr>
          <w:rFonts w:eastAsiaTheme="minorHAnsi"/>
          <w:lang w:val="fr-FR" w:eastAsia="en-US"/>
        </w:rPr>
        <w:tab/>
        <w:t>Dans la disposition supplémentaire 2 b), après la troisième phrase, ajouter « Lorsque de la neige carbonique ou d’autres réfrigérants présentant un risque d’asphyxie sont utilisés en tant qu’agent de refroidissement, il doit être satisfait aux prescriptions du 5.5.3. ».</w:t>
      </w:r>
    </w:p>
    <w:p w14:paraId="143F6269"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r>
      <w:r w:rsidRPr="00304358">
        <w:rPr>
          <w:rFonts w:eastAsiaTheme="minorHAnsi"/>
          <w:lang w:val="fr-FR" w:eastAsia="en-US"/>
        </w:rPr>
        <w:tab/>
        <w:t>Dans la disposition supplémentaire 2 c), après la première phrase, ajouter « Lorsque de l’azote liquide est utilisé en tant qu’agent de refroidissement, il doit être satisfait aux prescriptions du 5.5.3. ».</w:t>
      </w:r>
    </w:p>
    <w:p w14:paraId="7F07C84A" w14:textId="449AA8BA"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spacing w:val="-4"/>
          <w:lang w:val="fr-FR" w:eastAsia="en-US"/>
        </w:rPr>
        <w:t>4.1.4.1, P650</w:t>
      </w:r>
      <w:r w:rsidRPr="00304358">
        <w:rPr>
          <w:rFonts w:eastAsiaTheme="minorHAnsi"/>
          <w:spacing w:val="-4"/>
          <w:lang w:val="fr-FR" w:eastAsia="en-US"/>
        </w:rPr>
        <w:tab/>
      </w:r>
      <w:r w:rsidRPr="00304358">
        <w:rPr>
          <w:rFonts w:eastAsiaTheme="minorHAnsi"/>
          <w:lang w:val="fr-FR" w:eastAsia="en-US"/>
        </w:rPr>
        <w:t>Au 4), supprimer le Nota.</w:t>
      </w:r>
    </w:p>
    <w:p w14:paraId="37DC5950" w14:textId="7D155FB6" w:rsidR="004D4545" w:rsidRPr="00304358" w:rsidRDefault="004D4545" w:rsidP="004D4545">
      <w:pPr>
        <w:tabs>
          <w:tab w:val="left" w:pos="2552"/>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ab/>
        <w:t>Modifier le point 6) pour lire comme suit :</w:t>
      </w:r>
    </w:p>
    <w:p w14:paraId="1B5B1BCB" w14:textId="77777777" w:rsidR="004D4545" w:rsidRPr="00304358" w:rsidRDefault="004D4545" w:rsidP="004D4545">
      <w:pPr>
        <w:kinsoku/>
        <w:overflowPunct/>
        <w:autoSpaceDE/>
        <w:adjustRightInd/>
        <w:snapToGrid/>
        <w:spacing w:after="120"/>
        <w:ind w:left="1701" w:right="1134" w:hanging="567"/>
        <w:jc w:val="both"/>
        <w:rPr>
          <w:rFonts w:eastAsiaTheme="minorHAnsi"/>
          <w:lang w:val="fr-FR" w:eastAsia="en-US"/>
        </w:rPr>
      </w:pPr>
      <w:r w:rsidRPr="00304358">
        <w:rPr>
          <w:rFonts w:eastAsiaTheme="minorHAnsi"/>
          <w:lang w:val="fr-FR" w:eastAsia="en-US"/>
        </w:rPr>
        <w:t>« 6)</w:t>
      </w:r>
      <w:r w:rsidRPr="00304358">
        <w:rPr>
          <w:rFonts w:eastAsiaTheme="minorHAnsi"/>
          <w:lang w:val="fr-FR" w:eastAsia="en-US"/>
        </w:rPr>
        <w:tab/>
        <w:t>Le colis complet doit être capable de résister à une chute de 1,2 m dans toute orientation sans qu’il ne soit observé de fuite à partir du ou des récipients primaires, qui doivent demeurer protégés par le matériau absorbant, lorsqu'il est prescrit, dans l’emballage secondaire.</w:t>
      </w:r>
    </w:p>
    <w:p w14:paraId="11460A66" w14:textId="77777777" w:rsidR="004D4545" w:rsidRPr="00304358" w:rsidRDefault="004D4545" w:rsidP="004D4545">
      <w:pPr>
        <w:kinsoku/>
        <w:overflowPunct/>
        <w:autoSpaceDE/>
        <w:adjustRightInd/>
        <w:snapToGrid/>
        <w:spacing w:after="120"/>
        <w:ind w:left="1701" w:right="1134" w:hanging="567"/>
        <w:jc w:val="both"/>
        <w:rPr>
          <w:rFonts w:eastAsiaTheme="minorHAnsi"/>
          <w:lang w:val="fr-FR" w:eastAsia="en-US"/>
        </w:rPr>
      </w:pPr>
      <w:r w:rsidRPr="00304358">
        <w:rPr>
          <w:rFonts w:eastAsiaTheme="minorHAnsi"/>
          <w:lang w:val="fr-FR" w:eastAsia="en-US"/>
        </w:rPr>
        <w:tab/>
      </w:r>
      <w:r w:rsidRPr="00304358">
        <w:rPr>
          <w:rFonts w:eastAsiaTheme="minorHAnsi"/>
          <w:b/>
          <w:bCs/>
          <w:i/>
          <w:iCs/>
          <w:lang w:val="fr-FR" w:eastAsia="en-US"/>
        </w:rPr>
        <w:t>NOTA :</w:t>
      </w:r>
      <w:r w:rsidRPr="00304358">
        <w:rPr>
          <w:rFonts w:eastAsiaTheme="minorHAnsi"/>
          <w:i/>
          <w:iCs/>
          <w:lang w:val="fr-FR" w:eastAsia="en-US"/>
        </w:rPr>
        <w:t xml:space="preserve"> Cette capacité peut être démontrée par des épreuves, par évaluation, ou par expérience.</w:t>
      </w:r>
      <w:r w:rsidRPr="00304358">
        <w:rPr>
          <w:rFonts w:eastAsiaTheme="minorHAnsi"/>
          <w:lang w:val="fr-FR" w:eastAsia="en-US"/>
        </w:rPr>
        <w:t> »</w:t>
      </w:r>
    </w:p>
    <w:p w14:paraId="4709A1C1"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ab/>
        <w:t xml:space="preserve">Au point 7), à la fin de l’alinéa d), ajouter « et ». </w:t>
      </w:r>
    </w:p>
    <w:p w14:paraId="578F3384"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ab/>
        <w:t>Ajouter un nouveau Nota sous le point 7) e) pour lire :</w:t>
      </w:r>
    </w:p>
    <w:p w14:paraId="2BB836F5" w14:textId="77777777" w:rsidR="004D4545" w:rsidRPr="00304358" w:rsidRDefault="004D4545" w:rsidP="004D4545">
      <w:pPr>
        <w:kinsoku/>
        <w:overflowPunct/>
        <w:autoSpaceDE/>
        <w:adjustRightInd/>
        <w:snapToGrid/>
        <w:spacing w:after="120"/>
        <w:ind w:left="1134" w:right="1134"/>
        <w:jc w:val="both"/>
        <w:rPr>
          <w:rFonts w:eastAsiaTheme="minorHAnsi"/>
          <w:lang w:val="fr-FR" w:eastAsia="en-US"/>
        </w:rPr>
      </w:pPr>
      <w:r w:rsidRPr="00304358">
        <w:rPr>
          <w:rFonts w:eastAsiaTheme="minorHAnsi"/>
          <w:lang w:val="fr-FR" w:eastAsia="en-US"/>
        </w:rPr>
        <w:t>« </w:t>
      </w:r>
      <w:r w:rsidRPr="00304358">
        <w:rPr>
          <w:rFonts w:eastAsiaTheme="minorHAnsi"/>
          <w:b/>
          <w:bCs/>
          <w:i/>
          <w:iCs/>
          <w:lang w:val="fr-FR" w:eastAsia="en-US"/>
        </w:rPr>
        <w:t>NOTA :</w:t>
      </w:r>
      <w:r w:rsidRPr="00304358">
        <w:rPr>
          <w:rFonts w:eastAsiaTheme="minorHAnsi"/>
          <w:i/>
          <w:iCs/>
          <w:lang w:val="fr-FR" w:eastAsia="en-US"/>
        </w:rPr>
        <w:t xml:space="preserve"> Cette capacité peut être démontrée par des épreuves, par évaluation, ou par expérience.</w:t>
      </w:r>
      <w:r w:rsidRPr="00304358">
        <w:rPr>
          <w:rFonts w:eastAsiaTheme="minorHAnsi"/>
          <w:lang w:val="fr-FR" w:eastAsia="en-US"/>
        </w:rPr>
        <w:t> »</w:t>
      </w:r>
    </w:p>
    <w:p w14:paraId="55210CF9" w14:textId="77777777" w:rsidR="004D4545" w:rsidRPr="00304358" w:rsidRDefault="004D4545" w:rsidP="004D4545">
      <w:pPr>
        <w:tabs>
          <w:tab w:val="left" w:pos="2268"/>
        </w:tabs>
        <w:kinsoku/>
        <w:overflowPunct/>
        <w:autoSpaceDE/>
        <w:adjustRightInd/>
        <w:snapToGrid/>
        <w:spacing w:after="120"/>
        <w:ind w:left="1134" w:right="1134"/>
        <w:jc w:val="both"/>
        <w:rPr>
          <w:rFonts w:eastAsiaTheme="minorHAnsi"/>
          <w:i/>
          <w:iCs/>
          <w:lang w:eastAsia="en-US"/>
        </w:rPr>
      </w:pPr>
      <w:r w:rsidRPr="00304358">
        <w:rPr>
          <w:rFonts w:eastAsiaTheme="minorHAnsi"/>
          <w:i/>
          <w:iCs/>
          <w:lang w:eastAsia="en-US"/>
        </w:rPr>
        <w:tab/>
      </w:r>
      <w:r w:rsidRPr="00304358">
        <w:rPr>
          <w:rFonts w:eastAsiaTheme="minorHAnsi"/>
          <w:lang w:val="fr-FR" w:eastAsia="en-US"/>
        </w:rPr>
        <w:t xml:space="preserve">Au point 8), à la fin de l’alinéa c), ajouter « et ». </w:t>
      </w:r>
    </w:p>
    <w:p w14:paraId="6FFBA098" w14:textId="56F0B44C" w:rsidR="004D4545" w:rsidRPr="00304358" w:rsidRDefault="004D4545" w:rsidP="004D4545">
      <w:pPr>
        <w:tabs>
          <w:tab w:val="left" w:pos="2268"/>
        </w:tabs>
        <w:kinsoku/>
        <w:overflowPunct/>
        <w:autoSpaceDE/>
        <w:adjustRightInd/>
        <w:snapToGrid/>
        <w:spacing w:after="120"/>
        <w:ind w:left="1134" w:right="1134"/>
        <w:jc w:val="both"/>
        <w:rPr>
          <w:rFonts w:eastAsiaTheme="minorHAnsi"/>
          <w:i/>
          <w:iCs/>
          <w:lang w:eastAsia="en-US"/>
        </w:rPr>
      </w:pPr>
      <w:r w:rsidRPr="00304358">
        <w:rPr>
          <w:rFonts w:eastAsiaTheme="minorHAnsi"/>
          <w:i/>
          <w:iCs/>
          <w:lang w:eastAsia="en-US"/>
        </w:rPr>
        <w:tab/>
      </w:r>
      <w:r w:rsidRPr="00304358">
        <w:rPr>
          <w:rFonts w:eastAsiaTheme="minorHAnsi"/>
          <w:lang w:val="fr-FR" w:eastAsia="en-US"/>
        </w:rPr>
        <w:t>Au point 9), à la fin de l’alinéa a), ajouter « et ».</w:t>
      </w:r>
    </w:p>
    <w:p w14:paraId="55B64A3E"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P800</w:t>
      </w:r>
      <w:r w:rsidRPr="00304358">
        <w:rPr>
          <w:rFonts w:eastAsiaTheme="minorHAnsi"/>
          <w:lang w:val="fr-FR" w:eastAsia="en-US"/>
        </w:rPr>
        <w:tab/>
        <w:t xml:space="preserve">Dans la disposition spéciale PP41, après la première phrase, ajouter « Lorsque de la neige carbonique ou d’autres moyens de réfrigération présentant un risque d’asphyxie sont utilisés en tant qu’agent de refroidissement, il doit être satisfait aux prescriptions du 5.5.3. ». Ajouter la nouvelle phrase suivante à la fin : </w:t>
      </w:r>
      <w:r w:rsidRPr="00304358">
        <w:rPr>
          <w:rFonts w:eastAsiaTheme="minorHAnsi"/>
          <w:lang w:eastAsia="en-US"/>
        </w:rPr>
        <w:t>« Des cales intérieures doivent être prévues de manière à empêcher tout déplacement après la dissipation de l’agent de réfrigération. ».</w:t>
      </w:r>
    </w:p>
    <w:p w14:paraId="6886B041" w14:textId="77777777" w:rsidR="00F91D40" w:rsidRPr="003338FD" w:rsidRDefault="00F91D40" w:rsidP="00F91D40">
      <w:pPr>
        <w:keepNext/>
        <w:tabs>
          <w:tab w:val="left" w:pos="1701"/>
          <w:tab w:val="left" w:pos="2268"/>
          <w:tab w:val="left" w:pos="2835"/>
        </w:tabs>
        <w:spacing w:before="120" w:after="120"/>
        <w:ind w:left="2268" w:right="1134" w:hanging="1134"/>
        <w:jc w:val="both"/>
        <w:rPr>
          <w:rFonts w:eastAsiaTheme="minorHAnsi"/>
          <w:lang w:val="fr-FR" w:eastAsia="en-US"/>
        </w:rPr>
      </w:pPr>
      <w:r w:rsidRPr="003338FD">
        <w:rPr>
          <w:rFonts w:eastAsiaTheme="minorHAnsi"/>
          <w:lang w:val="fr-FR" w:eastAsia="en-US"/>
        </w:rPr>
        <w:t>4.1.4.1, P803</w:t>
      </w:r>
      <w:r w:rsidRPr="003338FD">
        <w:rPr>
          <w:rFonts w:eastAsiaTheme="minorHAnsi"/>
          <w:lang w:val="fr-FR" w:eastAsia="en-US"/>
        </w:rPr>
        <w:tab/>
        <w:t>Modifier comme suit la deuxième ligne sous le titre :</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5" w:type="dxa"/>
          <w:right w:w="85" w:type="dxa"/>
        </w:tblCellMar>
        <w:tblLook w:val="0000" w:firstRow="0" w:lastRow="0" w:firstColumn="0" w:lastColumn="0" w:noHBand="0" w:noVBand="0"/>
      </w:tblPr>
      <w:tblGrid>
        <w:gridCol w:w="9639"/>
      </w:tblGrid>
      <w:tr w:rsidR="00F91D40" w:rsidRPr="003338FD" w14:paraId="716DE82A" w14:textId="77777777" w:rsidTr="007A4FC5">
        <w:trPr>
          <w:trHeight w:val="20"/>
        </w:trPr>
        <w:tc>
          <w:tcPr>
            <w:tcW w:w="5000" w:type="pct"/>
            <w:tcBorders>
              <w:top w:val="single" w:sz="6" w:space="0" w:color="auto"/>
              <w:left w:val="single" w:sz="6" w:space="0" w:color="auto"/>
              <w:right w:val="single" w:sz="6" w:space="0" w:color="auto"/>
            </w:tcBorders>
          </w:tcPr>
          <w:p w14:paraId="12249072" w14:textId="77777777" w:rsidR="00F91D40" w:rsidRPr="003338FD" w:rsidRDefault="00F91D40" w:rsidP="007A4FC5">
            <w:pPr>
              <w:suppressAutoHyphens w:val="0"/>
              <w:kinsoku/>
              <w:overflowPunct/>
              <w:autoSpaceDE/>
              <w:autoSpaceDN/>
              <w:adjustRightInd/>
              <w:snapToGrid/>
              <w:spacing w:before="80" w:after="80" w:line="240" w:lineRule="auto"/>
              <w:jc w:val="both"/>
              <w:rPr>
                <w:lang w:val="fr-FR" w:eastAsia="en-US"/>
              </w:rPr>
            </w:pPr>
            <w:r w:rsidRPr="003338FD">
              <w:rPr>
                <w:lang w:val="fr-FR" w:eastAsia="en-US"/>
              </w:rPr>
              <w:t xml:space="preserve">Les emballages suivants sont autorisés s’il est satisfait aux dispositions générales des </w:t>
            </w:r>
            <w:r w:rsidRPr="003338FD">
              <w:rPr>
                <w:b/>
                <w:bCs/>
                <w:lang w:val="fr-FR" w:eastAsia="en-US"/>
              </w:rPr>
              <w:t>4.1.1</w:t>
            </w:r>
            <w:r w:rsidRPr="003338FD">
              <w:rPr>
                <w:lang w:val="fr-FR" w:eastAsia="en-US"/>
              </w:rPr>
              <w:t xml:space="preserve"> et </w:t>
            </w:r>
            <w:r w:rsidRPr="003338FD">
              <w:rPr>
                <w:b/>
                <w:bCs/>
                <w:lang w:val="fr-FR" w:eastAsia="en-US"/>
              </w:rPr>
              <w:t>4.1.3</w:t>
            </w:r>
            <w:r w:rsidRPr="003338FD">
              <w:rPr>
                <w:lang w:val="fr-FR" w:eastAsia="en-US"/>
              </w:rPr>
              <w:t> :</w:t>
            </w:r>
          </w:p>
          <w:p w14:paraId="1FC62F4C" w14:textId="77777777" w:rsidR="00F91D40" w:rsidRPr="009675A7" w:rsidRDefault="00F91D40" w:rsidP="007A4FC5">
            <w:pPr>
              <w:suppressAutoHyphens w:val="0"/>
              <w:kinsoku/>
              <w:overflowPunct/>
              <w:autoSpaceDE/>
              <w:autoSpaceDN/>
              <w:adjustRightInd/>
              <w:snapToGrid/>
              <w:spacing w:before="80" w:after="80" w:line="240" w:lineRule="auto"/>
              <w:ind w:left="454" w:hanging="454"/>
              <w:jc w:val="both"/>
              <w:rPr>
                <w:lang w:val="en-GB" w:eastAsia="en-US"/>
              </w:rPr>
            </w:pPr>
            <w:r w:rsidRPr="003338FD">
              <w:rPr>
                <w:lang w:val="fr-FR" w:eastAsia="en-US"/>
              </w:rPr>
              <w:tab/>
            </w:r>
            <w:proofErr w:type="spellStart"/>
            <w:r w:rsidRPr="009675A7">
              <w:rPr>
                <w:lang w:val="en-GB" w:eastAsia="en-US"/>
              </w:rPr>
              <w:t>Fûts</w:t>
            </w:r>
            <w:proofErr w:type="spellEnd"/>
            <w:r w:rsidRPr="009675A7">
              <w:rPr>
                <w:lang w:val="en-GB" w:eastAsia="en-US"/>
              </w:rPr>
              <w:t xml:space="preserve"> (1A2, 1B2, 1N2, 1H2, 1D, 1G) ;</w:t>
            </w:r>
          </w:p>
          <w:p w14:paraId="11112DD6" w14:textId="77777777" w:rsidR="00F91D40" w:rsidRPr="003338FD" w:rsidRDefault="00F91D40" w:rsidP="007A4FC5">
            <w:pPr>
              <w:suppressAutoHyphens w:val="0"/>
              <w:kinsoku/>
              <w:overflowPunct/>
              <w:autoSpaceDE/>
              <w:autoSpaceDN/>
              <w:adjustRightInd/>
              <w:snapToGrid/>
              <w:spacing w:before="80" w:after="80" w:line="240" w:lineRule="auto"/>
              <w:ind w:left="454" w:hanging="454"/>
              <w:jc w:val="both"/>
              <w:rPr>
                <w:lang w:val="fr-FR" w:eastAsia="en-US"/>
              </w:rPr>
            </w:pPr>
            <w:r w:rsidRPr="009675A7">
              <w:rPr>
                <w:lang w:val="en-GB" w:eastAsia="en-US"/>
              </w:rPr>
              <w:lastRenderedPageBreak/>
              <w:tab/>
            </w:r>
            <w:r w:rsidRPr="003338FD">
              <w:rPr>
                <w:lang w:val="fr-FR" w:eastAsia="en-US"/>
              </w:rPr>
              <w:t>Caisses (4A, 4B, 4N, 4C1, 4C2, 4D, 4F, 4G, 4H2).</w:t>
            </w:r>
          </w:p>
          <w:p w14:paraId="33A8E3FB" w14:textId="77777777" w:rsidR="00981272" w:rsidRDefault="00981272" w:rsidP="007A4FC5">
            <w:pPr>
              <w:suppressAutoHyphens w:val="0"/>
              <w:kinsoku/>
              <w:overflowPunct/>
              <w:autoSpaceDE/>
              <w:autoSpaceDN/>
              <w:adjustRightInd/>
              <w:snapToGrid/>
              <w:spacing w:before="80" w:after="80" w:line="240" w:lineRule="auto"/>
              <w:jc w:val="both"/>
              <w:rPr>
                <w:rFonts w:eastAsiaTheme="minorHAnsi"/>
                <w:lang w:eastAsia="en-US"/>
              </w:rPr>
            </w:pPr>
            <w:r w:rsidRPr="00304358">
              <w:rPr>
                <w:rFonts w:eastAsiaTheme="minorHAnsi"/>
                <w:lang w:eastAsia="en-US"/>
              </w:rPr>
              <w:t>Les emballages doivent satisfaire au niveau d’épreuve du groupe d’emballage II.</w:t>
            </w:r>
          </w:p>
          <w:p w14:paraId="5B181932" w14:textId="141CE5CF" w:rsidR="00F91D40" w:rsidRPr="003338FD" w:rsidRDefault="00F91D40" w:rsidP="007A4FC5">
            <w:pPr>
              <w:suppressAutoHyphens w:val="0"/>
              <w:kinsoku/>
              <w:overflowPunct/>
              <w:autoSpaceDE/>
              <w:autoSpaceDN/>
              <w:adjustRightInd/>
              <w:snapToGrid/>
              <w:spacing w:before="80" w:after="80" w:line="240" w:lineRule="auto"/>
              <w:jc w:val="both"/>
              <w:rPr>
                <w:lang w:val="fr-FR" w:eastAsia="en-US"/>
              </w:rPr>
            </w:pPr>
            <w:r w:rsidRPr="003338FD">
              <w:rPr>
                <w:lang w:val="fr-FR" w:eastAsia="en-US"/>
              </w:rPr>
              <w:t>Les objets doivent être emballés individuellement et séparés les uns des autres au moyen de cloisons, de séparations, d’emballages intérieurs ou de matériau de rembourrage afin d’empêcher toute décharge accidentelle dans des conditions normales de transport.</w:t>
            </w:r>
          </w:p>
          <w:p w14:paraId="468B84AE" w14:textId="4881C93F" w:rsidR="00F85A5E" w:rsidRPr="003338FD" w:rsidRDefault="00F91D40" w:rsidP="008845D9">
            <w:pPr>
              <w:suppressAutoHyphens w:val="0"/>
              <w:kinsoku/>
              <w:overflowPunct/>
              <w:autoSpaceDE/>
              <w:autoSpaceDN/>
              <w:adjustRightInd/>
              <w:snapToGrid/>
              <w:spacing w:before="80" w:after="80" w:line="240" w:lineRule="auto"/>
              <w:jc w:val="both"/>
              <w:rPr>
                <w:lang w:val="fr-FR" w:eastAsia="en-US"/>
              </w:rPr>
            </w:pPr>
            <w:r w:rsidRPr="003338FD">
              <w:rPr>
                <w:lang w:val="fr-FR" w:eastAsia="en-US"/>
              </w:rPr>
              <w:t>Masse nette maximale : 75 kg</w:t>
            </w:r>
          </w:p>
        </w:tc>
      </w:tr>
    </w:tbl>
    <w:p w14:paraId="2A163DCF" w14:textId="77777777" w:rsidR="007A5581" w:rsidRPr="003338FD" w:rsidRDefault="007A5581" w:rsidP="00F64C1F">
      <w:pPr>
        <w:tabs>
          <w:tab w:val="left" w:pos="1701"/>
          <w:tab w:val="left" w:pos="2268"/>
          <w:tab w:val="left" w:pos="2835"/>
        </w:tabs>
        <w:spacing w:before="120" w:after="120"/>
        <w:ind w:left="2268" w:right="1134" w:hanging="1134"/>
        <w:jc w:val="both"/>
        <w:rPr>
          <w:rFonts w:eastAsiaTheme="minorHAnsi"/>
          <w:lang w:val="fr-FR" w:eastAsia="en-US"/>
        </w:rPr>
      </w:pPr>
      <w:r w:rsidRPr="003338FD">
        <w:rPr>
          <w:rFonts w:eastAsiaTheme="minorHAnsi"/>
          <w:lang w:val="fr-FR" w:eastAsia="en-US"/>
        </w:rPr>
        <w:lastRenderedPageBreak/>
        <w:t>4.1.4.1, P804</w:t>
      </w:r>
      <w:r w:rsidRPr="003338FD">
        <w:rPr>
          <w:rFonts w:eastAsiaTheme="minorHAnsi"/>
          <w:lang w:val="fr-FR" w:eastAsia="en-US"/>
        </w:rPr>
        <w:tab/>
        <w:t>Au point 1), renuméroter la liste en remplaçant les tirets par les lettres a) à c).</w:t>
      </w:r>
    </w:p>
    <w:p w14:paraId="2CE8008F"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P901</w:t>
      </w:r>
      <w:r w:rsidRPr="00304358">
        <w:rPr>
          <w:rFonts w:eastAsiaTheme="minorHAnsi"/>
          <w:lang w:val="fr-FR" w:eastAsia="en-US"/>
        </w:rPr>
        <w:tab/>
        <w:t xml:space="preserve">À la fin (avant la disposition supplémentaire), ajouter le nouveau paragraphe suivant : </w:t>
      </w:r>
    </w:p>
    <w:p w14:paraId="5B6A2D6A" w14:textId="77777777" w:rsidR="004D4545" w:rsidRPr="00304358" w:rsidRDefault="004D4545" w:rsidP="004D4545">
      <w:pPr>
        <w:tabs>
          <w:tab w:val="left" w:pos="1701"/>
          <w:tab w:val="left" w:pos="2835"/>
        </w:tabs>
        <w:spacing w:after="120"/>
        <w:ind w:left="1134" w:right="1134"/>
        <w:jc w:val="both"/>
        <w:rPr>
          <w:rFonts w:eastAsiaTheme="minorHAnsi"/>
          <w:lang w:val="fr-FR" w:eastAsia="en-US"/>
        </w:rPr>
      </w:pPr>
      <w:r w:rsidRPr="00304358">
        <w:rPr>
          <w:rFonts w:eastAsiaTheme="minorHAnsi"/>
          <w:lang w:val="fr-FR" w:eastAsia="en-US"/>
        </w:rPr>
        <w:t>« Lorsque de la neige carbonique est utilisée en tant qu’agent de refroidissement, il doit être satisfait aux prescriptions du 5.5.3. »</w:t>
      </w:r>
    </w:p>
    <w:p w14:paraId="59097A93" w14:textId="77777777" w:rsidR="0051319D" w:rsidRPr="003338FD" w:rsidRDefault="0051319D" w:rsidP="0051319D">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4.1.4.1, P902</w:t>
      </w:r>
      <w:r w:rsidRPr="003338FD">
        <w:rPr>
          <w:rFonts w:eastAsiaTheme="minorHAnsi"/>
          <w:lang w:val="fr-FR" w:eastAsia="en-US"/>
        </w:rPr>
        <w:tab/>
        <w:t>À la deuxième ligne sous le titre, ajouter « 1) » avant « </w:t>
      </w:r>
      <w:r w:rsidRPr="003338FD">
        <w:rPr>
          <w:rFonts w:eastAsiaTheme="minorHAnsi"/>
          <w:b/>
          <w:bCs/>
          <w:lang w:val="fr-FR" w:eastAsia="en-US"/>
        </w:rPr>
        <w:t>Objets emballés :</w:t>
      </w:r>
      <w:r w:rsidRPr="003338FD">
        <w:rPr>
          <w:rFonts w:eastAsiaTheme="minorHAnsi"/>
          <w:lang w:val="fr-FR" w:eastAsia="en-US"/>
        </w:rPr>
        <w:t> » en supprimant le gras et ajouter « 2) » avant « </w:t>
      </w:r>
      <w:r w:rsidRPr="003338FD">
        <w:rPr>
          <w:rFonts w:eastAsiaTheme="minorHAnsi"/>
          <w:b/>
          <w:bCs/>
          <w:lang w:val="fr-FR" w:eastAsia="en-US"/>
        </w:rPr>
        <w:t>Objets non emballés :</w:t>
      </w:r>
      <w:r w:rsidRPr="003338FD">
        <w:rPr>
          <w:rFonts w:eastAsiaTheme="minorHAnsi"/>
          <w:lang w:val="fr-FR" w:eastAsia="en-US"/>
        </w:rPr>
        <w:t> » en supprimant le gras.</w:t>
      </w:r>
    </w:p>
    <w:p w14:paraId="5BB048AB" w14:textId="61186435" w:rsidR="0051319D" w:rsidRPr="009240C8" w:rsidRDefault="0051319D" w:rsidP="0051319D">
      <w:pPr>
        <w:tabs>
          <w:tab w:val="left" w:pos="1701"/>
          <w:tab w:val="left" w:pos="2268"/>
          <w:tab w:val="left" w:pos="2835"/>
        </w:tabs>
        <w:spacing w:after="120"/>
        <w:ind w:left="2268" w:right="1134" w:hanging="1134"/>
        <w:jc w:val="both"/>
        <w:rPr>
          <w:lang w:val="fr-FR"/>
        </w:rPr>
      </w:pPr>
      <w:r>
        <w:rPr>
          <w:i/>
          <w:iCs/>
          <w:lang w:val="fr-FR" w:eastAsia="en-US"/>
        </w:rPr>
        <w:tab/>
      </w:r>
      <w:r>
        <w:rPr>
          <w:i/>
          <w:iCs/>
          <w:lang w:val="fr-FR" w:eastAsia="en-US"/>
        </w:rPr>
        <w:tab/>
      </w:r>
      <w:r>
        <w:rPr>
          <w:lang w:val="fr-FR"/>
        </w:rPr>
        <w:t>À</w:t>
      </w:r>
      <w:r w:rsidRPr="00D71D11">
        <w:rPr>
          <w:lang w:val="fr-FR"/>
        </w:rPr>
        <w:t xml:space="preserve"> la </w:t>
      </w:r>
      <w:r w:rsidRPr="009240C8">
        <w:rPr>
          <w:rFonts w:eastAsiaTheme="minorHAnsi"/>
          <w:lang w:val="fr-FR" w:eastAsia="en-US"/>
        </w:rPr>
        <w:t>rubrique</w:t>
      </w:r>
      <w:r w:rsidRPr="00D71D11">
        <w:rPr>
          <w:lang w:val="fr-FR"/>
        </w:rPr>
        <w:t xml:space="preserve"> </w:t>
      </w:r>
      <w:r>
        <w:rPr>
          <w:lang w:val="fr-FR"/>
        </w:rPr>
        <w:t xml:space="preserve">« 2) </w:t>
      </w:r>
      <w:r w:rsidRPr="00D71D11">
        <w:rPr>
          <w:lang w:val="fr-FR"/>
        </w:rPr>
        <w:t>Objets non emballés :</w:t>
      </w:r>
      <w:r>
        <w:rPr>
          <w:lang w:val="fr-FR"/>
        </w:rPr>
        <w:t> »</w:t>
      </w:r>
      <w:r w:rsidRPr="00D71D11">
        <w:rPr>
          <w:lang w:val="fr-FR"/>
        </w:rPr>
        <w:t xml:space="preserve">, au début de la phrase, lire : </w:t>
      </w:r>
      <w:r>
        <w:rPr>
          <w:lang w:val="fr-FR"/>
        </w:rPr>
        <w:t>« </w:t>
      </w:r>
      <w:r w:rsidRPr="00D71D11">
        <w:rPr>
          <w:lang w:val="fr-FR"/>
        </w:rPr>
        <w:t xml:space="preserve">À l’exception du </w:t>
      </w:r>
      <w:r w:rsidR="006D0019">
        <w:rPr>
          <w:lang w:val="fr-FR"/>
        </w:rPr>
        <w:t>No</w:t>
      </w:r>
      <w:r w:rsidR="006D0019" w:rsidRPr="00D71D11">
        <w:rPr>
          <w:lang w:val="fr-FR"/>
        </w:rPr>
        <w:t xml:space="preserve"> </w:t>
      </w:r>
      <w:r w:rsidRPr="00D71D11">
        <w:rPr>
          <w:lang w:val="fr-FR"/>
        </w:rPr>
        <w:t>ONU 3559, les objets...</w:t>
      </w:r>
      <w:r>
        <w:rPr>
          <w:lang w:val="fr-FR"/>
        </w:rPr>
        <w:t> »</w:t>
      </w:r>
      <w:r w:rsidRPr="00D71D11">
        <w:t>.</w:t>
      </w:r>
    </w:p>
    <w:p w14:paraId="742B72F6"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P903</w:t>
      </w:r>
      <w:r w:rsidRPr="00304358">
        <w:rPr>
          <w:rFonts w:eastAsiaTheme="minorHAnsi"/>
          <w:lang w:val="fr-FR" w:eastAsia="en-US"/>
        </w:rPr>
        <w:tab/>
        <w:t>Dans la première phrase, remplacer « 3480 et 3481 » par « 3480, 3481, 3551 et 3552 ».</w:t>
      </w:r>
    </w:p>
    <w:p w14:paraId="41E62B2C"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t>Dans la deuxième phrase, supprimer « au lithium ».</w:t>
      </w:r>
    </w:p>
    <w:p w14:paraId="1428C3F3" w14:textId="0C813D9C" w:rsidR="004D4545" w:rsidRPr="00304358" w:rsidRDefault="004D4545" w:rsidP="00033C0C">
      <w:pPr>
        <w:tabs>
          <w:tab w:val="left" w:pos="2268"/>
          <w:tab w:val="left" w:pos="2835"/>
        </w:tabs>
        <w:spacing w:after="120"/>
        <w:ind w:left="2268" w:right="1134" w:hanging="1134"/>
        <w:jc w:val="both"/>
        <w:rPr>
          <w:rFonts w:eastAsiaTheme="minorHAnsi"/>
          <w:lang w:val="fr-FR" w:eastAsia="en-US"/>
        </w:rPr>
      </w:pPr>
      <w:r w:rsidRPr="00304358">
        <w:rPr>
          <w:rFonts w:eastAsiaTheme="minorHAnsi"/>
          <w:spacing w:val="-4"/>
          <w:lang w:val="fr-FR" w:eastAsia="en-US"/>
        </w:rPr>
        <w:t>4.1.4.1, P904</w:t>
      </w:r>
      <w:r w:rsidRPr="00304358">
        <w:rPr>
          <w:rFonts w:eastAsiaTheme="minorHAnsi"/>
          <w:spacing w:val="-4"/>
          <w:lang w:val="fr-FR" w:eastAsia="en-US"/>
        </w:rPr>
        <w:tab/>
      </w:r>
      <w:r w:rsidRPr="00304358">
        <w:rPr>
          <w:rFonts w:eastAsiaTheme="minorHAnsi"/>
          <w:lang w:val="fr-FR" w:eastAsia="en-US"/>
        </w:rPr>
        <w:t>Au 2), supprimer le Nota.</w:t>
      </w:r>
    </w:p>
    <w:p w14:paraId="4D122458" w14:textId="2254FCCF" w:rsidR="00271BD1" w:rsidRPr="003338FD" w:rsidRDefault="00271BD1" w:rsidP="00033C0C">
      <w:pPr>
        <w:tabs>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ab/>
        <w:t>Dans les dispositions supplémentaires, supprimer la première ligne, libellée comme suit : « </w:t>
      </w:r>
      <w:r w:rsidRPr="003338FD">
        <w:rPr>
          <w:rFonts w:eastAsiaTheme="minorHAnsi"/>
          <w:u w:val="single"/>
          <w:lang w:val="fr-FR" w:eastAsia="en-US"/>
        </w:rPr>
        <w:t>Glace, neige carbonique et azote liquide</w:t>
      </w:r>
      <w:r w:rsidRPr="003338FD">
        <w:rPr>
          <w:rFonts w:eastAsiaTheme="minorHAnsi"/>
          <w:lang w:val="fr-FR" w:eastAsia="en-US"/>
        </w:rPr>
        <w:t> ».</w:t>
      </w:r>
    </w:p>
    <w:p w14:paraId="2F41A20C"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P905</w:t>
      </w:r>
      <w:r w:rsidRPr="00304358">
        <w:rPr>
          <w:rFonts w:eastAsiaTheme="minorHAnsi"/>
          <w:lang w:val="fr-FR" w:eastAsia="en-US"/>
        </w:rPr>
        <w:tab/>
        <w:t>Dans la disposition supplémentaire 1 c), après « piles au lithium », ajouter « et les accumulateurs au sodium ionique ».</w:t>
      </w:r>
    </w:p>
    <w:p w14:paraId="04982AF8" w14:textId="3CA0BE8E"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P908</w:t>
      </w:r>
      <w:r w:rsidRPr="00304358">
        <w:rPr>
          <w:rFonts w:eastAsiaTheme="minorHAnsi"/>
          <w:lang w:val="fr-FR" w:eastAsia="en-US"/>
        </w:rPr>
        <w:tab/>
        <w:t xml:space="preserve">Dans la première </w:t>
      </w:r>
      <w:r w:rsidR="00A50793">
        <w:rPr>
          <w:rFonts w:eastAsiaTheme="minorHAnsi"/>
          <w:lang w:val="fr-FR" w:eastAsia="en-US"/>
        </w:rPr>
        <w:t>ligne sous le titre</w:t>
      </w:r>
      <w:r w:rsidRPr="00304358">
        <w:rPr>
          <w:rFonts w:eastAsiaTheme="minorHAnsi"/>
          <w:lang w:val="fr-FR" w:eastAsia="en-US"/>
        </w:rPr>
        <w:t>, supprimer « au lithium ionique ou au lithium métal, endommagées ou défectueuses</w:t>
      </w:r>
      <w:r w:rsidR="00C23103">
        <w:rPr>
          <w:rFonts w:eastAsiaTheme="minorHAnsi"/>
          <w:lang w:val="fr-FR" w:eastAsia="en-US"/>
        </w:rPr>
        <w:t>,</w:t>
      </w:r>
      <w:r w:rsidRPr="00304358">
        <w:rPr>
          <w:rFonts w:eastAsiaTheme="minorHAnsi"/>
          <w:lang w:val="fr-FR" w:eastAsia="en-US"/>
        </w:rPr>
        <w:t> » et remplacer « 3480 et 3481 » par « 3480, 3481, 3551 et 3552 ».</w:t>
      </w:r>
    </w:p>
    <w:p w14:paraId="5CB51886" w14:textId="020EDD7C" w:rsidR="004D4545" w:rsidRPr="00304358" w:rsidRDefault="002E749A" w:rsidP="00B36784">
      <w:pPr>
        <w:tabs>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ab/>
        <w:t>À la deuxième ligne sous le titre, avant la liste numérotée, ajouter un nouveau paragraphe libellé comme suit : « Les emballages doivent également satisfaire aux prescriptions suivantes : ». Dans la liste, les points 1 à 5 deviennent les points a) à e).</w:t>
      </w:r>
      <w:r w:rsidR="00B36784">
        <w:rPr>
          <w:rFonts w:eastAsiaTheme="minorHAnsi"/>
          <w:lang w:val="fr-FR" w:eastAsia="en-US"/>
        </w:rPr>
        <w:t xml:space="preserve"> </w:t>
      </w:r>
      <w:r w:rsidR="004D4545" w:rsidRPr="00B36784">
        <w:rPr>
          <w:rFonts w:eastAsiaTheme="minorHAnsi"/>
          <w:lang w:val="fr-FR" w:eastAsia="en-US"/>
        </w:rPr>
        <w:t xml:space="preserve">Au point </w:t>
      </w:r>
      <w:r w:rsidRPr="00B36784">
        <w:rPr>
          <w:rFonts w:eastAsiaTheme="minorHAnsi"/>
          <w:lang w:val="fr-FR" w:eastAsia="en-US"/>
        </w:rPr>
        <w:t>ainsi renuméroté e)</w:t>
      </w:r>
      <w:r w:rsidR="004D4545" w:rsidRPr="00B36784">
        <w:rPr>
          <w:rFonts w:eastAsiaTheme="minorHAnsi"/>
          <w:lang w:val="fr-FR" w:eastAsia="en-US"/>
        </w:rPr>
        <w:t xml:space="preserve"> </w:t>
      </w:r>
      <w:r w:rsidR="006C7809">
        <w:rPr>
          <w:rFonts w:eastAsiaTheme="minorHAnsi"/>
          <w:lang w:val="fr-FR" w:eastAsia="en-US"/>
        </w:rPr>
        <w:t>a</w:t>
      </w:r>
      <w:r w:rsidR="004D4545" w:rsidRPr="00B36784">
        <w:rPr>
          <w:rFonts w:eastAsiaTheme="minorHAnsi"/>
          <w:lang w:val="fr-FR" w:eastAsia="en-US"/>
        </w:rPr>
        <w:t>près « La non-combustibilité » ajouter « du</w:t>
      </w:r>
      <w:r w:rsidR="004D4545" w:rsidRPr="00304358">
        <w:rPr>
          <w:rFonts w:eastAsiaTheme="minorHAnsi"/>
          <w:lang w:val="fr-FR" w:eastAsia="en-US"/>
        </w:rPr>
        <w:t xml:space="preserve"> matériau d’isolation thermique et du matériau de rembourrage ».</w:t>
      </w:r>
    </w:p>
    <w:p w14:paraId="426C3EC9"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P909</w:t>
      </w:r>
      <w:r w:rsidRPr="00304358">
        <w:rPr>
          <w:rFonts w:eastAsiaTheme="minorHAnsi"/>
          <w:lang w:val="fr-FR" w:eastAsia="en-US"/>
        </w:rPr>
        <w:tab/>
        <w:t>Dans la première phrase, remplacer « 3480 et 3481 » par « 3480, 3481, 3551 et 3552 ».</w:t>
      </w:r>
    </w:p>
    <w:p w14:paraId="4DB17664"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t>Au 2), après « au lithium ionique », ajouter « ou au sodium ionique » (deux fois).</w:t>
      </w:r>
    </w:p>
    <w:p w14:paraId="0A95D875" w14:textId="2C957A2D" w:rsidR="00146D07" w:rsidRPr="003338FD" w:rsidRDefault="00146D07" w:rsidP="00033C0C">
      <w:pPr>
        <w:tabs>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ab/>
        <w:t>Dans la disposition supplémentaire 2, renuméroter la liste en remplaçant les tirets par les lettres a) à d).</w:t>
      </w:r>
    </w:p>
    <w:p w14:paraId="25E8D5F7"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P910</w:t>
      </w:r>
      <w:r w:rsidRPr="00304358">
        <w:rPr>
          <w:rFonts w:eastAsiaTheme="minorHAnsi"/>
          <w:lang w:val="fr-FR" w:eastAsia="en-US"/>
        </w:rPr>
        <w:tab/>
        <w:t>Dans la première phrase, remplacer « 3480 et 3481 » par « 3480, 3481, 3551 et 3552 ».</w:t>
      </w:r>
    </w:p>
    <w:p w14:paraId="70652EFB" w14:textId="77777777"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ab/>
        <w:t>Au point 1), alinéa e), après « La non-combustibilité » ajouter « du matériau d’isolation thermique et du matériau de rembourrage ».</w:t>
      </w:r>
    </w:p>
    <w:p w14:paraId="74C8539C" w14:textId="1410F2B6"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ab/>
        <w:t>Au point 2), alinéa d), après « La non-combustibilité » ajouter « du matériau de rembourrage ».</w:t>
      </w:r>
    </w:p>
    <w:p w14:paraId="5C766A6A" w14:textId="79AF24DB" w:rsidR="002356D8" w:rsidRPr="003338FD" w:rsidRDefault="002356D8" w:rsidP="002356D8">
      <w:pPr>
        <w:pStyle w:val="SingleTxtG"/>
        <w:ind w:left="2268" w:hanging="1134"/>
        <w:rPr>
          <w:rFonts w:eastAsiaTheme="minorHAnsi"/>
          <w:lang w:val="fr-FR" w:eastAsia="en-US"/>
        </w:rPr>
      </w:pPr>
      <w:r w:rsidRPr="003338FD">
        <w:rPr>
          <w:rFonts w:eastAsiaTheme="minorHAnsi"/>
          <w:lang w:val="fr-FR" w:eastAsia="en-US"/>
        </w:rPr>
        <w:tab/>
        <w:t>Dans les dispositions supplémentaires, à la fin de la première phrase, remplacer le point-virgule par un point et supprimer le saut de paragraphe, de manière que les deux premières phrases forment un seul paragraphe.</w:t>
      </w:r>
    </w:p>
    <w:p w14:paraId="45DD4863" w14:textId="77777777" w:rsidR="002356D8" w:rsidRPr="003338FD" w:rsidRDefault="002356D8" w:rsidP="002356D8">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lastRenderedPageBreak/>
        <w:tab/>
      </w:r>
      <w:r w:rsidRPr="003338FD">
        <w:rPr>
          <w:rFonts w:eastAsiaTheme="minorHAnsi"/>
          <w:lang w:val="fr-FR" w:eastAsia="en-US"/>
        </w:rPr>
        <w:tab/>
        <w:t>Dans les dispositions supplémentaires, renuméroter la liste en remplaçant les tirets par les lettres a) à d).</w:t>
      </w:r>
    </w:p>
    <w:p w14:paraId="5D641A17"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4.1.4.1, P911</w:t>
      </w:r>
      <w:r w:rsidRPr="00304358">
        <w:rPr>
          <w:rFonts w:eastAsiaTheme="minorHAnsi"/>
          <w:lang w:val="fr-FR" w:eastAsia="en-US"/>
        </w:rPr>
        <w:tab/>
        <w:t>Dans la première phrase, remplacer « 3480 et 3481 » par « 3480, 3481, 3551 et 3552 ».</w:t>
      </w:r>
    </w:p>
    <w:p w14:paraId="6449D8CB" w14:textId="3EC1DF0E"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t xml:space="preserve">Dans la première phrase de l’alinéa b) de la note de bas de </w:t>
      </w:r>
      <w:r w:rsidR="0041345D">
        <w:rPr>
          <w:rFonts w:eastAsiaTheme="minorHAnsi"/>
          <w:lang w:val="fr-FR" w:eastAsia="en-US"/>
        </w:rPr>
        <w:t>tableau</w:t>
      </w:r>
      <w:r w:rsidR="0041345D" w:rsidRPr="00304358">
        <w:rPr>
          <w:rFonts w:eastAsiaTheme="minorHAnsi"/>
          <w:lang w:val="fr-FR" w:eastAsia="en-US"/>
        </w:rPr>
        <w:t xml:space="preserve"> </w:t>
      </w:r>
      <w:r w:rsidRPr="00304358">
        <w:rPr>
          <w:rFonts w:eastAsiaTheme="minorHAnsi"/>
          <w:lang w:val="fr-FR" w:eastAsia="en-US"/>
        </w:rPr>
        <w:t>a, supprimer « au lithium » et remplacer « (susceptibles de se démonter rapidement » par « (par exemple susceptibles de se démonter rapidement ».</w:t>
      </w:r>
    </w:p>
    <w:p w14:paraId="5218A351" w14:textId="454581CC"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162E70">
        <w:rPr>
          <w:rFonts w:eastAsiaTheme="minorHAnsi"/>
          <w:lang w:val="fr-FR" w:eastAsia="en-US"/>
        </w:rPr>
        <w:t>4.1.4.1</w:t>
      </w:r>
      <w:r w:rsidRPr="00162E70">
        <w:rPr>
          <w:rFonts w:eastAsiaTheme="minorHAnsi"/>
          <w:lang w:val="fr-FR" w:eastAsia="en-US"/>
        </w:rPr>
        <w:tab/>
        <w:t xml:space="preserve">Ajouter </w:t>
      </w:r>
      <w:r w:rsidR="00C7209B" w:rsidRPr="00162E70">
        <w:rPr>
          <w:rFonts w:eastAsiaTheme="minorHAnsi"/>
          <w:lang w:val="fr-FR" w:eastAsia="en-US"/>
        </w:rPr>
        <w:t xml:space="preserve">les </w:t>
      </w:r>
      <w:r w:rsidRPr="00162E70">
        <w:rPr>
          <w:rFonts w:eastAsiaTheme="minorHAnsi"/>
          <w:lang w:val="fr-FR" w:eastAsia="en-US"/>
        </w:rPr>
        <w:t>nouvelle</w:t>
      </w:r>
      <w:r w:rsidR="00C7209B" w:rsidRPr="00162E70">
        <w:rPr>
          <w:rFonts w:eastAsiaTheme="minorHAnsi"/>
          <w:lang w:val="fr-FR" w:eastAsia="en-US"/>
        </w:rPr>
        <w:t>s</w:t>
      </w:r>
      <w:r w:rsidRPr="00162E70">
        <w:rPr>
          <w:rFonts w:eastAsiaTheme="minorHAnsi"/>
          <w:lang w:val="fr-FR" w:eastAsia="en-US"/>
        </w:rPr>
        <w:t xml:space="preserve"> instruction</w:t>
      </w:r>
      <w:r w:rsidR="00C7209B" w:rsidRPr="00162E70">
        <w:rPr>
          <w:rFonts w:eastAsiaTheme="minorHAnsi"/>
          <w:lang w:val="fr-FR" w:eastAsia="en-US"/>
        </w:rPr>
        <w:t>s</w:t>
      </w:r>
      <w:r w:rsidRPr="00162E70">
        <w:rPr>
          <w:rFonts w:eastAsiaTheme="minorHAnsi"/>
          <w:lang w:val="fr-FR" w:eastAsia="en-US"/>
        </w:rPr>
        <w:t xml:space="preserve"> d’emballage suivante</w:t>
      </w:r>
      <w:r w:rsidR="00C7209B" w:rsidRPr="00162E70">
        <w:rPr>
          <w:rFonts w:eastAsiaTheme="minorHAnsi"/>
          <w:lang w:val="fr-FR" w:eastAsia="en-US"/>
        </w:rPr>
        <w:t>s</w:t>
      </w:r>
      <w:r w:rsidRPr="00162E70">
        <w:rPr>
          <w:rFonts w:eastAsiaTheme="minorHAnsi"/>
          <w:lang w:val="fr-FR" w:eastAsia="en-US"/>
        </w:rPr>
        <w:t> :</w:t>
      </w:r>
    </w:p>
    <w:tbl>
      <w:tblPr>
        <w:tblW w:w="9630" w:type="dxa"/>
        <w:jc w:val="center"/>
        <w:tblLayout w:type="fixed"/>
        <w:tblCellMar>
          <w:left w:w="56" w:type="dxa"/>
          <w:right w:w="56" w:type="dxa"/>
        </w:tblCellMar>
        <w:tblLook w:val="04A0" w:firstRow="1" w:lastRow="0" w:firstColumn="1" w:lastColumn="0" w:noHBand="0" w:noVBand="1"/>
      </w:tblPr>
      <w:tblGrid>
        <w:gridCol w:w="853"/>
        <w:gridCol w:w="7939"/>
        <w:gridCol w:w="838"/>
      </w:tblGrid>
      <w:tr w:rsidR="004D4545" w:rsidRPr="00304358" w14:paraId="1D5EFA24" w14:textId="77777777" w:rsidTr="007A4FC5">
        <w:trPr>
          <w:jc w:val="center"/>
        </w:trPr>
        <w:tc>
          <w:tcPr>
            <w:tcW w:w="853" w:type="dxa"/>
            <w:tcBorders>
              <w:top w:val="single" w:sz="8" w:space="0" w:color="000000"/>
              <w:left w:val="single" w:sz="8" w:space="0" w:color="000000"/>
              <w:bottom w:val="single" w:sz="8" w:space="0" w:color="000000"/>
              <w:right w:val="nil"/>
            </w:tcBorders>
            <w:hideMark/>
          </w:tcPr>
          <w:p w14:paraId="163E3A90" w14:textId="77777777" w:rsidR="004D4545" w:rsidRPr="00304358" w:rsidRDefault="004D4545" w:rsidP="007A4FC5">
            <w:pPr>
              <w:tabs>
                <w:tab w:val="left" w:pos="1418"/>
                <w:tab w:val="left" w:pos="1985"/>
                <w:tab w:val="left" w:pos="2552"/>
                <w:tab w:val="left" w:pos="3119"/>
                <w:tab w:val="left" w:pos="3686"/>
                <w:tab w:val="left" w:pos="4253"/>
                <w:tab w:val="left" w:pos="4820"/>
              </w:tabs>
              <w:suppressAutoHyphens w:val="0"/>
              <w:kinsoku/>
              <w:overflowPunct/>
              <w:autoSpaceDE/>
              <w:adjustRightInd/>
              <w:snapToGrid/>
              <w:spacing w:before="24" w:after="24" w:line="240" w:lineRule="auto"/>
              <w:rPr>
                <w:rFonts w:eastAsiaTheme="minorHAnsi"/>
                <w:b/>
                <w:bCs/>
                <w:lang w:val="fr-FR" w:eastAsia="en-GB"/>
              </w:rPr>
            </w:pPr>
            <w:r w:rsidRPr="00304358">
              <w:rPr>
                <w:rFonts w:eastAsiaTheme="minorHAnsi"/>
                <w:b/>
                <w:lang w:val="fr-FR" w:eastAsia="en-GB"/>
              </w:rPr>
              <w:t>P303</w:t>
            </w:r>
          </w:p>
        </w:tc>
        <w:tc>
          <w:tcPr>
            <w:tcW w:w="7939" w:type="dxa"/>
            <w:tcBorders>
              <w:top w:val="single" w:sz="8" w:space="0" w:color="000000"/>
              <w:left w:val="nil"/>
              <w:bottom w:val="single" w:sz="8" w:space="0" w:color="000000"/>
              <w:right w:val="nil"/>
            </w:tcBorders>
            <w:hideMark/>
          </w:tcPr>
          <w:p w14:paraId="6C596925" w14:textId="77777777" w:rsidR="004D4545" w:rsidRPr="00304358" w:rsidRDefault="004D4545" w:rsidP="007A4FC5">
            <w:pPr>
              <w:tabs>
                <w:tab w:val="left" w:pos="1418"/>
                <w:tab w:val="left" w:pos="1985"/>
                <w:tab w:val="left" w:pos="2552"/>
                <w:tab w:val="left" w:pos="3119"/>
                <w:tab w:val="left" w:pos="3686"/>
                <w:tab w:val="left" w:pos="4253"/>
                <w:tab w:val="left" w:pos="4820"/>
              </w:tabs>
              <w:suppressAutoHyphens w:val="0"/>
              <w:kinsoku/>
              <w:overflowPunct/>
              <w:autoSpaceDE/>
              <w:adjustRightInd/>
              <w:snapToGrid/>
              <w:spacing w:before="24" w:after="24" w:line="240" w:lineRule="auto"/>
              <w:jc w:val="center"/>
              <w:rPr>
                <w:rFonts w:eastAsiaTheme="minorHAnsi"/>
                <w:b/>
                <w:bCs/>
                <w:lang w:val="fr-FR" w:eastAsia="en-GB"/>
              </w:rPr>
            </w:pPr>
            <w:r w:rsidRPr="00304358">
              <w:rPr>
                <w:rFonts w:eastAsiaTheme="minorHAnsi"/>
                <w:b/>
                <w:bCs/>
                <w:lang w:val="fr-FR" w:eastAsia="en-GB"/>
              </w:rPr>
              <w:t>INSTRUCTION D'EMBALLAGE</w:t>
            </w:r>
          </w:p>
        </w:tc>
        <w:tc>
          <w:tcPr>
            <w:tcW w:w="838" w:type="dxa"/>
            <w:tcBorders>
              <w:top w:val="single" w:sz="8" w:space="0" w:color="000000"/>
              <w:left w:val="nil"/>
              <w:bottom w:val="single" w:sz="8" w:space="0" w:color="000000"/>
              <w:right w:val="single" w:sz="8" w:space="0" w:color="000000"/>
            </w:tcBorders>
            <w:hideMark/>
          </w:tcPr>
          <w:p w14:paraId="3D23B18B" w14:textId="77777777" w:rsidR="004D4545" w:rsidRPr="00304358" w:rsidRDefault="004D4545" w:rsidP="007A4FC5">
            <w:pPr>
              <w:tabs>
                <w:tab w:val="left" w:pos="1418"/>
                <w:tab w:val="left" w:pos="1985"/>
                <w:tab w:val="left" w:pos="2552"/>
                <w:tab w:val="left" w:pos="3119"/>
                <w:tab w:val="left" w:pos="3686"/>
                <w:tab w:val="left" w:pos="4253"/>
                <w:tab w:val="left" w:pos="4820"/>
              </w:tabs>
              <w:suppressAutoHyphens w:val="0"/>
              <w:kinsoku/>
              <w:overflowPunct/>
              <w:autoSpaceDE/>
              <w:adjustRightInd/>
              <w:snapToGrid/>
              <w:spacing w:before="24" w:after="24" w:line="240" w:lineRule="auto"/>
              <w:jc w:val="right"/>
              <w:outlineLvl w:val="8"/>
              <w:rPr>
                <w:rFonts w:eastAsiaTheme="minorHAnsi"/>
                <w:b/>
                <w:bCs/>
                <w:lang w:val="fr-FR" w:eastAsia="en-GB"/>
              </w:rPr>
            </w:pPr>
            <w:r w:rsidRPr="00304358">
              <w:rPr>
                <w:rFonts w:eastAsiaTheme="minorHAnsi"/>
                <w:b/>
                <w:lang w:val="fr-FR" w:eastAsia="en-GB"/>
              </w:rPr>
              <w:t>P303</w:t>
            </w:r>
          </w:p>
        </w:tc>
      </w:tr>
      <w:tr w:rsidR="004D4545" w:rsidRPr="00304358" w14:paraId="53B9C325" w14:textId="77777777" w:rsidTr="007A4FC5">
        <w:trPr>
          <w:jc w:val="center"/>
        </w:trPr>
        <w:tc>
          <w:tcPr>
            <w:tcW w:w="9630" w:type="dxa"/>
            <w:gridSpan w:val="3"/>
            <w:tcBorders>
              <w:top w:val="single" w:sz="8" w:space="0" w:color="000000"/>
              <w:left w:val="single" w:sz="8" w:space="0" w:color="000000"/>
              <w:bottom w:val="single" w:sz="8" w:space="0" w:color="000000"/>
              <w:right w:val="single" w:sz="8" w:space="0" w:color="000000"/>
            </w:tcBorders>
            <w:hideMark/>
          </w:tcPr>
          <w:p w14:paraId="5FAEE5FB" w14:textId="77777777" w:rsidR="004D4545" w:rsidRPr="00304358" w:rsidRDefault="004D4545"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lang w:val="fr-FR" w:eastAsia="en-GB"/>
              </w:rPr>
            </w:pPr>
            <w:r w:rsidRPr="00304358">
              <w:rPr>
                <w:rFonts w:eastAsiaTheme="minorHAnsi"/>
                <w:lang w:val="fr-FR" w:eastAsia="en-GB"/>
              </w:rPr>
              <w:t>Cette instruction s'applique au No ONU 3555.</w:t>
            </w:r>
          </w:p>
        </w:tc>
      </w:tr>
      <w:tr w:rsidR="004D4545" w:rsidRPr="00304358" w14:paraId="72ED9D1E" w14:textId="77777777" w:rsidTr="007A4FC5">
        <w:trPr>
          <w:jc w:val="center"/>
        </w:trPr>
        <w:tc>
          <w:tcPr>
            <w:tcW w:w="9630" w:type="dxa"/>
            <w:gridSpan w:val="3"/>
            <w:tcBorders>
              <w:top w:val="single" w:sz="8" w:space="0" w:color="000000"/>
              <w:left w:val="single" w:sz="8" w:space="0" w:color="000000"/>
              <w:bottom w:val="single" w:sz="8" w:space="0" w:color="000000"/>
              <w:right w:val="single" w:sz="8" w:space="0" w:color="000000"/>
            </w:tcBorders>
            <w:hideMark/>
          </w:tcPr>
          <w:p w14:paraId="1880510A" w14:textId="77777777" w:rsidR="004D4545" w:rsidRPr="00304358" w:rsidRDefault="004D4545"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lang w:val="fr-FR" w:eastAsia="en-GB"/>
              </w:rPr>
            </w:pPr>
            <w:r w:rsidRPr="00304358">
              <w:rPr>
                <w:rFonts w:eastAsiaTheme="minorHAnsi"/>
                <w:lang w:val="fr-FR" w:eastAsia="en-GB"/>
              </w:rPr>
              <w:t xml:space="preserve">Les emballages suivants sont autorisés, à condition que les dispositions générales des </w:t>
            </w:r>
            <w:r w:rsidRPr="00304358">
              <w:rPr>
                <w:rFonts w:eastAsiaTheme="minorHAnsi"/>
                <w:b/>
                <w:bCs/>
                <w:lang w:val="fr-FR" w:eastAsia="en-GB"/>
              </w:rPr>
              <w:t>4.1.1</w:t>
            </w:r>
            <w:r w:rsidRPr="00304358">
              <w:rPr>
                <w:rFonts w:eastAsiaTheme="minorHAnsi"/>
                <w:lang w:val="fr-FR" w:eastAsia="en-GB"/>
              </w:rPr>
              <w:t xml:space="preserve"> et </w:t>
            </w:r>
            <w:r w:rsidRPr="00304358">
              <w:rPr>
                <w:rFonts w:eastAsiaTheme="minorHAnsi"/>
                <w:b/>
                <w:bCs/>
                <w:lang w:val="fr-FR" w:eastAsia="en-GB"/>
              </w:rPr>
              <w:t>4.1.3</w:t>
            </w:r>
            <w:r w:rsidRPr="00304358">
              <w:rPr>
                <w:rFonts w:eastAsiaTheme="minorHAnsi"/>
                <w:lang w:val="fr-FR" w:eastAsia="en-GB"/>
              </w:rPr>
              <w:t xml:space="preserve"> ainsi que du </w:t>
            </w:r>
            <w:r w:rsidRPr="00304358">
              <w:rPr>
                <w:rFonts w:eastAsiaTheme="minorHAnsi"/>
                <w:b/>
                <w:bCs/>
                <w:lang w:val="fr-FR" w:eastAsia="en-GB"/>
              </w:rPr>
              <w:t>4.1.5.12</w:t>
            </w:r>
            <w:r w:rsidRPr="00304358">
              <w:rPr>
                <w:rFonts w:eastAsiaTheme="minorHAnsi"/>
                <w:lang w:val="fr-FR" w:eastAsia="en-GB"/>
              </w:rPr>
              <w:t xml:space="preserve"> soient respectées :</w:t>
            </w:r>
          </w:p>
          <w:p w14:paraId="0DB1A402" w14:textId="528137AE" w:rsidR="004D4545" w:rsidRPr="00304358" w:rsidRDefault="00CB7DF8"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lang w:val="fr-FR" w:eastAsia="en-GB"/>
              </w:rPr>
            </w:pPr>
            <w:r>
              <w:rPr>
                <w:rFonts w:eastAsiaTheme="minorHAnsi"/>
                <w:lang w:val="fr-FR" w:eastAsia="en-GB"/>
              </w:rPr>
              <w:tab/>
            </w:r>
            <w:r w:rsidR="004D4545" w:rsidRPr="00304358">
              <w:rPr>
                <w:rFonts w:eastAsiaTheme="minorHAnsi"/>
                <w:lang w:val="fr-FR" w:eastAsia="en-GB"/>
              </w:rPr>
              <w:t xml:space="preserve">Fût en plastique à tête non amovible (1H1) d’une capacité maximale de 250 </w:t>
            </w:r>
            <w:r w:rsidR="004D4545" w:rsidRPr="00304358">
              <w:rPr>
                <w:rFonts w:eastAsiaTheme="minorHAnsi"/>
                <w:i/>
                <w:iCs/>
                <w:lang w:val="fr-FR" w:eastAsia="en-GB"/>
              </w:rPr>
              <w:t>l</w:t>
            </w:r>
            <w:r w:rsidR="004D4545" w:rsidRPr="00304358">
              <w:rPr>
                <w:rFonts w:eastAsiaTheme="minorHAnsi"/>
                <w:lang w:val="fr-FR" w:eastAsia="en-GB"/>
              </w:rPr>
              <w:t>.</w:t>
            </w:r>
          </w:p>
        </w:tc>
      </w:tr>
      <w:tr w:rsidR="004D4545" w:rsidRPr="00304358" w14:paraId="4FF1E89D" w14:textId="77777777" w:rsidTr="007A4FC5">
        <w:trPr>
          <w:jc w:val="center"/>
        </w:trPr>
        <w:tc>
          <w:tcPr>
            <w:tcW w:w="9630" w:type="dxa"/>
            <w:gridSpan w:val="3"/>
            <w:tcBorders>
              <w:top w:val="single" w:sz="8" w:space="0" w:color="000000"/>
              <w:left w:val="single" w:sz="8" w:space="0" w:color="000000"/>
              <w:bottom w:val="single" w:sz="8" w:space="0" w:color="000000"/>
              <w:right w:val="single" w:sz="8" w:space="0" w:color="000000"/>
            </w:tcBorders>
            <w:hideMark/>
          </w:tcPr>
          <w:p w14:paraId="20B1712D" w14:textId="77777777" w:rsidR="004D4545" w:rsidRPr="00304358" w:rsidRDefault="004D4545"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b/>
                <w:bCs/>
                <w:lang w:val="fr-FR" w:eastAsia="en-GB"/>
              </w:rPr>
            </w:pPr>
            <w:r w:rsidRPr="00304358">
              <w:rPr>
                <w:rFonts w:eastAsiaTheme="minorHAnsi"/>
                <w:b/>
                <w:bCs/>
                <w:lang w:val="fr-FR" w:eastAsia="en-GB"/>
              </w:rPr>
              <w:t>Disposition supplémentaire :</w:t>
            </w:r>
          </w:p>
          <w:p w14:paraId="524F86C4" w14:textId="70F02085" w:rsidR="004D4545" w:rsidRPr="00304358" w:rsidRDefault="00CB7DF8"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lang w:val="fr-FR" w:eastAsia="en-GB"/>
              </w:rPr>
            </w:pPr>
            <w:r>
              <w:rPr>
                <w:rFonts w:eastAsiaTheme="minorHAnsi"/>
                <w:lang w:val="fr-FR" w:eastAsia="en-GB"/>
              </w:rPr>
              <w:tab/>
            </w:r>
            <w:r w:rsidR="004D4545" w:rsidRPr="00304358">
              <w:rPr>
                <w:rFonts w:eastAsiaTheme="minorHAnsi"/>
                <w:lang w:val="fr-FR" w:eastAsia="en-GB"/>
              </w:rPr>
              <w:t>Les emballages doivent être transportés en position verticale.</w:t>
            </w:r>
          </w:p>
        </w:tc>
      </w:tr>
      <w:tr w:rsidR="004D4545" w:rsidRPr="00304358" w14:paraId="19BAEB13" w14:textId="77777777" w:rsidTr="007A4FC5">
        <w:trPr>
          <w:jc w:val="center"/>
        </w:trPr>
        <w:tc>
          <w:tcPr>
            <w:tcW w:w="9630" w:type="dxa"/>
            <w:gridSpan w:val="3"/>
            <w:tcBorders>
              <w:top w:val="single" w:sz="8" w:space="0" w:color="000000"/>
              <w:left w:val="single" w:sz="8" w:space="0" w:color="000000"/>
              <w:bottom w:val="single" w:sz="8" w:space="0" w:color="000000"/>
              <w:right w:val="single" w:sz="8" w:space="0" w:color="000000"/>
            </w:tcBorders>
            <w:hideMark/>
          </w:tcPr>
          <w:p w14:paraId="0E75BFF5" w14:textId="77777777" w:rsidR="004D4545" w:rsidRPr="00304358" w:rsidRDefault="004D4545"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b/>
                <w:bCs/>
                <w:lang w:val="fr-FR" w:eastAsia="en-GB"/>
              </w:rPr>
            </w:pPr>
            <w:r w:rsidRPr="00304358">
              <w:rPr>
                <w:rFonts w:eastAsiaTheme="minorHAnsi"/>
                <w:b/>
                <w:bCs/>
                <w:lang w:val="fr-FR" w:eastAsia="en-GB"/>
              </w:rPr>
              <w:t>Disposition spéciale d’emballage :</w:t>
            </w:r>
          </w:p>
          <w:p w14:paraId="5651C337" w14:textId="77777777" w:rsidR="004D4545" w:rsidRPr="00304358" w:rsidRDefault="004D4545"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lang w:val="fr-FR" w:eastAsia="en-GB"/>
              </w:rPr>
            </w:pPr>
            <w:r w:rsidRPr="00D20F23">
              <w:rPr>
                <w:rFonts w:eastAsiaTheme="minorHAnsi"/>
                <w:b/>
                <w:bCs/>
                <w:lang w:val="fr-FR" w:eastAsia="en-GB"/>
              </w:rPr>
              <w:t>PP26</w:t>
            </w:r>
            <w:r w:rsidRPr="00304358">
              <w:rPr>
                <w:rFonts w:eastAsiaTheme="minorHAnsi"/>
                <w:lang w:val="fr-FR" w:eastAsia="en-US"/>
              </w:rPr>
              <w:tab/>
            </w:r>
            <w:r w:rsidRPr="00304358">
              <w:rPr>
                <w:rFonts w:eastAsiaTheme="minorHAnsi"/>
                <w:lang w:val="fr-FR" w:eastAsia="en-GB"/>
              </w:rPr>
              <w:t>Pour le No ONU 3555, les emballages doivent être sans plomb.</w:t>
            </w:r>
          </w:p>
        </w:tc>
      </w:tr>
    </w:tbl>
    <w:p w14:paraId="5418E6FC" w14:textId="77777777" w:rsidR="00B63DDE" w:rsidRPr="00304358" w:rsidRDefault="00B63DDE" w:rsidP="004D4545">
      <w:pPr>
        <w:kinsoku/>
        <w:overflowPunct/>
        <w:autoSpaceDE/>
        <w:autoSpaceDN/>
        <w:adjustRightInd/>
        <w:snapToGrid/>
        <w:spacing w:before="120" w:after="120"/>
        <w:ind w:left="1134" w:right="1134"/>
        <w:jc w:val="both"/>
        <w:rPr>
          <w:rFonts w:eastAsiaTheme="minorHAnsi"/>
          <w:i/>
          <w:iCs/>
          <w:lang w:val="fr-FR" w:eastAsia="en-US"/>
        </w:rPr>
      </w:pPr>
    </w:p>
    <w:tbl>
      <w:tblPr>
        <w:tblW w:w="9630" w:type="dxa"/>
        <w:jc w:val="center"/>
        <w:tblLayout w:type="fixed"/>
        <w:tblCellMar>
          <w:left w:w="56" w:type="dxa"/>
          <w:right w:w="56" w:type="dxa"/>
        </w:tblCellMar>
        <w:tblLook w:val="04A0" w:firstRow="1" w:lastRow="0" w:firstColumn="1" w:lastColumn="0" w:noHBand="0" w:noVBand="1"/>
      </w:tblPr>
      <w:tblGrid>
        <w:gridCol w:w="853"/>
        <w:gridCol w:w="7939"/>
        <w:gridCol w:w="838"/>
      </w:tblGrid>
      <w:tr w:rsidR="00402620" w:rsidRPr="00304358" w14:paraId="312BA860" w14:textId="77777777" w:rsidTr="007A4FC5">
        <w:trPr>
          <w:jc w:val="center"/>
        </w:trPr>
        <w:tc>
          <w:tcPr>
            <w:tcW w:w="853" w:type="dxa"/>
            <w:tcBorders>
              <w:top w:val="single" w:sz="8" w:space="0" w:color="000000"/>
              <w:left w:val="single" w:sz="8" w:space="0" w:color="000000"/>
              <w:bottom w:val="single" w:sz="8" w:space="0" w:color="000000"/>
              <w:right w:val="nil"/>
            </w:tcBorders>
            <w:hideMark/>
          </w:tcPr>
          <w:p w14:paraId="5735F79B" w14:textId="77777777" w:rsidR="00402620" w:rsidRPr="00304358" w:rsidRDefault="00402620" w:rsidP="007A4FC5">
            <w:pPr>
              <w:tabs>
                <w:tab w:val="left" w:pos="1418"/>
                <w:tab w:val="left" w:pos="1985"/>
                <w:tab w:val="left" w:pos="2552"/>
                <w:tab w:val="left" w:pos="3119"/>
                <w:tab w:val="left" w:pos="3686"/>
                <w:tab w:val="left" w:pos="4253"/>
                <w:tab w:val="left" w:pos="4820"/>
              </w:tabs>
              <w:suppressAutoHyphens w:val="0"/>
              <w:kinsoku/>
              <w:overflowPunct/>
              <w:autoSpaceDE/>
              <w:adjustRightInd/>
              <w:snapToGrid/>
              <w:spacing w:before="24" w:after="24" w:line="240" w:lineRule="auto"/>
              <w:rPr>
                <w:rFonts w:eastAsiaTheme="minorHAnsi"/>
                <w:b/>
                <w:bCs/>
                <w:lang w:val="fr-FR" w:eastAsia="en-GB"/>
              </w:rPr>
            </w:pPr>
            <w:r w:rsidRPr="00304358">
              <w:rPr>
                <w:rFonts w:eastAsiaTheme="minorHAnsi"/>
                <w:b/>
                <w:lang w:val="fr-FR" w:eastAsia="en-GB"/>
              </w:rPr>
              <w:t>P</w:t>
            </w:r>
            <w:r>
              <w:rPr>
                <w:rFonts w:eastAsiaTheme="minorHAnsi"/>
                <w:b/>
                <w:lang w:val="fr-FR" w:eastAsia="en-GB"/>
              </w:rPr>
              <w:t>912</w:t>
            </w:r>
          </w:p>
        </w:tc>
        <w:tc>
          <w:tcPr>
            <w:tcW w:w="7939" w:type="dxa"/>
            <w:tcBorders>
              <w:top w:val="single" w:sz="8" w:space="0" w:color="000000"/>
              <w:left w:val="nil"/>
              <w:bottom w:val="single" w:sz="8" w:space="0" w:color="000000"/>
              <w:right w:val="nil"/>
            </w:tcBorders>
            <w:hideMark/>
          </w:tcPr>
          <w:p w14:paraId="4C68E1E1" w14:textId="77777777" w:rsidR="00402620" w:rsidRPr="00304358" w:rsidRDefault="00402620" w:rsidP="007A4FC5">
            <w:pPr>
              <w:tabs>
                <w:tab w:val="left" w:pos="1418"/>
                <w:tab w:val="left" w:pos="1985"/>
                <w:tab w:val="left" w:pos="2552"/>
                <w:tab w:val="left" w:pos="3119"/>
                <w:tab w:val="left" w:pos="3686"/>
                <w:tab w:val="left" w:pos="4253"/>
                <w:tab w:val="left" w:pos="4820"/>
              </w:tabs>
              <w:suppressAutoHyphens w:val="0"/>
              <w:kinsoku/>
              <w:overflowPunct/>
              <w:autoSpaceDE/>
              <w:adjustRightInd/>
              <w:snapToGrid/>
              <w:spacing w:before="24" w:after="24" w:line="240" w:lineRule="auto"/>
              <w:jc w:val="center"/>
              <w:rPr>
                <w:rFonts w:eastAsiaTheme="minorHAnsi"/>
                <w:b/>
                <w:bCs/>
                <w:lang w:val="fr-FR" w:eastAsia="en-GB"/>
              </w:rPr>
            </w:pPr>
            <w:r w:rsidRPr="00304358">
              <w:rPr>
                <w:rFonts w:eastAsiaTheme="minorHAnsi"/>
                <w:b/>
                <w:bCs/>
                <w:lang w:val="fr-FR" w:eastAsia="en-GB"/>
              </w:rPr>
              <w:t>INSTRUCTION D'EMBALLAGE</w:t>
            </w:r>
          </w:p>
        </w:tc>
        <w:tc>
          <w:tcPr>
            <w:tcW w:w="838" w:type="dxa"/>
            <w:tcBorders>
              <w:top w:val="single" w:sz="8" w:space="0" w:color="000000"/>
              <w:left w:val="nil"/>
              <w:bottom w:val="single" w:sz="8" w:space="0" w:color="000000"/>
              <w:right w:val="single" w:sz="8" w:space="0" w:color="000000"/>
            </w:tcBorders>
            <w:hideMark/>
          </w:tcPr>
          <w:p w14:paraId="6EAE5624" w14:textId="77777777" w:rsidR="00402620" w:rsidRPr="00304358" w:rsidRDefault="00402620" w:rsidP="007A4FC5">
            <w:pPr>
              <w:tabs>
                <w:tab w:val="left" w:pos="1418"/>
                <w:tab w:val="left" w:pos="1985"/>
                <w:tab w:val="left" w:pos="2552"/>
                <w:tab w:val="left" w:pos="3119"/>
                <w:tab w:val="left" w:pos="3686"/>
                <w:tab w:val="left" w:pos="4253"/>
                <w:tab w:val="left" w:pos="4820"/>
              </w:tabs>
              <w:suppressAutoHyphens w:val="0"/>
              <w:kinsoku/>
              <w:overflowPunct/>
              <w:autoSpaceDE/>
              <w:adjustRightInd/>
              <w:snapToGrid/>
              <w:spacing w:before="24" w:after="24" w:line="240" w:lineRule="auto"/>
              <w:jc w:val="right"/>
              <w:outlineLvl w:val="8"/>
              <w:rPr>
                <w:rFonts w:eastAsiaTheme="minorHAnsi"/>
                <w:b/>
                <w:bCs/>
                <w:lang w:val="fr-FR" w:eastAsia="en-GB"/>
              </w:rPr>
            </w:pPr>
            <w:r w:rsidRPr="00304358">
              <w:rPr>
                <w:rFonts w:eastAsiaTheme="minorHAnsi"/>
                <w:b/>
                <w:lang w:val="fr-FR" w:eastAsia="en-GB"/>
              </w:rPr>
              <w:t>P</w:t>
            </w:r>
            <w:r>
              <w:rPr>
                <w:rFonts w:eastAsiaTheme="minorHAnsi"/>
                <w:b/>
                <w:lang w:val="fr-FR" w:eastAsia="en-GB"/>
              </w:rPr>
              <w:t>912</w:t>
            </w:r>
          </w:p>
        </w:tc>
      </w:tr>
      <w:tr w:rsidR="00402620" w:rsidRPr="00304358" w14:paraId="2E12E8D8" w14:textId="77777777" w:rsidTr="007A4FC5">
        <w:trPr>
          <w:jc w:val="center"/>
        </w:trPr>
        <w:tc>
          <w:tcPr>
            <w:tcW w:w="9630" w:type="dxa"/>
            <w:gridSpan w:val="3"/>
            <w:tcBorders>
              <w:top w:val="single" w:sz="8" w:space="0" w:color="000000"/>
              <w:left w:val="single" w:sz="8" w:space="0" w:color="000000"/>
              <w:bottom w:val="single" w:sz="8" w:space="0" w:color="000000"/>
              <w:right w:val="single" w:sz="8" w:space="0" w:color="000000"/>
            </w:tcBorders>
            <w:hideMark/>
          </w:tcPr>
          <w:p w14:paraId="72E74A1B" w14:textId="77777777" w:rsidR="00402620" w:rsidRPr="00304358" w:rsidRDefault="00402620"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lang w:val="fr-FR" w:eastAsia="en-GB"/>
              </w:rPr>
            </w:pPr>
            <w:r w:rsidRPr="00304358">
              <w:rPr>
                <w:rFonts w:eastAsiaTheme="minorHAnsi"/>
                <w:lang w:val="fr-FR" w:eastAsia="en-GB"/>
              </w:rPr>
              <w:t>Cette instruction s'applique au</w:t>
            </w:r>
            <w:r>
              <w:rPr>
                <w:rFonts w:eastAsiaTheme="minorHAnsi"/>
                <w:lang w:val="fr-FR" w:eastAsia="en-GB"/>
              </w:rPr>
              <w:t>x</w:t>
            </w:r>
            <w:r w:rsidRPr="00304358">
              <w:rPr>
                <w:rFonts w:eastAsiaTheme="minorHAnsi"/>
                <w:lang w:val="fr-FR" w:eastAsia="en-GB"/>
              </w:rPr>
              <w:t xml:space="preserve"> No</w:t>
            </w:r>
            <w:r>
              <w:rPr>
                <w:rFonts w:eastAsiaTheme="minorHAnsi"/>
                <w:lang w:val="fr-FR" w:eastAsia="en-GB"/>
              </w:rPr>
              <w:t>s</w:t>
            </w:r>
            <w:r w:rsidRPr="00304358">
              <w:rPr>
                <w:rFonts w:eastAsiaTheme="minorHAnsi"/>
                <w:lang w:val="fr-FR" w:eastAsia="en-GB"/>
              </w:rPr>
              <w:t xml:space="preserve"> ONU 355</w:t>
            </w:r>
            <w:r>
              <w:rPr>
                <w:rFonts w:eastAsiaTheme="minorHAnsi"/>
                <w:lang w:val="fr-FR" w:eastAsia="en-GB"/>
              </w:rPr>
              <w:t>6, 3557 et 3558.</w:t>
            </w:r>
          </w:p>
        </w:tc>
      </w:tr>
      <w:tr w:rsidR="00402620" w:rsidRPr="00304358" w14:paraId="66B1D983" w14:textId="77777777" w:rsidTr="007A4FC5">
        <w:trPr>
          <w:jc w:val="center"/>
        </w:trPr>
        <w:tc>
          <w:tcPr>
            <w:tcW w:w="9630" w:type="dxa"/>
            <w:gridSpan w:val="3"/>
            <w:tcBorders>
              <w:top w:val="single" w:sz="8" w:space="0" w:color="000000"/>
              <w:left w:val="single" w:sz="8" w:space="0" w:color="000000"/>
              <w:right w:val="single" w:sz="8" w:space="0" w:color="000000"/>
            </w:tcBorders>
          </w:tcPr>
          <w:p w14:paraId="267B63D6" w14:textId="77777777" w:rsidR="00402620" w:rsidRPr="00304358" w:rsidRDefault="00402620"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lang w:val="fr-FR" w:eastAsia="en-GB"/>
              </w:rPr>
            </w:pPr>
            <w:r w:rsidRPr="00D63978">
              <w:rPr>
                <w:rFonts w:eastAsiaTheme="minorHAnsi"/>
                <w:lang w:val="fr-FR" w:eastAsia="en-GB"/>
              </w:rPr>
              <w:t>Le véhicule doit être protégé par un emballage extérieur rigide et robuste, fabriqué dans un matériau approprié, présentant une résistance suffisante et conçu en fonction de sa contenance et de l’usage auquel il est destiné. L’emballage doit être construit de manière à empêcher tout fonctionnement accidentel au cours du transport. Les emballages ne doivent pas nécessairement satisfaire aux dispositions du 4.1.1.3. Le véhicule doit être assujetti dans l’emballage extérieur par des moyens capables de le retenir pour éviter tout mouvement qui pourrait modifier l’orientation ou endommager la batterie pendant le transport.</w:t>
            </w:r>
          </w:p>
        </w:tc>
      </w:tr>
      <w:tr w:rsidR="00402620" w:rsidRPr="00304358" w14:paraId="22AA6818" w14:textId="77777777" w:rsidTr="007A4FC5">
        <w:trPr>
          <w:jc w:val="center"/>
        </w:trPr>
        <w:tc>
          <w:tcPr>
            <w:tcW w:w="9630" w:type="dxa"/>
            <w:gridSpan w:val="3"/>
            <w:tcBorders>
              <w:left w:val="single" w:sz="8" w:space="0" w:color="000000"/>
              <w:right w:val="single" w:sz="8" w:space="0" w:color="000000"/>
            </w:tcBorders>
          </w:tcPr>
          <w:p w14:paraId="04D23791" w14:textId="77777777" w:rsidR="00402620" w:rsidRDefault="00402620"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lang w:val="fr-FR" w:eastAsia="en-GB"/>
              </w:rPr>
            </w:pPr>
            <w:r w:rsidRPr="002262D1">
              <w:rPr>
                <w:rFonts w:eastAsiaTheme="minorHAnsi"/>
                <w:lang w:val="fr-FR" w:eastAsia="en-GB"/>
              </w:rPr>
              <w:t>Lorsque les véhicules sont transportés dans un emballage, certaines parties du véhicule, autres que la batterie, peuvent en être détachées pour tenir dans l’emballage.</w:t>
            </w:r>
          </w:p>
          <w:p w14:paraId="4FF26F73" w14:textId="0CB69DE2" w:rsidR="00AC735A" w:rsidRPr="00D63978" w:rsidRDefault="00AC735A"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rFonts w:eastAsiaTheme="minorHAnsi"/>
                <w:lang w:val="fr-FR" w:eastAsia="en-GB"/>
              </w:rPr>
            </w:pPr>
            <w:r w:rsidRPr="002D4F5E">
              <w:rPr>
                <w:rFonts w:eastAsiaTheme="minorHAnsi"/>
                <w:b/>
                <w:bCs/>
                <w:i/>
                <w:iCs/>
                <w:lang w:eastAsia="en-US"/>
              </w:rPr>
              <w:t>NOTA :</w:t>
            </w:r>
            <w:r w:rsidRPr="002D4F5E">
              <w:rPr>
                <w:rFonts w:eastAsiaTheme="minorHAnsi"/>
                <w:i/>
                <w:iCs/>
                <w:lang w:eastAsia="en-US"/>
              </w:rPr>
              <w:t xml:space="preserve"> La masse nette des emballages peut dépasser 400 kg (voir 4.1.3.3).</w:t>
            </w:r>
          </w:p>
        </w:tc>
      </w:tr>
      <w:tr w:rsidR="00402620" w:rsidRPr="00304358" w14:paraId="351AB696" w14:textId="77777777" w:rsidTr="007A4FC5">
        <w:trPr>
          <w:jc w:val="center"/>
        </w:trPr>
        <w:tc>
          <w:tcPr>
            <w:tcW w:w="9630" w:type="dxa"/>
            <w:gridSpan w:val="3"/>
            <w:tcBorders>
              <w:left w:val="single" w:sz="8" w:space="0" w:color="000000"/>
              <w:bottom w:val="single" w:sz="8" w:space="0" w:color="000000"/>
              <w:right w:val="single" w:sz="8" w:space="0" w:color="000000"/>
            </w:tcBorders>
          </w:tcPr>
          <w:p w14:paraId="7E6827F9" w14:textId="77777777" w:rsidR="00402620" w:rsidRPr="00813E1D" w:rsidRDefault="00402620" w:rsidP="007A4FC5">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rPr>
                <w:rFonts w:eastAsiaTheme="minorHAnsi"/>
                <w:lang w:val="fr-FR" w:eastAsia="en-GB"/>
              </w:rPr>
            </w:pPr>
            <w:r w:rsidRPr="00813E1D">
              <w:rPr>
                <w:rFonts w:eastAsiaTheme="minorHAnsi"/>
                <w:lang w:val="fr-FR" w:eastAsia="en-GB"/>
              </w:rPr>
              <w:t>Les véhicules dont la masse nette individuelle est supérieure ou égale à 30 kg :</w:t>
            </w:r>
          </w:p>
          <w:p w14:paraId="7CD271B1" w14:textId="77777777" w:rsidR="00402620" w:rsidRPr="00813E1D" w:rsidRDefault="00402620" w:rsidP="007A4FC5">
            <w:pPr>
              <w:tabs>
                <w:tab w:val="left" w:pos="36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ind w:left="363" w:hanging="363"/>
              <w:jc w:val="both"/>
              <w:rPr>
                <w:rFonts w:eastAsiaTheme="minorHAnsi"/>
                <w:lang w:val="fr-FR" w:eastAsia="en-GB"/>
              </w:rPr>
            </w:pPr>
            <w:r w:rsidRPr="00813E1D">
              <w:rPr>
                <w:rFonts w:eastAsiaTheme="minorHAnsi"/>
                <w:lang w:val="fr-FR" w:eastAsia="en-GB"/>
              </w:rPr>
              <w:t>a)</w:t>
            </w:r>
            <w:r w:rsidRPr="00813E1D">
              <w:rPr>
                <w:rFonts w:eastAsiaTheme="minorHAnsi"/>
                <w:lang w:val="fr-FR" w:eastAsia="en-GB"/>
              </w:rPr>
              <w:tab/>
              <w:t>peuvent être chargés dans des caisses ou fixés sur des palettes ;</w:t>
            </w:r>
          </w:p>
          <w:p w14:paraId="3060856B" w14:textId="31C7364E" w:rsidR="00402620" w:rsidRPr="00813E1D" w:rsidRDefault="00402620" w:rsidP="007A4FC5">
            <w:pPr>
              <w:tabs>
                <w:tab w:val="left" w:pos="36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ind w:left="363" w:hanging="363"/>
              <w:jc w:val="both"/>
              <w:rPr>
                <w:rFonts w:eastAsiaTheme="minorHAnsi"/>
                <w:lang w:val="fr-FR" w:eastAsia="en-GB"/>
              </w:rPr>
            </w:pPr>
            <w:r w:rsidRPr="00813E1D">
              <w:rPr>
                <w:rFonts w:eastAsiaTheme="minorHAnsi"/>
                <w:lang w:val="fr-FR" w:eastAsia="en-GB"/>
              </w:rPr>
              <w:t>b)</w:t>
            </w:r>
            <w:r w:rsidRPr="00813E1D">
              <w:rPr>
                <w:rFonts w:eastAsiaTheme="minorHAnsi"/>
                <w:lang w:val="fr-FR" w:eastAsia="en-GB"/>
              </w:rPr>
              <w:tab/>
              <w:t>peuvent être transportés non emballés, à condition qu’ils puissent rester en position verticale pendant le transport sans support supplémentaire, et qu’ils offrent une protection adéquate à la batterie afin qu’elle ne soit pas endommagée ;</w:t>
            </w:r>
            <w:r w:rsidR="000C2391">
              <w:rPr>
                <w:rFonts w:eastAsiaTheme="minorHAnsi"/>
                <w:lang w:val="fr-FR" w:eastAsia="en-GB"/>
              </w:rPr>
              <w:t xml:space="preserve"> ou</w:t>
            </w:r>
          </w:p>
          <w:p w14:paraId="01EB25ED" w14:textId="316FDCE1" w:rsidR="00402620" w:rsidRPr="002262D1" w:rsidRDefault="00402620" w:rsidP="007A4FC5">
            <w:pPr>
              <w:tabs>
                <w:tab w:val="left" w:pos="36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ind w:left="363" w:hanging="363"/>
              <w:jc w:val="both"/>
              <w:rPr>
                <w:rFonts w:eastAsiaTheme="minorHAnsi"/>
                <w:lang w:val="fr-FR" w:eastAsia="en-GB"/>
              </w:rPr>
            </w:pPr>
            <w:r w:rsidRPr="00813E1D">
              <w:rPr>
                <w:rFonts w:eastAsiaTheme="minorHAnsi"/>
                <w:lang w:val="fr-FR" w:eastAsia="en-GB"/>
              </w:rPr>
              <w:t>c)</w:t>
            </w:r>
            <w:r w:rsidRPr="00813E1D">
              <w:rPr>
                <w:rFonts w:eastAsiaTheme="minorHAnsi"/>
                <w:lang w:val="fr-FR" w:eastAsia="en-GB"/>
              </w:rPr>
              <w:tab/>
              <w:t>lorsqu</w:t>
            </w:r>
            <w:r w:rsidR="00E638AE">
              <w:rPr>
                <w:rFonts w:eastAsiaTheme="minorHAnsi"/>
                <w:lang w:val="fr-FR" w:eastAsia="en-GB"/>
              </w:rPr>
              <w:t>’ils</w:t>
            </w:r>
            <w:r w:rsidRPr="00813E1D">
              <w:rPr>
                <w:rFonts w:eastAsiaTheme="minorHAnsi"/>
                <w:lang w:val="fr-FR" w:eastAsia="en-GB"/>
              </w:rPr>
              <w:t xml:space="preserve"> </w:t>
            </w:r>
            <w:r w:rsidR="000C2391">
              <w:rPr>
                <w:rFonts w:eastAsiaTheme="minorHAnsi"/>
                <w:lang w:val="fr-FR" w:eastAsia="en-GB"/>
              </w:rPr>
              <w:t>sont</w:t>
            </w:r>
            <w:r w:rsidR="000C2391" w:rsidRPr="00813E1D">
              <w:rPr>
                <w:rFonts w:eastAsiaTheme="minorHAnsi"/>
                <w:lang w:val="fr-FR" w:eastAsia="en-GB"/>
              </w:rPr>
              <w:t xml:space="preserve"> </w:t>
            </w:r>
            <w:r w:rsidRPr="00813E1D">
              <w:rPr>
                <w:rFonts w:eastAsiaTheme="minorHAnsi"/>
                <w:lang w:val="fr-FR" w:eastAsia="en-GB"/>
              </w:rPr>
              <w:t>susceptible</w:t>
            </w:r>
            <w:r w:rsidR="000C2391">
              <w:rPr>
                <w:rFonts w:eastAsiaTheme="minorHAnsi"/>
                <w:lang w:val="fr-FR" w:eastAsia="en-GB"/>
              </w:rPr>
              <w:t>s</w:t>
            </w:r>
            <w:r w:rsidRPr="00813E1D">
              <w:rPr>
                <w:rFonts w:eastAsiaTheme="minorHAnsi"/>
                <w:lang w:val="fr-FR" w:eastAsia="en-GB"/>
              </w:rPr>
              <w:t xml:space="preserve"> de se renverser pendant le transport (motocyclette</w:t>
            </w:r>
            <w:r w:rsidR="00D554C0">
              <w:rPr>
                <w:rFonts w:eastAsiaTheme="minorHAnsi"/>
                <w:lang w:val="fr-FR" w:eastAsia="en-GB"/>
              </w:rPr>
              <w:t>s</w:t>
            </w:r>
            <w:r w:rsidRPr="00813E1D">
              <w:rPr>
                <w:rFonts w:eastAsiaTheme="minorHAnsi"/>
                <w:lang w:val="fr-FR" w:eastAsia="en-GB"/>
              </w:rPr>
              <w:t xml:space="preserve">, par exemple), </w:t>
            </w:r>
            <w:r w:rsidR="00E638AE">
              <w:rPr>
                <w:rFonts w:eastAsiaTheme="minorHAnsi"/>
                <w:lang w:val="fr-FR" w:eastAsia="en-GB"/>
              </w:rPr>
              <w:t>les véhicules</w:t>
            </w:r>
            <w:r w:rsidRPr="00813E1D">
              <w:rPr>
                <w:rFonts w:eastAsiaTheme="minorHAnsi"/>
                <w:lang w:val="fr-FR" w:eastAsia="en-GB"/>
              </w:rPr>
              <w:t xml:space="preserve"> peu</w:t>
            </w:r>
            <w:r w:rsidR="000C2391">
              <w:rPr>
                <w:rFonts w:eastAsiaTheme="minorHAnsi"/>
                <w:lang w:val="fr-FR" w:eastAsia="en-GB"/>
              </w:rPr>
              <w:t>vent</w:t>
            </w:r>
            <w:r w:rsidRPr="00813E1D">
              <w:rPr>
                <w:rFonts w:eastAsiaTheme="minorHAnsi"/>
                <w:lang w:val="fr-FR" w:eastAsia="en-GB"/>
              </w:rPr>
              <w:t xml:space="preserve"> être transporté</w:t>
            </w:r>
            <w:r w:rsidR="000C2391">
              <w:rPr>
                <w:rFonts w:eastAsiaTheme="minorHAnsi"/>
                <w:lang w:val="fr-FR" w:eastAsia="en-GB"/>
              </w:rPr>
              <w:t>s</w:t>
            </w:r>
            <w:r w:rsidRPr="00813E1D">
              <w:rPr>
                <w:rFonts w:eastAsiaTheme="minorHAnsi"/>
                <w:lang w:val="fr-FR" w:eastAsia="en-GB"/>
              </w:rPr>
              <w:t xml:space="preserve"> non emballé</w:t>
            </w:r>
            <w:r w:rsidR="000C2391">
              <w:rPr>
                <w:rFonts w:eastAsiaTheme="minorHAnsi"/>
                <w:lang w:val="fr-FR" w:eastAsia="en-GB"/>
              </w:rPr>
              <w:t>s</w:t>
            </w:r>
            <w:r w:rsidRPr="00813E1D">
              <w:rPr>
                <w:rFonts w:eastAsiaTheme="minorHAnsi"/>
                <w:lang w:val="fr-FR" w:eastAsia="en-GB"/>
              </w:rPr>
              <w:t xml:space="preserve"> dans un engin de transport équipé de moyens visant à empêcher le renversement pendant le transport, tels que des cales, des cadres ou des râteliers.</w:t>
            </w:r>
          </w:p>
        </w:tc>
      </w:tr>
    </w:tbl>
    <w:p w14:paraId="03F7822D" w14:textId="78E43678" w:rsidR="00F5234E" w:rsidRPr="003338FD" w:rsidRDefault="00F5234E" w:rsidP="00B63DDE">
      <w:pPr>
        <w:tabs>
          <w:tab w:val="left" w:pos="1701"/>
          <w:tab w:val="left" w:pos="2268"/>
          <w:tab w:val="left" w:pos="2835"/>
          <w:tab w:val="left" w:pos="6521"/>
        </w:tabs>
        <w:spacing w:before="120" w:after="120"/>
        <w:ind w:left="2268" w:right="1134" w:hanging="1134"/>
        <w:jc w:val="both"/>
        <w:rPr>
          <w:rFonts w:eastAsiaTheme="minorHAnsi"/>
          <w:lang w:val="fr-FR" w:eastAsia="en-US"/>
        </w:rPr>
      </w:pPr>
      <w:r w:rsidRPr="003338FD">
        <w:rPr>
          <w:rFonts w:eastAsiaTheme="minorHAnsi"/>
          <w:lang w:val="fr-FR" w:eastAsia="en-US"/>
        </w:rPr>
        <w:t>4.1.4.2, IBC02, IBC03, IBC05, IBC06, IBC07, IBC08 et IBC100</w:t>
      </w:r>
      <w:r w:rsidRPr="003338FD">
        <w:rPr>
          <w:rFonts w:eastAsiaTheme="minorHAnsi"/>
          <w:lang w:val="fr-FR" w:eastAsia="en-US"/>
        </w:rPr>
        <w:tab/>
        <w:t>Supprimer les chiffres</w:t>
      </w:r>
      <w:r w:rsidR="00162E70">
        <w:rPr>
          <w:rFonts w:eastAsiaTheme="minorHAnsi"/>
          <w:lang w:val="fr-FR" w:eastAsia="en-US"/>
        </w:rPr>
        <w:t xml:space="preserve"> et lettres</w:t>
      </w:r>
      <w:r w:rsidRPr="003338FD">
        <w:rPr>
          <w:rFonts w:eastAsiaTheme="minorHAnsi"/>
          <w:lang w:val="fr-FR" w:eastAsia="en-US"/>
        </w:rPr>
        <w:t xml:space="preserve"> qui figurent avant </w:t>
      </w:r>
      <w:r w:rsidR="00162E70">
        <w:rPr>
          <w:rFonts w:eastAsiaTheme="minorHAnsi"/>
          <w:lang w:val="fr-FR" w:eastAsia="en-US"/>
        </w:rPr>
        <w:t>les éléments de la</w:t>
      </w:r>
      <w:r w:rsidR="00162E70" w:rsidRPr="003338FD">
        <w:rPr>
          <w:rFonts w:eastAsiaTheme="minorHAnsi"/>
          <w:lang w:val="fr-FR" w:eastAsia="en-US"/>
        </w:rPr>
        <w:t xml:space="preserve"> </w:t>
      </w:r>
      <w:r w:rsidRPr="003338FD">
        <w:rPr>
          <w:rFonts w:eastAsiaTheme="minorHAnsi"/>
          <w:lang w:val="fr-FR" w:eastAsia="en-US"/>
        </w:rPr>
        <w:t>liste, sur la ligne située sous le titre.</w:t>
      </w:r>
    </w:p>
    <w:p w14:paraId="4AD86B39" w14:textId="34FFDF3B"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4.1.4.2, IBC03</w:t>
      </w:r>
      <w:r w:rsidRPr="00304358">
        <w:rPr>
          <w:rFonts w:eastAsiaTheme="minorHAnsi"/>
          <w:lang w:val="fr-FR" w:eastAsia="en-US"/>
        </w:rPr>
        <w:tab/>
        <w:t>Modifier la disposition spéciale d’emballage B11 pour lire comme suit :</w:t>
      </w:r>
    </w:p>
    <w:p w14:paraId="6B964B90" w14:textId="053EC13B"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 B11</w:t>
      </w:r>
      <w:r w:rsidRPr="00304358">
        <w:rPr>
          <w:rFonts w:eastAsiaTheme="minorHAnsi"/>
          <w:lang w:val="fr-FR" w:eastAsia="en-US"/>
        </w:rPr>
        <w:tab/>
        <w:t>Nonobstant les dispositions du deuxième alinéa du 4.1.1.10</w:t>
      </w:r>
      <w:r w:rsidR="002C0EC6">
        <w:rPr>
          <w:rFonts w:eastAsiaTheme="minorHAnsi"/>
          <w:lang w:val="fr-FR" w:eastAsia="en-US"/>
        </w:rPr>
        <w:t>,</w:t>
      </w:r>
      <w:r w:rsidRPr="00304358">
        <w:rPr>
          <w:rFonts w:eastAsiaTheme="minorHAnsi"/>
          <w:lang w:val="fr-FR" w:eastAsia="en-US"/>
        </w:rPr>
        <w:t xml:space="preserve"> le No ONU 2672, ammoniac en solution, en concentrations ne dépassant pas 25 %</w:t>
      </w:r>
      <w:r w:rsidR="002C0EC6">
        <w:rPr>
          <w:rFonts w:eastAsiaTheme="minorHAnsi"/>
          <w:lang w:val="fr-FR" w:eastAsia="en-US"/>
        </w:rPr>
        <w:t>,</w:t>
      </w:r>
      <w:r w:rsidRPr="00304358">
        <w:rPr>
          <w:rFonts w:eastAsiaTheme="minorHAnsi"/>
          <w:lang w:val="fr-FR" w:eastAsia="en-US"/>
        </w:rPr>
        <w:t xml:space="preserve"> peut être transporté dans des GRV. »</w:t>
      </w:r>
    </w:p>
    <w:p w14:paraId="7790342B"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4.1.4.2, IBC520</w:t>
      </w:r>
      <w:r w:rsidRPr="00304358">
        <w:rPr>
          <w:rFonts w:eastAsiaTheme="minorHAnsi"/>
          <w:lang w:val="fr-FR" w:eastAsia="en-US"/>
        </w:rPr>
        <w:tab/>
        <w:t>La première modification ne s’applique pas au texte français.</w:t>
      </w:r>
    </w:p>
    <w:p w14:paraId="79B447B5" w14:textId="463EAC7E" w:rsidR="005C4573" w:rsidRPr="003338FD" w:rsidRDefault="005C4573" w:rsidP="00033C0C">
      <w:pPr>
        <w:tabs>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ab/>
        <w:t>Pour le No ONU 3109, dans la rubrique « </w:t>
      </w:r>
      <w:proofErr w:type="spellStart"/>
      <w:r w:rsidRPr="003338FD">
        <w:rPr>
          <w:rFonts w:eastAsiaTheme="minorHAnsi"/>
          <w:lang w:val="fr-FR" w:eastAsia="en-US"/>
        </w:rPr>
        <w:t>Hydroperoxyde</w:t>
      </w:r>
      <w:proofErr w:type="spellEnd"/>
      <w:r w:rsidRPr="003338FD">
        <w:rPr>
          <w:rFonts w:eastAsiaTheme="minorHAnsi"/>
          <w:lang w:val="fr-FR" w:eastAsia="en-US"/>
        </w:rPr>
        <w:t xml:space="preserve"> de </w:t>
      </w:r>
      <w:proofErr w:type="spellStart"/>
      <w:r w:rsidRPr="003338FD">
        <w:rPr>
          <w:rFonts w:eastAsiaTheme="minorHAnsi"/>
          <w:lang w:val="fr-FR" w:eastAsia="en-US"/>
        </w:rPr>
        <w:t>tert</w:t>
      </w:r>
      <w:proofErr w:type="spellEnd"/>
      <w:r w:rsidRPr="003338FD">
        <w:rPr>
          <w:rFonts w:eastAsiaTheme="minorHAnsi"/>
          <w:lang w:val="fr-FR" w:eastAsia="en-US"/>
        </w:rPr>
        <w:noBreakHyphen/>
        <w:t>butyle, à 72</w:t>
      </w:r>
      <w:r w:rsidR="00182087">
        <w:rPr>
          <w:rFonts w:eastAsiaTheme="minorHAnsi"/>
          <w:lang w:val="fr-FR" w:eastAsia="en-US"/>
        </w:rPr>
        <w:t> </w:t>
      </w:r>
      <w:r w:rsidRPr="003338FD">
        <w:rPr>
          <w:rFonts w:eastAsiaTheme="minorHAnsi"/>
          <w:lang w:val="fr-FR" w:eastAsia="en-US"/>
        </w:rPr>
        <w:t>% au plus dans l’eau », supprimer le trait horizontal séparant les lignes pour les types de GRV « 31A » et « 31HA1 ».</w:t>
      </w:r>
    </w:p>
    <w:p w14:paraId="722E52F9" w14:textId="5D13619B"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spacing w:val="-10"/>
          <w:lang w:val="fr-FR" w:eastAsia="en-US"/>
        </w:rPr>
        <w:tab/>
      </w:r>
      <w:r w:rsidRPr="00304358">
        <w:rPr>
          <w:rFonts w:eastAsiaTheme="minorHAnsi"/>
          <w:lang w:val="fr-FR" w:eastAsia="en-US"/>
        </w:rPr>
        <w:t>Pour le No ONU 3119, modifier la rubrique pour « Peroxyde de bis</w:t>
      </w:r>
      <w:r w:rsidR="00211AC5">
        <w:rPr>
          <w:rFonts w:eastAsiaTheme="minorHAnsi"/>
          <w:lang w:val="fr-FR" w:eastAsia="en-US"/>
        </w:rPr>
        <w:t xml:space="preserve"> </w:t>
      </w:r>
      <w:r w:rsidRPr="00304358">
        <w:rPr>
          <w:rFonts w:eastAsiaTheme="minorHAnsi"/>
          <w:lang w:val="fr-FR" w:eastAsia="en-US"/>
        </w:rPr>
        <w:t xml:space="preserve">(triméthyl-3,5,5 </w:t>
      </w:r>
      <w:proofErr w:type="spellStart"/>
      <w:r w:rsidRPr="00304358">
        <w:rPr>
          <w:rFonts w:eastAsiaTheme="minorHAnsi"/>
          <w:lang w:val="fr-FR" w:eastAsia="en-US"/>
        </w:rPr>
        <w:t>hexanoyle</w:t>
      </w:r>
      <w:proofErr w:type="spellEnd"/>
      <w:r w:rsidRPr="00304358">
        <w:rPr>
          <w:rFonts w:eastAsiaTheme="minorHAnsi"/>
          <w:lang w:val="fr-FR" w:eastAsia="en-US"/>
        </w:rPr>
        <w:t>), à 52 % au plus en dispersion stable dans l’eau » comme suit :</w:t>
      </w:r>
    </w:p>
    <w:tbl>
      <w:tblPr>
        <w:tblStyle w:val="TableGrid11"/>
        <w:tblW w:w="8505" w:type="dxa"/>
        <w:tblInd w:w="1134" w:type="dxa"/>
        <w:tblLayout w:type="fixed"/>
        <w:tblLook w:val="01E0" w:firstRow="1" w:lastRow="1" w:firstColumn="1" w:lastColumn="1" w:noHBand="0" w:noVBand="0"/>
      </w:tblPr>
      <w:tblGrid>
        <w:gridCol w:w="832"/>
        <w:gridCol w:w="2958"/>
        <w:gridCol w:w="1202"/>
        <w:gridCol w:w="1387"/>
        <w:gridCol w:w="1202"/>
        <w:gridCol w:w="924"/>
      </w:tblGrid>
      <w:tr w:rsidR="004D4545" w:rsidRPr="00304358" w14:paraId="61CDD444" w14:textId="77777777" w:rsidTr="007A4FC5">
        <w:tc>
          <w:tcPr>
            <w:tcW w:w="810" w:type="dxa"/>
            <w:tcBorders>
              <w:top w:val="single" w:sz="4" w:space="0" w:color="auto"/>
              <w:left w:val="single" w:sz="4" w:space="0" w:color="auto"/>
              <w:bottom w:val="single" w:sz="4" w:space="0" w:color="auto"/>
              <w:right w:val="single" w:sz="4" w:space="0" w:color="auto"/>
            </w:tcBorders>
          </w:tcPr>
          <w:p w14:paraId="7632164F" w14:textId="77777777" w:rsidR="004D4545" w:rsidRPr="00304358" w:rsidRDefault="004D4545" w:rsidP="007A4FC5">
            <w:pPr>
              <w:kinsoku/>
              <w:overflowPunct/>
              <w:autoSpaceDE/>
              <w:adjustRightInd/>
              <w:snapToGrid/>
              <w:spacing w:before="60" w:after="60"/>
              <w:ind w:left="57" w:right="57"/>
              <w:rPr>
                <w:rFonts w:eastAsiaTheme="minorHAnsi"/>
                <w:lang w:val="fr-FR" w:eastAsia="en-US"/>
              </w:rPr>
            </w:pPr>
          </w:p>
        </w:tc>
        <w:tc>
          <w:tcPr>
            <w:tcW w:w="2880" w:type="dxa"/>
            <w:tcBorders>
              <w:top w:val="single" w:sz="4" w:space="0" w:color="auto"/>
              <w:left w:val="single" w:sz="4" w:space="0" w:color="auto"/>
              <w:bottom w:val="single" w:sz="4" w:space="0" w:color="auto"/>
              <w:right w:val="single" w:sz="4" w:space="0" w:color="auto"/>
            </w:tcBorders>
            <w:vAlign w:val="bottom"/>
            <w:hideMark/>
          </w:tcPr>
          <w:p w14:paraId="7A8EDEA4" w14:textId="35B1B9EB" w:rsidR="004D4545" w:rsidRPr="00304358" w:rsidRDefault="004D4545" w:rsidP="007A4FC5">
            <w:pPr>
              <w:kinsoku/>
              <w:overflowPunct/>
              <w:autoSpaceDE/>
              <w:adjustRightInd/>
              <w:snapToGrid/>
              <w:spacing w:before="60" w:after="60" w:line="200" w:lineRule="exact"/>
              <w:ind w:left="57" w:right="57"/>
              <w:rPr>
                <w:rFonts w:asciiTheme="majorBidi" w:eastAsiaTheme="minorHAnsi" w:hAnsiTheme="majorBidi" w:cstheme="majorBidi"/>
                <w:lang w:val="fr-FR" w:eastAsia="en-US"/>
              </w:rPr>
            </w:pPr>
            <w:r w:rsidRPr="00304358">
              <w:rPr>
                <w:rFonts w:eastAsiaTheme="minorHAnsi"/>
                <w:lang w:val="fr-FR" w:eastAsia="en-US"/>
              </w:rPr>
              <w:t>Peroxyde de bis</w:t>
            </w:r>
            <w:r w:rsidR="00741869">
              <w:rPr>
                <w:rFonts w:eastAsiaTheme="minorHAnsi"/>
                <w:lang w:val="fr-FR" w:eastAsia="en-US"/>
              </w:rPr>
              <w:t xml:space="preserve"> </w:t>
            </w:r>
            <w:r w:rsidRPr="00304358">
              <w:rPr>
                <w:rFonts w:eastAsiaTheme="minorHAnsi"/>
                <w:lang w:val="fr-FR" w:eastAsia="en-US"/>
              </w:rPr>
              <w:t xml:space="preserve">(triméthyl-3,5,5 </w:t>
            </w:r>
            <w:proofErr w:type="spellStart"/>
            <w:r w:rsidRPr="00304358">
              <w:rPr>
                <w:rFonts w:eastAsiaTheme="minorHAnsi"/>
                <w:lang w:val="fr-FR" w:eastAsia="en-US"/>
              </w:rPr>
              <w:t>hexanoyle</w:t>
            </w:r>
            <w:proofErr w:type="spellEnd"/>
            <w:r w:rsidRPr="00304358">
              <w:rPr>
                <w:rFonts w:eastAsiaTheme="minorHAnsi"/>
                <w:lang w:val="fr-FR" w:eastAsia="en-US"/>
              </w:rPr>
              <w:t>), à 52 % au plus en dispersion stable dans l’eau</w:t>
            </w:r>
          </w:p>
        </w:tc>
        <w:tc>
          <w:tcPr>
            <w:tcW w:w="1170" w:type="dxa"/>
            <w:tcBorders>
              <w:top w:val="single" w:sz="4" w:space="0" w:color="auto"/>
              <w:left w:val="single" w:sz="4" w:space="0" w:color="auto"/>
              <w:bottom w:val="single" w:sz="4" w:space="0" w:color="auto"/>
              <w:right w:val="single" w:sz="4" w:space="0" w:color="auto"/>
            </w:tcBorders>
            <w:hideMark/>
          </w:tcPr>
          <w:p w14:paraId="560022DA" w14:textId="77777777" w:rsidR="004D4545" w:rsidRPr="00304358" w:rsidRDefault="004D4545" w:rsidP="007A4FC5">
            <w:pPr>
              <w:kinsoku/>
              <w:overflowPunct/>
              <w:autoSpaceDE/>
              <w:adjustRightInd/>
              <w:snapToGrid/>
              <w:spacing w:before="60" w:after="60" w:line="200" w:lineRule="exact"/>
              <w:ind w:left="57" w:right="57"/>
              <w:jc w:val="center"/>
              <w:rPr>
                <w:rFonts w:asciiTheme="majorBidi" w:eastAsiaTheme="minorHAnsi" w:hAnsiTheme="majorBidi" w:cstheme="majorBidi"/>
                <w:lang w:val="fr-FR" w:eastAsia="en-US"/>
              </w:rPr>
            </w:pPr>
            <w:r w:rsidRPr="00304358">
              <w:rPr>
                <w:rFonts w:eastAsiaTheme="minorHAnsi"/>
                <w:lang w:val="fr-FR" w:eastAsia="en-US"/>
              </w:rPr>
              <w:t xml:space="preserve">31A </w:t>
            </w:r>
            <w:r w:rsidRPr="00304358">
              <w:rPr>
                <w:rFonts w:eastAsiaTheme="minorHAnsi"/>
                <w:lang w:val="fr-FR" w:eastAsia="en-US"/>
              </w:rPr>
              <w:br/>
              <w:t>31HA1</w:t>
            </w:r>
          </w:p>
        </w:tc>
        <w:tc>
          <w:tcPr>
            <w:tcW w:w="1350" w:type="dxa"/>
            <w:tcBorders>
              <w:top w:val="single" w:sz="4" w:space="0" w:color="auto"/>
              <w:left w:val="single" w:sz="4" w:space="0" w:color="auto"/>
              <w:bottom w:val="single" w:sz="4" w:space="0" w:color="auto"/>
              <w:right w:val="single" w:sz="4" w:space="0" w:color="auto"/>
            </w:tcBorders>
            <w:hideMark/>
          </w:tcPr>
          <w:p w14:paraId="5E45E6FA" w14:textId="77777777" w:rsidR="004D4545" w:rsidRPr="00304358" w:rsidRDefault="004D4545" w:rsidP="007A4FC5">
            <w:pPr>
              <w:kinsoku/>
              <w:overflowPunct/>
              <w:autoSpaceDE/>
              <w:adjustRightInd/>
              <w:snapToGrid/>
              <w:spacing w:before="60" w:after="60" w:line="200" w:lineRule="exact"/>
              <w:ind w:left="57" w:right="57"/>
              <w:jc w:val="center"/>
              <w:rPr>
                <w:rFonts w:asciiTheme="majorBidi" w:eastAsiaTheme="minorHAnsi" w:hAnsiTheme="majorBidi" w:cstheme="majorBidi"/>
                <w:lang w:val="fr-FR" w:eastAsia="en-US"/>
              </w:rPr>
            </w:pPr>
            <w:r w:rsidRPr="00304358">
              <w:rPr>
                <w:rFonts w:eastAsiaTheme="minorHAnsi"/>
                <w:lang w:val="fr-FR" w:eastAsia="en-US"/>
              </w:rPr>
              <w:t xml:space="preserve">1 250 </w:t>
            </w:r>
            <w:r w:rsidRPr="00304358">
              <w:rPr>
                <w:rFonts w:eastAsiaTheme="minorHAnsi"/>
                <w:lang w:val="fr-FR" w:eastAsia="en-US"/>
              </w:rPr>
              <w:br/>
              <w:t>1 000</w:t>
            </w:r>
          </w:p>
        </w:tc>
        <w:tc>
          <w:tcPr>
            <w:tcW w:w="1170" w:type="dxa"/>
            <w:tcBorders>
              <w:top w:val="single" w:sz="4" w:space="0" w:color="auto"/>
              <w:left w:val="single" w:sz="4" w:space="0" w:color="auto"/>
              <w:bottom w:val="single" w:sz="4" w:space="0" w:color="auto"/>
              <w:right w:val="single" w:sz="4" w:space="0" w:color="auto"/>
            </w:tcBorders>
            <w:hideMark/>
          </w:tcPr>
          <w:p w14:paraId="3ABAE03C" w14:textId="77777777" w:rsidR="004D4545" w:rsidRPr="00304358" w:rsidRDefault="004D4545" w:rsidP="007A4FC5">
            <w:pPr>
              <w:kinsoku/>
              <w:overflowPunct/>
              <w:autoSpaceDE/>
              <w:adjustRightInd/>
              <w:snapToGrid/>
              <w:spacing w:before="60" w:after="60" w:line="200" w:lineRule="exact"/>
              <w:ind w:left="57" w:right="57"/>
              <w:jc w:val="center"/>
              <w:rPr>
                <w:rFonts w:asciiTheme="majorBidi" w:eastAsiaTheme="minorHAnsi" w:hAnsiTheme="majorBidi" w:cstheme="majorBidi"/>
                <w:lang w:val="fr-FR" w:eastAsia="en-US"/>
              </w:rPr>
            </w:pPr>
            <w:r w:rsidRPr="00304358">
              <w:rPr>
                <w:rFonts w:eastAsiaTheme="minorHAnsi"/>
                <w:lang w:val="fr-FR" w:eastAsia="en-US"/>
              </w:rPr>
              <w:t xml:space="preserve">+10 ºC </w:t>
            </w:r>
            <w:r w:rsidRPr="00304358">
              <w:rPr>
                <w:rFonts w:eastAsiaTheme="minorHAnsi"/>
                <w:lang w:val="fr-FR" w:eastAsia="en-US"/>
              </w:rPr>
              <w:br/>
              <w:t>+10 ºC</w:t>
            </w:r>
          </w:p>
        </w:tc>
        <w:tc>
          <w:tcPr>
            <w:tcW w:w="900" w:type="dxa"/>
            <w:tcBorders>
              <w:top w:val="single" w:sz="4" w:space="0" w:color="auto"/>
              <w:left w:val="single" w:sz="4" w:space="0" w:color="auto"/>
              <w:bottom w:val="single" w:sz="4" w:space="0" w:color="auto"/>
              <w:right w:val="single" w:sz="4" w:space="0" w:color="auto"/>
            </w:tcBorders>
            <w:hideMark/>
          </w:tcPr>
          <w:p w14:paraId="2E39285A" w14:textId="77777777" w:rsidR="004D4545" w:rsidRPr="00304358" w:rsidRDefault="004D4545" w:rsidP="007A4FC5">
            <w:pPr>
              <w:kinsoku/>
              <w:overflowPunct/>
              <w:autoSpaceDE/>
              <w:adjustRightInd/>
              <w:snapToGrid/>
              <w:spacing w:before="60" w:after="60" w:line="200" w:lineRule="exact"/>
              <w:ind w:left="57" w:right="57"/>
              <w:jc w:val="center"/>
              <w:rPr>
                <w:rFonts w:asciiTheme="majorBidi" w:eastAsiaTheme="minorHAnsi" w:hAnsiTheme="majorBidi" w:cstheme="majorBidi"/>
                <w:lang w:val="fr-FR" w:eastAsia="en-US"/>
              </w:rPr>
            </w:pPr>
            <w:r w:rsidRPr="00304358">
              <w:rPr>
                <w:rFonts w:eastAsiaTheme="minorHAnsi"/>
                <w:lang w:val="fr-FR" w:eastAsia="en-US"/>
              </w:rPr>
              <w:t xml:space="preserve">+15 ºC </w:t>
            </w:r>
            <w:r w:rsidRPr="00304358">
              <w:rPr>
                <w:rFonts w:eastAsiaTheme="minorHAnsi"/>
                <w:lang w:val="fr-FR" w:eastAsia="en-US"/>
              </w:rPr>
              <w:br/>
              <w:t>+15 ºC</w:t>
            </w:r>
          </w:p>
        </w:tc>
      </w:tr>
    </w:tbl>
    <w:p w14:paraId="0A3B69AB" w14:textId="77777777" w:rsidR="009838B4" w:rsidRPr="003338FD" w:rsidRDefault="009838B4" w:rsidP="00B63DDE">
      <w:pPr>
        <w:tabs>
          <w:tab w:val="left" w:pos="1701"/>
          <w:tab w:val="left" w:pos="2268"/>
          <w:tab w:val="left" w:pos="2835"/>
        </w:tabs>
        <w:spacing w:before="120" w:after="120"/>
        <w:ind w:left="2268" w:right="1134" w:hanging="1134"/>
        <w:jc w:val="both"/>
        <w:rPr>
          <w:rFonts w:eastAsiaTheme="minorHAnsi"/>
          <w:lang w:val="fr-FR" w:eastAsia="en-US"/>
        </w:rPr>
      </w:pPr>
      <w:r w:rsidRPr="003338FD">
        <w:rPr>
          <w:rFonts w:eastAsiaTheme="minorHAnsi"/>
          <w:lang w:val="fr-FR" w:eastAsia="en-US"/>
        </w:rPr>
        <w:t>4.1.4.3, LP02 et LP906</w:t>
      </w:r>
      <w:r w:rsidRPr="003338FD">
        <w:rPr>
          <w:rFonts w:eastAsiaTheme="minorHAnsi"/>
          <w:lang w:val="fr-FR" w:eastAsia="en-US"/>
        </w:rPr>
        <w:tab/>
        <w:t>Placer les notes de bas de page directement sous l’instruction d’emballage, aux pages où elles apparaissent.</w:t>
      </w:r>
    </w:p>
    <w:p w14:paraId="4F4BC06B" w14:textId="77777777" w:rsidR="004D4545" w:rsidRPr="00304358" w:rsidRDefault="004D4545" w:rsidP="004D4545">
      <w:pPr>
        <w:tabs>
          <w:tab w:val="left" w:pos="2552"/>
        </w:tabs>
        <w:kinsoku/>
        <w:overflowPunct/>
        <w:autoSpaceDE/>
        <w:adjustRightInd/>
        <w:snapToGrid/>
        <w:spacing w:before="120" w:after="120"/>
        <w:ind w:left="1134" w:right="1134"/>
        <w:jc w:val="both"/>
        <w:rPr>
          <w:rFonts w:eastAsiaTheme="minorHAnsi"/>
          <w:lang w:eastAsia="en-US"/>
        </w:rPr>
      </w:pPr>
      <w:r w:rsidRPr="00304358">
        <w:rPr>
          <w:rFonts w:eastAsiaTheme="minorHAnsi"/>
          <w:lang w:eastAsia="en-US"/>
        </w:rPr>
        <w:t>4.1.4.3, LP03</w:t>
      </w:r>
      <w:r w:rsidRPr="00304358">
        <w:rPr>
          <w:rFonts w:eastAsiaTheme="minorHAnsi"/>
          <w:lang w:eastAsia="en-US"/>
        </w:rPr>
        <w:tab/>
        <w:t>Ajouter un nouveau point 4) pour lire comme suit :</w:t>
      </w:r>
    </w:p>
    <w:p w14:paraId="2821B080"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eastAsia="en-US"/>
        </w:rPr>
      </w:pPr>
      <w:r w:rsidRPr="00304358">
        <w:rPr>
          <w:rFonts w:eastAsiaTheme="minorHAnsi"/>
          <w:lang w:eastAsia="en-US"/>
        </w:rPr>
        <w:t>« 4)</w:t>
      </w:r>
      <w:r w:rsidRPr="00304358">
        <w:rPr>
          <w:rFonts w:eastAsiaTheme="minorHAnsi"/>
          <w:lang w:eastAsia="en-US"/>
        </w:rPr>
        <w:tab/>
        <w:t xml:space="preserve">Les objets contenant des prototypes de </w:t>
      </w:r>
      <w:proofErr w:type="spellStart"/>
      <w:r w:rsidRPr="00304358">
        <w:rPr>
          <w:rFonts w:eastAsiaTheme="minorHAnsi"/>
          <w:lang w:eastAsia="en-US"/>
        </w:rPr>
        <w:t>pré-production</w:t>
      </w:r>
      <w:proofErr w:type="spellEnd"/>
      <w:r w:rsidRPr="00304358">
        <w:rPr>
          <w:rFonts w:eastAsiaTheme="minorHAnsi"/>
          <w:lang w:eastAsia="en-US"/>
        </w:rPr>
        <w:t xml:space="preserve"> de piles ou batteries au lithium lorsque ces prototypes sont transportés pour être éprouvés, ou des piles ou batteries au lithium, produites pour une série comprenant au plus 100 piles ou batteries, d’un type dont il n’a pas été démontré qu’il satisfait aux prescriptions en matière d’épreuves de la sous-section 38.3 de la troisième partie du Manuel d’épreuves et de critères doivent en outre satisfaire aux exigences suivantes :</w:t>
      </w:r>
    </w:p>
    <w:p w14:paraId="2F7CD9FF" w14:textId="77777777" w:rsidR="004D4545" w:rsidRPr="00304358" w:rsidRDefault="004D4545" w:rsidP="004D4545">
      <w:pPr>
        <w:tabs>
          <w:tab w:val="left" w:pos="2268"/>
        </w:tabs>
        <w:kinsoku/>
        <w:overflowPunct/>
        <w:autoSpaceDE/>
        <w:adjustRightInd/>
        <w:snapToGrid/>
        <w:spacing w:after="120"/>
        <w:ind w:left="2835" w:right="1134" w:hanging="567"/>
        <w:jc w:val="both"/>
        <w:rPr>
          <w:rFonts w:eastAsiaTheme="minorHAnsi"/>
          <w:lang w:eastAsia="en-US"/>
        </w:rPr>
      </w:pPr>
      <w:r w:rsidRPr="00304358">
        <w:rPr>
          <w:rFonts w:eastAsiaTheme="minorHAnsi"/>
          <w:lang w:eastAsia="en-US"/>
        </w:rPr>
        <w:t>a)</w:t>
      </w:r>
      <w:r w:rsidRPr="00304358">
        <w:rPr>
          <w:rFonts w:eastAsiaTheme="minorHAnsi"/>
          <w:lang w:eastAsia="en-US"/>
        </w:rPr>
        <w:tab/>
        <w:t>Les emballages doivent être conformes aux prescriptions du point 1) de la présente instruction ;</w:t>
      </w:r>
    </w:p>
    <w:p w14:paraId="63C3C7A7" w14:textId="77777777" w:rsidR="004D4545" w:rsidRPr="00304358" w:rsidRDefault="004D4545" w:rsidP="004D4545">
      <w:pPr>
        <w:tabs>
          <w:tab w:val="left" w:pos="2268"/>
        </w:tabs>
        <w:kinsoku/>
        <w:overflowPunct/>
        <w:autoSpaceDE/>
        <w:adjustRightInd/>
        <w:snapToGrid/>
        <w:spacing w:after="120"/>
        <w:ind w:left="2835" w:right="1134" w:hanging="567"/>
        <w:jc w:val="both"/>
        <w:rPr>
          <w:rFonts w:eastAsiaTheme="minorHAnsi"/>
          <w:lang w:eastAsia="en-US"/>
        </w:rPr>
      </w:pPr>
      <w:r w:rsidRPr="00304358">
        <w:rPr>
          <w:rFonts w:eastAsiaTheme="minorHAnsi"/>
          <w:lang w:eastAsia="en-US"/>
        </w:rPr>
        <w:t>b)</w:t>
      </w:r>
      <w:r w:rsidRPr="00304358">
        <w:rPr>
          <w:rFonts w:eastAsiaTheme="minorHAnsi"/>
          <w:lang w:eastAsia="en-US"/>
        </w:rPr>
        <w:tab/>
        <w:t>Des mesures appropriées doivent être prises pour limiter autant que possible les effets des vibrations et des chocs et empêcher tout déplacement de l’objet à l’intérieur du colis susceptible de l’endommager et de rendre son transport dangereux. Lorsqu’un matériau de rembourrage est utilisé à ces fins, il doit être non combustible et non conducteur d’électricité ;</w:t>
      </w:r>
    </w:p>
    <w:p w14:paraId="68CF3E76" w14:textId="77777777" w:rsidR="004D4545" w:rsidRPr="00304358" w:rsidRDefault="004D4545" w:rsidP="004D4545">
      <w:pPr>
        <w:tabs>
          <w:tab w:val="left" w:pos="2268"/>
        </w:tabs>
        <w:kinsoku/>
        <w:overflowPunct/>
        <w:autoSpaceDE/>
        <w:adjustRightInd/>
        <w:snapToGrid/>
        <w:spacing w:after="120"/>
        <w:ind w:left="2835" w:right="1134" w:hanging="567"/>
        <w:jc w:val="both"/>
        <w:rPr>
          <w:rFonts w:eastAsiaTheme="minorHAnsi"/>
          <w:lang w:eastAsia="en-US"/>
        </w:rPr>
      </w:pPr>
      <w:r w:rsidRPr="00304358">
        <w:rPr>
          <w:rFonts w:eastAsiaTheme="minorHAnsi"/>
          <w:lang w:eastAsia="en-US"/>
        </w:rPr>
        <w:t>c)</w:t>
      </w:r>
      <w:r w:rsidRPr="00304358">
        <w:rPr>
          <w:rFonts w:eastAsiaTheme="minorHAnsi"/>
          <w:lang w:eastAsia="en-US"/>
        </w:rPr>
        <w:tab/>
        <w:t>La non-combustibilité du matériau de rembourrage doit être évaluée conformément à une norme reconnue dans le pays où l’emballage est conçu ou fabriqué. »</w:t>
      </w:r>
    </w:p>
    <w:p w14:paraId="2C87D8C8" w14:textId="77777777" w:rsidR="00944D86" w:rsidRPr="003338FD" w:rsidRDefault="00944D86" w:rsidP="00944D86">
      <w:pPr>
        <w:tabs>
          <w:tab w:val="left" w:pos="1701"/>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4.1.4.3, LP902</w:t>
      </w:r>
      <w:r w:rsidRPr="003338FD">
        <w:rPr>
          <w:rFonts w:eastAsiaTheme="minorHAnsi"/>
          <w:lang w:val="fr-FR" w:eastAsia="en-US"/>
        </w:rPr>
        <w:tab/>
        <w:t>À la deuxième ligne sous le titre, ajouter « 1) » avant « </w:t>
      </w:r>
      <w:r w:rsidRPr="003338FD">
        <w:rPr>
          <w:rFonts w:eastAsiaTheme="minorHAnsi"/>
          <w:b/>
          <w:bCs/>
          <w:lang w:val="fr-FR" w:eastAsia="en-US"/>
        </w:rPr>
        <w:t>Objets emballés :</w:t>
      </w:r>
      <w:r w:rsidRPr="003338FD">
        <w:rPr>
          <w:rFonts w:eastAsiaTheme="minorHAnsi"/>
          <w:lang w:val="fr-FR" w:eastAsia="en-US"/>
        </w:rPr>
        <w:t> » en supprimant le gras et ajouter « 2) » avant « </w:t>
      </w:r>
      <w:r w:rsidRPr="003338FD">
        <w:rPr>
          <w:rFonts w:eastAsiaTheme="minorHAnsi"/>
          <w:b/>
          <w:bCs/>
          <w:lang w:val="fr-FR" w:eastAsia="en-US"/>
        </w:rPr>
        <w:t>Objets non emballés :</w:t>
      </w:r>
      <w:r w:rsidRPr="003338FD">
        <w:rPr>
          <w:rFonts w:eastAsiaTheme="minorHAnsi"/>
          <w:lang w:val="fr-FR" w:eastAsia="en-US"/>
        </w:rPr>
        <w:t> » en supprimant le gras.</w:t>
      </w:r>
    </w:p>
    <w:p w14:paraId="0F315649" w14:textId="77777777" w:rsidR="004D4545" w:rsidRPr="00304358" w:rsidRDefault="004D4545" w:rsidP="004D4545">
      <w:pPr>
        <w:tabs>
          <w:tab w:val="left" w:pos="2268"/>
        </w:tabs>
        <w:kinsoku/>
        <w:overflowPunct/>
        <w:autoSpaceDE/>
        <w:adjustRightInd/>
        <w:snapToGrid/>
        <w:spacing w:after="120"/>
        <w:ind w:left="2268" w:right="1134" w:hanging="1134"/>
        <w:jc w:val="both"/>
        <w:rPr>
          <w:rFonts w:asciiTheme="minorHAnsi" w:eastAsiaTheme="minorEastAsia" w:hAnsiTheme="minorHAnsi" w:cstheme="minorBidi"/>
          <w:sz w:val="16"/>
          <w:szCs w:val="16"/>
          <w:lang w:val="ru-RU" w:eastAsia="en-US"/>
        </w:rPr>
      </w:pPr>
      <w:r w:rsidRPr="00304358">
        <w:rPr>
          <w:rFonts w:eastAsiaTheme="minorHAnsi"/>
          <w:lang w:val="fr-FR" w:eastAsia="en-US"/>
        </w:rPr>
        <w:t>4.1.4.3, LP903</w:t>
      </w:r>
      <w:r w:rsidRPr="00304358">
        <w:rPr>
          <w:rFonts w:eastAsiaTheme="minorHAnsi"/>
          <w:lang w:val="fr-FR" w:eastAsia="en-US"/>
        </w:rPr>
        <w:tab/>
        <w:t xml:space="preserve">Modifier la première phrase sous la ligne de titre pour lire : « Cette instruction s’applique aux grandes piles de masse brute supérieure à 500 g, aux grandes batteries de masse brute supérieure à 12 kg, et aux équipements contenant des grandes piles ou batteries </w:t>
      </w:r>
      <w:proofErr w:type="spellStart"/>
      <w:r w:rsidRPr="00304358">
        <w:rPr>
          <w:rFonts w:eastAsiaTheme="minorHAnsi"/>
          <w:lang w:val="fr-FR" w:eastAsia="en-US"/>
        </w:rPr>
        <w:t>des</w:t>
      </w:r>
      <w:proofErr w:type="spellEnd"/>
      <w:r w:rsidRPr="00304358">
        <w:rPr>
          <w:rFonts w:eastAsiaTheme="minorHAnsi"/>
          <w:lang w:val="fr-FR" w:eastAsia="en-US"/>
        </w:rPr>
        <w:t xml:space="preserve"> Nos ONU 3090, 3091, 3480, 3481, 3551 et 3552. »</w:t>
      </w:r>
    </w:p>
    <w:p w14:paraId="72C7E896" w14:textId="64CF65DF"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ab/>
        <w:t>Dans la deuxième ligne, premier paragraphe, remplacer « pour une seule batterie, et pour un équipement seul contenant des batteries » par « pour les piles, pour les batteries, et pour les équipements contenant des piles ou batteries ».</w:t>
      </w:r>
    </w:p>
    <w:p w14:paraId="7A32B9ED"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ab/>
        <w:t>Dans la deuxième ligne, modifier le dernier paragraphe pour lire comme suit :</w:t>
      </w:r>
    </w:p>
    <w:p w14:paraId="0713A79F" w14:textId="77777777" w:rsidR="004D4545" w:rsidRPr="00304358" w:rsidRDefault="004D4545" w:rsidP="004D4545">
      <w:pPr>
        <w:kinsoku/>
        <w:overflowPunct/>
        <w:autoSpaceDE/>
        <w:adjustRightInd/>
        <w:snapToGrid/>
        <w:spacing w:after="120"/>
        <w:ind w:left="1134" w:right="1134"/>
        <w:jc w:val="both"/>
        <w:rPr>
          <w:rFonts w:eastAsiaTheme="minorHAnsi"/>
          <w:lang w:val="fr-FR" w:eastAsia="en-US"/>
        </w:rPr>
      </w:pPr>
      <w:r w:rsidRPr="00304358">
        <w:rPr>
          <w:rFonts w:eastAsiaTheme="minorHAnsi"/>
          <w:lang w:val="fr-FR" w:eastAsia="en-US"/>
        </w:rPr>
        <w:t>« Les piles, batteries ou équipements doivent être placés dans des emballages intérieurs ou séparés par d’autres moyens appropriés, tels que par une mise en plateaux ou par des séparateurs, pour assurer la protection contre les dommages qui pourraient être causés dans des conditions normales de transport par :</w:t>
      </w:r>
    </w:p>
    <w:p w14:paraId="18122F3E" w14:textId="77777777" w:rsidR="004D4545" w:rsidRPr="00304358" w:rsidRDefault="004D4545" w:rsidP="004D4545">
      <w:pPr>
        <w:kinsoku/>
        <w:overflowPunct/>
        <w:autoSpaceDE/>
        <w:adjustRightInd/>
        <w:snapToGrid/>
        <w:spacing w:after="120"/>
        <w:ind w:left="2127" w:right="1134" w:hanging="426"/>
        <w:jc w:val="both"/>
        <w:rPr>
          <w:rFonts w:eastAsiaTheme="minorHAnsi"/>
          <w:lang w:val="fr-FR" w:eastAsia="en-US"/>
        </w:rPr>
      </w:pPr>
      <w:r w:rsidRPr="00304358">
        <w:rPr>
          <w:rFonts w:eastAsiaTheme="minorHAnsi"/>
          <w:lang w:val="fr-FR" w:eastAsia="en-US"/>
        </w:rPr>
        <w:t>1)</w:t>
      </w:r>
      <w:r w:rsidRPr="00304358">
        <w:rPr>
          <w:rFonts w:eastAsiaTheme="minorHAnsi"/>
          <w:lang w:val="fr-FR" w:eastAsia="en-US"/>
        </w:rPr>
        <w:tab/>
        <w:t>Le mouvement ou le placement à l’intérieur du grand emballage ;</w:t>
      </w:r>
    </w:p>
    <w:p w14:paraId="0CAB2502" w14:textId="77777777" w:rsidR="004D4545" w:rsidRPr="00304358" w:rsidRDefault="004D4545" w:rsidP="004D4545">
      <w:pPr>
        <w:kinsoku/>
        <w:overflowPunct/>
        <w:autoSpaceDE/>
        <w:adjustRightInd/>
        <w:snapToGrid/>
        <w:spacing w:after="120"/>
        <w:ind w:left="2127" w:right="1134" w:hanging="426"/>
        <w:jc w:val="both"/>
        <w:rPr>
          <w:rFonts w:eastAsiaTheme="minorHAnsi"/>
          <w:lang w:val="fr-FR" w:eastAsia="en-US"/>
        </w:rPr>
      </w:pPr>
      <w:r w:rsidRPr="00304358">
        <w:rPr>
          <w:rFonts w:eastAsiaTheme="minorHAnsi"/>
          <w:lang w:val="fr-FR" w:eastAsia="en-US"/>
        </w:rPr>
        <w:t>2)</w:t>
      </w:r>
      <w:r w:rsidRPr="00304358">
        <w:rPr>
          <w:rFonts w:eastAsiaTheme="minorHAnsi"/>
          <w:lang w:val="fr-FR" w:eastAsia="en-US"/>
        </w:rPr>
        <w:tab/>
        <w:t>Le contact avec d’autres piles, batteries ou équipements à l’intérieur du grand emballage ; et</w:t>
      </w:r>
    </w:p>
    <w:p w14:paraId="1CB77C25" w14:textId="77777777" w:rsidR="004D4545" w:rsidRPr="00304358" w:rsidRDefault="004D4545" w:rsidP="004D4545">
      <w:pPr>
        <w:kinsoku/>
        <w:overflowPunct/>
        <w:autoSpaceDE/>
        <w:adjustRightInd/>
        <w:snapToGrid/>
        <w:spacing w:after="120"/>
        <w:ind w:left="2127" w:right="1134" w:hanging="426"/>
        <w:jc w:val="both"/>
        <w:rPr>
          <w:rFonts w:eastAsiaTheme="minorHAnsi"/>
          <w:lang w:val="fr-FR" w:eastAsia="en-US"/>
        </w:rPr>
      </w:pPr>
      <w:r w:rsidRPr="00304358">
        <w:rPr>
          <w:rFonts w:eastAsiaTheme="minorHAnsi"/>
          <w:lang w:val="fr-FR" w:eastAsia="en-US"/>
        </w:rPr>
        <w:t>3)</w:t>
      </w:r>
      <w:r w:rsidRPr="00304358">
        <w:rPr>
          <w:rFonts w:eastAsiaTheme="minorHAnsi"/>
          <w:lang w:val="fr-FR" w:eastAsia="en-US"/>
        </w:rPr>
        <w:tab/>
        <w:t>Les contraintes exercées en raison de la superposition à l’intérieur du grand emballage, sur ces éléments, des masses d’autres piles, batteries, équipements et composants de l’emballage.</w:t>
      </w:r>
    </w:p>
    <w:p w14:paraId="462256AE" w14:textId="77777777" w:rsidR="004D4545" w:rsidRPr="00304358" w:rsidRDefault="004D4545" w:rsidP="004D4545">
      <w:pPr>
        <w:kinsoku/>
        <w:overflowPunct/>
        <w:autoSpaceDE/>
        <w:adjustRightInd/>
        <w:snapToGrid/>
        <w:spacing w:after="120"/>
        <w:ind w:left="1134" w:right="1134"/>
        <w:jc w:val="both"/>
        <w:rPr>
          <w:rFonts w:eastAsiaTheme="minorHAnsi"/>
          <w:lang w:val="fr-FR" w:eastAsia="en-US"/>
        </w:rPr>
      </w:pPr>
      <w:r w:rsidRPr="00304358">
        <w:rPr>
          <w:rFonts w:eastAsiaTheme="minorHAnsi"/>
          <w:lang w:val="fr-FR" w:eastAsia="en-US"/>
        </w:rPr>
        <w:t>Lorsque des piles, des batteries ou équipements multiples sont emballés dans de grands emballages, il ne peut suffire d’utiliser uniquement des sacs (par exemple en plastique) pour satisfaire à ces prescriptions. »</w:t>
      </w:r>
    </w:p>
    <w:p w14:paraId="5594CF38" w14:textId="325F4C0A" w:rsidR="004D4545" w:rsidRPr="00304358" w:rsidRDefault="004D4545" w:rsidP="004D4545">
      <w:pPr>
        <w:tabs>
          <w:tab w:val="left" w:pos="1701"/>
          <w:tab w:val="left" w:pos="2552"/>
          <w:tab w:val="left" w:pos="2835"/>
        </w:tabs>
        <w:spacing w:after="120"/>
        <w:ind w:left="2268" w:right="1134" w:hanging="1134"/>
        <w:jc w:val="both"/>
        <w:rPr>
          <w:rFonts w:eastAsiaTheme="minorHAnsi"/>
          <w:lang w:val="fr-FR" w:eastAsia="en-US"/>
        </w:rPr>
      </w:pPr>
      <w:r w:rsidRPr="00304358">
        <w:rPr>
          <w:rFonts w:eastAsiaTheme="minorHAnsi"/>
          <w:spacing w:val="-6"/>
          <w:lang w:val="fr-FR" w:eastAsia="en-US"/>
        </w:rPr>
        <w:lastRenderedPageBreak/>
        <w:t>4.1.4.3, LP904</w:t>
      </w:r>
      <w:r w:rsidRPr="00304358">
        <w:rPr>
          <w:rFonts w:eastAsiaTheme="minorHAnsi"/>
          <w:spacing w:val="-6"/>
          <w:lang w:val="fr-FR" w:eastAsia="en-US"/>
        </w:rPr>
        <w:tab/>
      </w:r>
      <w:r w:rsidRPr="00304358">
        <w:rPr>
          <w:rFonts w:eastAsiaTheme="minorHAnsi"/>
          <w:spacing w:val="-6"/>
          <w:lang w:val="fr-FR" w:eastAsia="en-US"/>
        </w:rPr>
        <w:tab/>
      </w:r>
      <w:r w:rsidRPr="00304358">
        <w:rPr>
          <w:rFonts w:eastAsiaTheme="minorHAnsi"/>
          <w:lang w:val="fr-FR" w:eastAsia="en-US"/>
        </w:rPr>
        <w:t xml:space="preserve">Dans la première </w:t>
      </w:r>
      <w:r w:rsidR="00606BDA">
        <w:rPr>
          <w:rFonts w:eastAsiaTheme="minorHAnsi"/>
          <w:lang w:val="fr-FR" w:eastAsia="en-US"/>
        </w:rPr>
        <w:t>ligne sous le titre</w:t>
      </w:r>
      <w:r w:rsidRPr="00304358">
        <w:rPr>
          <w:rFonts w:eastAsiaTheme="minorHAnsi"/>
          <w:lang w:val="fr-FR" w:eastAsia="en-US"/>
        </w:rPr>
        <w:t>, remplacer « 3480 et 3481 » par «</w:t>
      </w:r>
      <w:r w:rsidR="00B903D9">
        <w:rPr>
          <w:rFonts w:eastAsiaTheme="minorHAnsi"/>
          <w:lang w:val="fr-FR" w:eastAsia="en-US"/>
        </w:rPr>
        <w:t> </w:t>
      </w:r>
      <w:r w:rsidRPr="00304358">
        <w:rPr>
          <w:rFonts w:eastAsiaTheme="minorHAnsi"/>
          <w:lang w:val="fr-FR" w:eastAsia="en-US"/>
        </w:rPr>
        <w:t>3480, 3481, 3551 et 3552 ».</w:t>
      </w:r>
    </w:p>
    <w:p w14:paraId="48DE7A06" w14:textId="2CE73537" w:rsidR="004D4545" w:rsidRPr="00304358" w:rsidRDefault="00FD4FC6" w:rsidP="000223AA">
      <w:pPr>
        <w:tabs>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ab/>
        <w:t>À la deuxième ligne sous le titre, avant la liste numérotée, ajouter un nouveau paragraphe libellé comme suit : « Les grands emballages doivent également satisfaire aux prescriptions suivantes : ». Dans la liste, les points 1 à 5 deviennent les points a) à e).</w:t>
      </w:r>
      <w:r w:rsidR="00C776A0">
        <w:rPr>
          <w:rFonts w:eastAsiaTheme="minorHAnsi"/>
          <w:lang w:val="fr-FR" w:eastAsia="en-US"/>
        </w:rPr>
        <w:t xml:space="preserve"> </w:t>
      </w:r>
      <w:r w:rsidR="004D4545" w:rsidRPr="000223AA">
        <w:rPr>
          <w:rFonts w:eastAsiaTheme="minorHAnsi"/>
          <w:lang w:val="fr-FR" w:eastAsia="en-US"/>
        </w:rPr>
        <w:t xml:space="preserve">Au point </w:t>
      </w:r>
      <w:r w:rsidRPr="000223AA">
        <w:rPr>
          <w:rFonts w:eastAsiaTheme="minorHAnsi"/>
          <w:lang w:val="fr-FR" w:eastAsia="en-US"/>
        </w:rPr>
        <w:t>ainsi renuméroté e)</w:t>
      </w:r>
      <w:r w:rsidR="004D4545" w:rsidRPr="000223AA">
        <w:rPr>
          <w:rFonts w:eastAsiaTheme="minorHAnsi"/>
          <w:lang w:val="fr-FR" w:eastAsia="en-US"/>
        </w:rPr>
        <w:t>, après « La non-combustibilité » ajouter « du</w:t>
      </w:r>
      <w:r w:rsidR="004D4545" w:rsidRPr="00304358">
        <w:rPr>
          <w:rFonts w:eastAsiaTheme="minorHAnsi"/>
          <w:lang w:val="fr-FR" w:eastAsia="en-US"/>
        </w:rPr>
        <w:t xml:space="preserve"> matériau d’isolation thermique et du matériau de rembourrage ».</w:t>
      </w:r>
    </w:p>
    <w:p w14:paraId="7790ECDF"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spacing w:val="-6"/>
          <w:lang w:val="fr-FR" w:eastAsia="en-US"/>
        </w:rPr>
        <w:t>4.1.4.3, LP905</w:t>
      </w:r>
      <w:r w:rsidRPr="00304358">
        <w:rPr>
          <w:rFonts w:eastAsiaTheme="minorHAnsi"/>
          <w:lang w:val="fr-FR" w:eastAsia="en-US"/>
        </w:rPr>
        <w:tab/>
        <w:t>Dans la première phrase, remplacer « 3480 et 3481 » par « 3480, 3481, 3551 et 3552 ».</w:t>
      </w:r>
    </w:p>
    <w:p w14:paraId="0DDC2173" w14:textId="77777777"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ab/>
        <w:t>Au point 1), alinéa e), après « La non-combustibilité » ajouter « du matériau d’isolation thermique et du matériau de rembourrage ».</w:t>
      </w:r>
    </w:p>
    <w:p w14:paraId="50FBE4C2" w14:textId="0835CD49"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ab/>
        <w:t>Au point 2), alinéa d), après « La non-combustibilité » ajouter « du matériau de rembourrage ».</w:t>
      </w:r>
    </w:p>
    <w:p w14:paraId="5F0AABD7" w14:textId="763497B4"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spacing w:val="-6"/>
          <w:lang w:val="fr-FR" w:eastAsia="en-US"/>
        </w:rPr>
        <w:t>4.1.4.3, LP906</w:t>
      </w:r>
      <w:r w:rsidRPr="00304358">
        <w:rPr>
          <w:rFonts w:eastAsiaTheme="minorHAnsi"/>
          <w:lang w:val="fr-FR" w:eastAsia="en-US"/>
        </w:rPr>
        <w:tab/>
        <w:t xml:space="preserve">Dans la première </w:t>
      </w:r>
      <w:r w:rsidR="00606BDA">
        <w:rPr>
          <w:rFonts w:eastAsiaTheme="minorHAnsi"/>
          <w:lang w:val="fr-FR" w:eastAsia="en-US"/>
        </w:rPr>
        <w:t>ligne sous le titre</w:t>
      </w:r>
      <w:r w:rsidRPr="00304358">
        <w:rPr>
          <w:rFonts w:eastAsiaTheme="minorHAnsi"/>
          <w:lang w:val="fr-FR" w:eastAsia="en-US"/>
        </w:rPr>
        <w:t>, remplacer « 3480 et 3481 » par « 3480, 3481, 3551 et 3552 ».</w:t>
      </w:r>
    </w:p>
    <w:p w14:paraId="2C05FA4C" w14:textId="6F2E59BD" w:rsidR="00477425" w:rsidRPr="003338FD" w:rsidRDefault="00477425" w:rsidP="00B06D9A">
      <w:pPr>
        <w:tabs>
          <w:tab w:val="left" w:pos="2268"/>
          <w:tab w:val="left" w:pos="2835"/>
        </w:tabs>
        <w:spacing w:after="120"/>
        <w:ind w:left="2268" w:right="1134" w:hanging="1134"/>
        <w:jc w:val="both"/>
        <w:rPr>
          <w:rFonts w:eastAsiaTheme="minorHAnsi"/>
          <w:lang w:val="fr-FR" w:eastAsia="en-US"/>
        </w:rPr>
      </w:pPr>
      <w:r w:rsidRPr="003338FD">
        <w:rPr>
          <w:rFonts w:eastAsiaTheme="minorHAnsi"/>
          <w:lang w:val="fr-FR" w:eastAsia="en-US"/>
        </w:rPr>
        <w:tab/>
        <w:t>La modification de la deuxième ligne sous le titre est sans objet en français.</w:t>
      </w:r>
    </w:p>
    <w:p w14:paraId="376F4C98" w14:textId="5AE7A9C6" w:rsidR="004D4545" w:rsidRPr="00304358" w:rsidRDefault="00B06D9A" w:rsidP="004D4545">
      <w:pPr>
        <w:tabs>
          <w:tab w:val="left" w:pos="2268"/>
          <w:tab w:val="left" w:pos="2835"/>
        </w:tabs>
        <w:spacing w:after="120"/>
        <w:ind w:left="2268" w:right="1134" w:hanging="1134"/>
        <w:jc w:val="both"/>
        <w:rPr>
          <w:rFonts w:eastAsiaTheme="minorHAnsi"/>
          <w:lang w:val="fr-FR" w:eastAsia="en-US"/>
        </w:rPr>
      </w:pPr>
      <w:r>
        <w:rPr>
          <w:rFonts w:eastAsiaTheme="minorHAnsi"/>
          <w:lang w:val="fr-FR" w:eastAsia="en-US"/>
        </w:rPr>
        <w:tab/>
      </w:r>
      <w:r w:rsidR="004D4545" w:rsidRPr="00304358">
        <w:rPr>
          <w:rFonts w:eastAsiaTheme="minorHAnsi"/>
          <w:lang w:val="fr-FR" w:eastAsia="en-US"/>
        </w:rPr>
        <w:t xml:space="preserve">Dans la première phrase de l’alinéa b) de la note de bas de </w:t>
      </w:r>
      <w:r w:rsidR="000F0621">
        <w:rPr>
          <w:rFonts w:eastAsiaTheme="minorHAnsi"/>
          <w:lang w:val="fr-FR" w:eastAsia="en-US"/>
        </w:rPr>
        <w:t>tableau</w:t>
      </w:r>
      <w:r w:rsidR="000F0621" w:rsidRPr="00304358">
        <w:rPr>
          <w:rFonts w:eastAsiaTheme="minorHAnsi"/>
          <w:lang w:val="fr-FR" w:eastAsia="en-US"/>
        </w:rPr>
        <w:t xml:space="preserve"> </w:t>
      </w:r>
      <w:r w:rsidR="004D4545" w:rsidRPr="00304358">
        <w:rPr>
          <w:rFonts w:eastAsiaTheme="minorHAnsi"/>
          <w:lang w:val="fr-FR" w:eastAsia="en-US"/>
        </w:rPr>
        <w:t>a, remplacer « batteries au lithium (susceptibles de se démonter rapidement » par « batteries (par exemple : susceptibles de se démonter rapidement ».</w:t>
      </w:r>
    </w:p>
    <w:p w14:paraId="2551468A" w14:textId="6EAE76AC"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7208B8">
        <w:rPr>
          <w:rFonts w:eastAsiaTheme="minorHAnsi"/>
          <w:lang w:val="fr-FR" w:eastAsia="en-US"/>
        </w:rPr>
        <w:t>4.1.6.1.2</w:t>
      </w:r>
      <w:r w:rsidRPr="007208B8">
        <w:rPr>
          <w:rFonts w:eastAsiaTheme="minorHAnsi"/>
          <w:lang w:val="fr-FR" w:eastAsia="en-US"/>
        </w:rPr>
        <w:tab/>
      </w:r>
      <w:r w:rsidR="00285DAF">
        <w:rPr>
          <w:rFonts w:eastAsiaTheme="minorHAnsi"/>
          <w:lang w:val="fr-FR" w:eastAsia="en-US"/>
        </w:rPr>
        <w:t>Dans la deuxième phrase, r</w:t>
      </w:r>
      <w:r w:rsidR="00285DAF" w:rsidRPr="007208B8">
        <w:rPr>
          <w:rFonts w:eastAsiaTheme="minorHAnsi"/>
          <w:lang w:val="fr-FR" w:eastAsia="en-US"/>
        </w:rPr>
        <w:t xml:space="preserve">emplacer </w:t>
      </w:r>
      <w:r w:rsidRPr="007208B8">
        <w:rPr>
          <w:rFonts w:eastAsiaTheme="minorHAnsi"/>
          <w:lang w:val="fr-FR" w:eastAsia="en-US"/>
        </w:rPr>
        <w:t>«</w:t>
      </w:r>
      <w:r w:rsidR="00185CD6" w:rsidRPr="007208B8">
        <w:rPr>
          <w:rFonts w:eastAsiaTheme="minorHAnsi"/>
          <w:lang w:val="fr-FR" w:eastAsia="en-US"/>
        </w:rPr>
        <w:t> </w:t>
      </w:r>
      <w:r w:rsidRPr="007208B8">
        <w:rPr>
          <w:rFonts w:eastAsiaTheme="minorHAnsi"/>
          <w:lang w:val="fr-FR" w:eastAsia="en-US"/>
        </w:rPr>
        <w:t>ISO 11114-1:2012 + A1:2017</w:t>
      </w:r>
      <w:r w:rsidR="009A7FAC" w:rsidRPr="007208B8">
        <w:rPr>
          <w:rFonts w:eastAsiaTheme="minorHAnsi"/>
          <w:lang w:val="fr-FR" w:eastAsia="en-US"/>
        </w:rPr>
        <w:t xml:space="preserve"> et ISO 11114-2:2013</w:t>
      </w:r>
      <w:r w:rsidR="00185CD6" w:rsidRPr="007208B8">
        <w:rPr>
          <w:rFonts w:eastAsiaTheme="minorHAnsi"/>
          <w:lang w:val="fr-FR" w:eastAsia="en-US"/>
        </w:rPr>
        <w:t> </w:t>
      </w:r>
      <w:r w:rsidRPr="007208B8">
        <w:rPr>
          <w:rFonts w:eastAsiaTheme="minorHAnsi"/>
          <w:lang w:val="fr-FR" w:eastAsia="en-US"/>
        </w:rPr>
        <w:t>» par «</w:t>
      </w:r>
      <w:r w:rsidR="00185CD6" w:rsidRPr="007208B8">
        <w:rPr>
          <w:rFonts w:eastAsiaTheme="minorHAnsi"/>
          <w:lang w:val="fr-FR" w:eastAsia="en-US"/>
        </w:rPr>
        <w:t> </w:t>
      </w:r>
      <w:r w:rsidRPr="007208B8">
        <w:rPr>
          <w:rFonts w:eastAsiaTheme="minorHAnsi"/>
          <w:lang w:val="fr-FR" w:eastAsia="en-US"/>
        </w:rPr>
        <w:t>ISO 11114-1:2020</w:t>
      </w:r>
      <w:r w:rsidR="009A7FAC" w:rsidRPr="007208B8">
        <w:rPr>
          <w:rFonts w:eastAsiaTheme="minorHAnsi"/>
          <w:lang w:val="fr-FR" w:eastAsia="en-US"/>
        </w:rPr>
        <w:t xml:space="preserve"> et </w:t>
      </w:r>
      <w:r w:rsidRPr="007208B8">
        <w:rPr>
          <w:rFonts w:eastAsiaTheme="minorHAnsi"/>
          <w:lang w:val="fr-FR" w:eastAsia="en-US"/>
        </w:rPr>
        <w:t>ISO 11114-2:2021 »</w:t>
      </w:r>
      <w:r w:rsidR="007208B8">
        <w:rPr>
          <w:rFonts w:eastAsiaTheme="minorHAnsi"/>
          <w:lang w:val="fr-FR" w:eastAsia="en-US"/>
        </w:rPr>
        <w:t>.</w:t>
      </w:r>
    </w:p>
    <w:p w14:paraId="73E3116D" w14:textId="77777777"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4.1.6.1.8</w:t>
      </w:r>
      <w:r w:rsidRPr="00304358">
        <w:rPr>
          <w:rFonts w:eastAsiaTheme="minorHAnsi"/>
          <w:lang w:val="fr-FR" w:eastAsia="en-US"/>
        </w:rPr>
        <w:tab/>
        <w:t>Modifier a) à e) pour lire comme suit :</w:t>
      </w:r>
    </w:p>
    <w:p w14:paraId="69206D85" w14:textId="77777777" w:rsidR="004D4545" w:rsidRPr="00304358" w:rsidRDefault="004D4545" w:rsidP="004D4545">
      <w:pPr>
        <w:tabs>
          <w:tab w:val="left" w:pos="1701"/>
          <w:tab w:val="left" w:pos="2268"/>
          <w:tab w:val="left" w:pos="2835"/>
        </w:tabs>
        <w:spacing w:after="120"/>
        <w:ind w:left="1701" w:right="1134" w:hanging="567"/>
        <w:jc w:val="both"/>
        <w:rPr>
          <w:rFonts w:eastAsiaTheme="minorHAnsi"/>
          <w:lang w:val="fr-FR" w:eastAsia="en-US"/>
        </w:rPr>
      </w:pPr>
      <w:r w:rsidRPr="00304358">
        <w:rPr>
          <w:rFonts w:eastAsiaTheme="minorHAnsi"/>
          <w:lang w:val="fr-FR" w:eastAsia="en-US"/>
        </w:rPr>
        <w:t>« a)</w:t>
      </w:r>
      <w:r w:rsidRPr="00304358">
        <w:rPr>
          <w:rFonts w:eastAsiaTheme="minorHAnsi"/>
          <w:lang w:val="fr-FR" w:eastAsia="en-US"/>
        </w:rPr>
        <w:tab/>
        <w:t>Les robinets sont placés à l’intérieur du col du récipient à pression et protégés par un bouchon ou un chapeau vissé ;</w:t>
      </w:r>
    </w:p>
    <w:p w14:paraId="1C1668F3" w14:textId="77777777" w:rsidR="004D4545" w:rsidRPr="00304358" w:rsidRDefault="004D4545" w:rsidP="004D4545">
      <w:pPr>
        <w:tabs>
          <w:tab w:val="left" w:pos="1701"/>
          <w:tab w:val="left" w:pos="2268"/>
          <w:tab w:val="left" w:pos="2835"/>
        </w:tabs>
        <w:spacing w:after="120"/>
        <w:ind w:left="1701" w:right="1134" w:hanging="567"/>
        <w:jc w:val="both"/>
        <w:rPr>
          <w:rFonts w:eastAsiaTheme="minorHAnsi"/>
          <w:lang w:val="fr-FR" w:eastAsia="en-US"/>
        </w:rPr>
      </w:pPr>
      <w:r w:rsidRPr="00304358">
        <w:rPr>
          <w:rFonts w:eastAsiaTheme="minorHAnsi"/>
          <w:lang w:val="fr-FR" w:eastAsia="en-US"/>
        </w:rPr>
        <w:t>b)</w:t>
      </w:r>
      <w:r w:rsidRPr="00304358">
        <w:rPr>
          <w:rFonts w:eastAsiaTheme="minorHAnsi"/>
          <w:lang w:val="fr-FR" w:eastAsia="en-US"/>
        </w:rPr>
        <w:tab/>
        <w:t>Les robinets sont protégés par des chapeaux fermés ou par des chapeaux ouverts. Les chapeaux sont munis d’évents de section suffisante pour évacuer les gaz en cas de fuite aux robinets ;</w:t>
      </w:r>
    </w:p>
    <w:p w14:paraId="22C4FFC1" w14:textId="77777777" w:rsidR="004D4545" w:rsidRPr="00304358" w:rsidRDefault="004D4545" w:rsidP="004D4545">
      <w:pPr>
        <w:tabs>
          <w:tab w:val="left" w:pos="1701"/>
          <w:tab w:val="left" w:pos="2268"/>
          <w:tab w:val="left" w:pos="2835"/>
        </w:tabs>
        <w:spacing w:after="120"/>
        <w:ind w:left="1701" w:right="1134" w:hanging="567"/>
        <w:jc w:val="both"/>
        <w:rPr>
          <w:rFonts w:eastAsiaTheme="minorHAnsi"/>
          <w:lang w:val="fr-FR" w:eastAsia="en-US"/>
        </w:rPr>
      </w:pPr>
      <w:r w:rsidRPr="00304358">
        <w:rPr>
          <w:rFonts w:eastAsiaTheme="minorHAnsi"/>
          <w:lang w:val="fr-FR" w:eastAsia="en-US"/>
        </w:rPr>
        <w:t>c)</w:t>
      </w:r>
      <w:r w:rsidRPr="00304358">
        <w:rPr>
          <w:rFonts w:eastAsiaTheme="minorHAnsi"/>
          <w:lang w:val="fr-FR" w:eastAsia="en-US"/>
        </w:rPr>
        <w:tab/>
        <w:t>Les robinets sont protégés par une collerette ou par un dispositif de protection inamovible ;</w:t>
      </w:r>
    </w:p>
    <w:p w14:paraId="7A9461E8" w14:textId="77777777" w:rsidR="004D4545" w:rsidRPr="00304358" w:rsidRDefault="004D4545" w:rsidP="004D4545">
      <w:pPr>
        <w:tabs>
          <w:tab w:val="left" w:pos="1701"/>
          <w:tab w:val="left" w:pos="2268"/>
          <w:tab w:val="left" w:pos="2835"/>
        </w:tabs>
        <w:spacing w:after="120"/>
        <w:ind w:left="1701" w:right="1134" w:hanging="567"/>
        <w:jc w:val="both"/>
        <w:rPr>
          <w:rFonts w:eastAsiaTheme="minorHAnsi"/>
          <w:lang w:val="fr-FR" w:eastAsia="en-US"/>
        </w:rPr>
      </w:pPr>
      <w:r w:rsidRPr="00304358">
        <w:rPr>
          <w:rFonts w:eastAsiaTheme="minorHAnsi"/>
          <w:lang w:val="fr-FR" w:eastAsia="en-US"/>
        </w:rPr>
        <w:t>d)</w:t>
      </w:r>
      <w:r w:rsidRPr="00304358">
        <w:rPr>
          <w:rFonts w:eastAsiaTheme="minorHAnsi"/>
          <w:lang w:val="fr-FR" w:eastAsia="en-US"/>
        </w:rPr>
        <w:tab/>
        <w:t xml:space="preserve">Les récipients à pression sont transportés dans des cadres (par exemple des cadres de bouteilles) ; ou </w:t>
      </w:r>
    </w:p>
    <w:p w14:paraId="297CF679" w14:textId="77777777" w:rsidR="004D4545" w:rsidRPr="00304358" w:rsidRDefault="004D4545" w:rsidP="004D4545">
      <w:pPr>
        <w:tabs>
          <w:tab w:val="left" w:pos="1701"/>
          <w:tab w:val="left" w:pos="2268"/>
          <w:tab w:val="left" w:pos="2835"/>
        </w:tabs>
        <w:spacing w:after="120"/>
        <w:ind w:left="1701" w:right="1134" w:hanging="567"/>
        <w:jc w:val="both"/>
        <w:rPr>
          <w:rFonts w:eastAsiaTheme="minorHAnsi"/>
          <w:lang w:val="fr-FR" w:eastAsia="en-US"/>
        </w:rPr>
      </w:pPr>
      <w:r w:rsidRPr="00304358">
        <w:rPr>
          <w:rFonts w:eastAsiaTheme="minorHAnsi"/>
          <w:lang w:val="fr-FR" w:eastAsia="en-US"/>
        </w:rPr>
        <w:t>e)</w:t>
      </w:r>
      <w:r w:rsidRPr="00304358">
        <w:rPr>
          <w:rFonts w:eastAsiaTheme="minorHAnsi"/>
          <w:lang w:val="fr-FR" w:eastAsia="en-US"/>
        </w:rPr>
        <w:tab/>
        <w:t>Les récipients à pression sont transportés dans des emballages extérieurs. L’emballage préparé pour le transport doit pouvoir satisfaire à l’épreuve de chute définie au paragraphe 6.1.5.3, le niveau d’épreuve étant celui du groupe d’emballage I. »</w:t>
      </w:r>
    </w:p>
    <w:p w14:paraId="3A0836BB" w14:textId="77777777" w:rsidR="004D4545" w:rsidRPr="00304358" w:rsidRDefault="004D4545" w:rsidP="004D4545">
      <w:pPr>
        <w:kinsoku/>
        <w:overflowPunct/>
        <w:autoSpaceDE/>
        <w:autoSpaceDN/>
        <w:adjustRightInd/>
        <w:snapToGrid/>
        <w:spacing w:after="120"/>
        <w:ind w:left="1134" w:right="1134"/>
        <w:jc w:val="both"/>
        <w:rPr>
          <w:rFonts w:eastAsiaTheme="minorHAnsi"/>
          <w:lang w:val="fr-FR" w:eastAsia="en-US"/>
        </w:rPr>
      </w:pPr>
      <w:r w:rsidRPr="00304358">
        <w:rPr>
          <w:rFonts w:eastAsiaTheme="minorHAnsi"/>
          <w:lang w:val="fr-FR" w:eastAsia="en-US"/>
        </w:rPr>
        <w:tab/>
      </w:r>
      <w:r w:rsidRPr="00304358">
        <w:rPr>
          <w:rFonts w:eastAsiaTheme="minorHAnsi"/>
          <w:lang w:val="fr-FR" w:eastAsia="en-US"/>
        </w:rPr>
        <w:tab/>
      </w:r>
      <w:r w:rsidRPr="00304358">
        <w:rPr>
          <w:rFonts w:eastAsiaTheme="minorHAnsi"/>
          <w:lang w:val="fr-FR" w:eastAsia="en-US"/>
        </w:rPr>
        <w:tab/>
        <w:t>Modifier le paragraphe après les alinéas pour lire comme suit :</w:t>
      </w:r>
    </w:p>
    <w:p w14:paraId="6828754E" w14:textId="77777777" w:rsidR="004D4545" w:rsidRPr="00304358" w:rsidRDefault="004D4545" w:rsidP="004D4545">
      <w:pPr>
        <w:kinsoku/>
        <w:overflowPunct/>
        <w:autoSpaceDE/>
        <w:autoSpaceDN/>
        <w:adjustRightInd/>
        <w:snapToGrid/>
        <w:spacing w:after="120"/>
        <w:ind w:left="1134" w:right="1134"/>
        <w:jc w:val="both"/>
        <w:rPr>
          <w:rFonts w:eastAsiaTheme="minorHAnsi"/>
          <w:lang w:val="fr-FR" w:eastAsia="en-US"/>
        </w:rPr>
      </w:pPr>
      <w:r w:rsidRPr="00304358">
        <w:rPr>
          <w:rFonts w:eastAsiaTheme="minorHAnsi"/>
          <w:lang w:val="fr-FR" w:eastAsia="en-US"/>
        </w:rPr>
        <w:t xml:space="preserve">« Dans le cas des récipients à pression munis de robinets décrits sous b), les prescriptions de la norme ISO 11117:1998, ISO 11117:2008 + Cor 1:2009 ou ISO 11117:2019 doivent être respectées. Les prescriptions pour les collerettes et les dispositifs de protection inamovibles servant à protéger le robinet conformément au c) sont indiquées dans les normes applicables de conception de l’enveloppe des récipients à pression (voir 6.2.2.1). Les robinets munis d’une protection intégrée utilisés pour les récipients à pression rechargeables doivent satisfaire aux prescriptions énoncées dans l’article 4.6.2 de la norme ISO 10297:2006 ou dans l’article 5.5.2 de la norme ISO 10297:2014 ou dans l’article 5.5.2 de l’ISO 10297:2014 + </w:t>
      </w:r>
      <w:proofErr w:type="spellStart"/>
      <w:r w:rsidRPr="00304358">
        <w:rPr>
          <w:rFonts w:eastAsiaTheme="minorHAnsi"/>
          <w:lang w:val="fr-FR" w:eastAsia="en-US"/>
        </w:rPr>
        <w:t>Amd</w:t>
      </w:r>
      <w:proofErr w:type="spellEnd"/>
      <w:r w:rsidRPr="00304358">
        <w:rPr>
          <w:rFonts w:eastAsiaTheme="minorHAnsi"/>
          <w:lang w:val="fr-FR" w:eastAsia="en-US"/>
        </w:rPr>
        <w:t xml:space="preserve"> 1:2017, ou, dans le cas de dispositifs à fermeture automatique, dans l’article 5.4.2 de la norme ISO 17879:2017. Pour les robinets munis d’une protection intégrée utilisés pour les bouteilles non rechargeables, les prescriptions énoncées dans l’article 9.2.5 de la norme ISO 11118:2015 ou dans l’article 9.2.5 de la norme ISO 11118:2015 + </w:t>
      </w:r>
      <w:proofErr w:type="spellStart"/>
      <w:r w:rsidRPr="00304358">
        <w:rPr>
          <w:rFonts w:eastAsiaTheme="minorHAnsi"/>
          <w:lang w:val="fr-FR" w:eastAsia="en-US"/>
        </w:rPr>
        <w:t>Amd</w:t>
      </w:r>
      <w:proofErr w:type="spellEnd"/>
      <w:r w:rsidRPr="00304358">
        <w:rPr>
          <w:rFonts w:eastAsiaTheme="minorHAnsi"/>
          <w:lang w:val="fr-FR" w:eastAsia="en-US"/>
        </w:rPr>
        <w:t xml:space="preserve"> 1:2019 doivent être respectées. »</w:t>
      </w:r>
    </w:p>
    <w:p w14:paraId="0A1FBDB2" w14:textId="2945B6F5"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4.1.7.0.1</w:t>
      </w:r>
      <w:r w:rsidRPr="00304358">
        <w:rPr>
          <w:rFonts w:eastAsiaTheme="minorHAnsi"/>
          <w:lang w:val="fr-FR" w:eastAsia="en-US"/>
        </w:rPr>
        <w:tab/>
        <w:t>Dans la deuxième phrase, remplacer « taux de remplissage » par « degré de remplissage ».</w:t>
      </w:r>
    </w:p>
    <w:p w14:paraId="32BE96A7"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lastRenderedPageBreak/>
        <w:tab/>
      </w:r>
      <w:r w:rsidRPr="00304358">
        <w:rPr>
          <w:rFonts w:eastAsiaTheme="minorHAnsi"/>
          <w:b/>
          <w:sz w:val="24"/>
          <w:lang w:val="fr-FR" w:eastAsia="en-US"/>
        </w:rPr>
        <w:tab/>
        <w:t>Chapitre 4.2</w:t>
      </w:r>
    </w:p>
    <w:p w14:paraId="54A64508" w14:textId="0828253B" w:rsidR="004D4545" w:rsidRPr="00304358" w:rsidRDefault="004D4545" w:rsidP="004D4545">
      <w:pPr>
        <w:keepNext/>
        <w:keepLines/>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4.2.1.9.2</w:t>
      </w:r>
      <w:r w:rsidRPr="00304358">
        <w:rPr>
          <w:rFonts w:eastAsiaTheme="minorHAnsi"/>
          <w:lang w:val="fr-FR" w:eastAsia="en-US"/>
        </w:rPr>
        <w:tab/>
        <w:t>Remplacer « taux » par « degré » (deux fois).</w:t>
      </w:r>
    </w:p>
    <w:p w14:paraId="37B4181F" w14:textId="1E0DF571"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4.2.1.9.3</w:t>
      </w:r>
      <w:r w:rsidRPr="00304358">
        <w:rPr>
          <w:rFonts w:eastAsiaTheme="minorHAnsi"/>
          <w:lang w:val="fr-FR" w:eastAsia="en-US"/>
        </w:rPr>
        <w:tab/>
        <w:t>Remplacer « taux » par « degré » (deux fois).</w:t>
      </w:r>
    </w:p>
    <w:p w14:paraId="1FCFBB60" w14:textId="4CF388B5"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4.2.1.9.5</w:t>
      </w:r>
      <w:r w:rsidRPr="00304358">
        <w:rPr>
          <w:rFonts w:eastAsiaTheme="minorHAnsi"/>
          <w:lang w:val="fr-FR" w:eastAsia="en-US"/>
        </w:rPr>
        <w:tab/>
        <w:t>Dans la deuxième phrase, remplacer « </w:t>
      </w:r>
      <w:r w:rsidRPr="00304358">
        <w:rPr>
          <w:rFonts w:eastAsiaTheme="minorHAnsi"/>
          <w:lang w:eastAsia="en-US"/>
        </w:rPr>
        <w:t>que la citerne ne soit jamais pleine à plus de 95 % </w:t>
      </w:r>
      <w:r w:rsidRPr="00304358">
        <w:rPr>
          <w:rFonts w:eastAsiaTheme="minorHAnsi"/>
          <w:lang w:val="fr-FR" w:eastAsia="en-US"/>
        </w:rPr>
        <w:t xml:space="preserve">» par « de s’assurer que le degré maximal de remplissage ne </w:t>
      </w:r>
      <w:r w:rsidRPr="00285DAF">
        <w:rPr>
          <w:rFonts w:eastAsiaTheme="minorHAnsi"/>
          <w:lang w:val="fr-FR" w:eastAsia="en-US"/>
        </w:rPr>
        <w:t xml:space="preserve">dépasse pas </w:t>
      </w:r>
      <w:r w:rsidRPr="00285DAF">
        <w:rPr>
          <w:rFonts w:eastAsiaTheme="minorHAnsi"/>
          <w:lang w:eastAsia="en-US"/>
        </w:rPr>
        <w:t>95 %</w:t>
      </w:r>
      <w:r w:rsidRPr="00285DAF">
        <w:rPr>
          <w:rFonts w:eastAsiaTheme="minorHAnsi"/>
          <w:lang w:val="fr-FR" w:eastAsia="en-US"/>
        </w:rPr>
        <w:t> ».</w:t>
      </w:r>
    </w:p>
    <w:p w14:paraId="56D6AE6D" w14:textId="770C4E8C"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sz w:val="16"/>
          <w:szCs w:val="16"/>
          <w:lang w:eastAsia="en-US"/>
        </w:rPr>
      </w:pPr>
      <w:r w:rsidRPr="00304358">
        <w:rPr>
          <w:rFonts w:eastAsiaTheme="minorHAnsi"/>
          <w:lang w:val="fr-FR" w:eastAsia="en-US"/>
        </w:rPr>
        <w:t>4.2.1.9.5.1</w:t>
      </w:r>
      <w:r w:rsidRPr="00304358">
        <w:rPr>
          <w:rFonts w:eastAsiaTheme="minorHAnsi"/>
          <w:lang w:val="fr-FR" w:eastAsia="en-US"/>
        </w:rPr>
        <w:tab/>
        <w:t>Remplacer « taux » par « degré » (deux fois).</w:t>
      </w:r>
    </w:p>
    <w:p w14:paraId="483D90CA" w14:textId="50A2F76F"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4.2.1.9.6</w:t>
      </w:r>
      <w:r w:rsidRPr="00304358">
        <w:rPr>
          <w:rFonts w:eastAsiaTheme="minorHAnsi"/>
          <w:lang w:val="fr-FR" w:eastAsia="en-US"/>
        </w:rPr>
        <w:tab/>
        <w:t>À l’alinéa a), au début, remplacer « taux » par « degré ».</w:t>
      </w:r>
    </w:p>
    <w:p w14:paraId="7EDF8E45" w14:textId="549509CA"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4.2.1.13.13</w:t>
      </w:r>
      <w:r w:rsidRPr="00304358">
        <w:rPr>
          <w:rFonts w:eastAsiaTheme="minorHAnsi"/>
          <w:lang w:val="fr-FR" w:eastAsia="en-US"/>
        </w:rPr>
        <w:tab/>
        <w:t>Remplacer « taux » par « degré ».</w:t>
      </w:r>
    </w:p>
    <w:p w14:paraId="01ECE371" w14:textId="6477EFA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4.2.1.16.2</w:t>
      </w:r>
      <w:r w:rsidRPr="00304358">
        <w:rPr>
          <w:rFonts w:eastAsiaTheme="minorHAnsi"/>
          <w:lang w:val="fr-FR" w:eastAsia="en-US"/>
        </w:rPr>
        <w:tab/>
        <w:t>Remplacer « taux » par « degré ».</w:t>
      </w:r>
    </w:p>
    <w:p w14:paraId="1F18BB20" w14:textId="1F3C7D94"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4.2.1.19.2</w:t>
      </w:r>
      <w:r w:rsidRPr="00304358">
        <w:rPr>
          <w:rFonts w:eastAsiaTheme="minorHAnsi"/>
          <w:lang w:val="fr-FR" w:eastAsia="en-US"/>
        </w:rPr>
        <w:tab/>
        <w:t>Dans la dernière phrase, remplacer « taux » par « degré ».</w:t>
      </w:r>
    </w:p>
    <w:p w14:paraId="3B60A5E0" w14:textId="406432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4.2.3.6.2</w:t>
      </w:r>
      <w:r w:rsidRPr="00304358">
        <w:rPr>
          <w:rFonts w:eastAsiaTheme="minorHAnsi"/>
          <w:lang w:val="fr-FR" w:eastAsia="en-US"/>
        </w:rPr>
        <w:tab/>
        <w:t>Dans la première phrase, remplacer « du taux initial du remplissage » par « de la quantité initiale de gaz rempli dans le réservoir ». Dans la deuxième phrase, remplacer « Le taux initial de remplissage d'un réservoir » par « La quantité initiale de gaz rempli dans un réservoir » et remplacer « tel que » par « telle que ».</w:t>
      </w:r>
    </w:p>
    <w:p w14:paraId="725E3D76" w14:textId="0654C206"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4.2.3.6.4</w:t>
      </w:r>
      <w:r w:rsidRPr="00304358">
        <w:rPr>
          <w:rFonts w:eastAsiaTheme="minorHAnsi"/>
          <w:lang w:val="fr-FR" w:eastAsia="en-US"/>
        </w:rPr>
        <w:tab/>
        <w:t>Remplacer « </w:t>
      </w:r>
      <w:r w:rsidRPr="00304358">
        <w:rPr>
          <w:rFonts w:eastAsiaTheme="minorHAnsi"/>
          <w:lang w:eastAsia="en-US"/>
        </w:rPr>
        <w:t>Un taux initial de remplissage plus élevé peut être autorisé » par « Une quantité initiale de gaz rempli dans le réservoir plus élevée peut être autorisée »</w:t>
      </w:r>
      <w:r w:rsidRPr="00304358">
        <w:rPr>
          <w:rFonts w:eastAsiaTheme="minorHAnsi"/>
          <w:lang w:val="fr-FR" w:eastAsia="en-US"/>
        </w:rPr>
        <w:t>.</w:t>
      </w:r>
    </w:p>
    <w:p w14:paraId="624A9DE9" w14:textId="6757D15F"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4.2.5.2.3</w:t>
      </w:r>
      <w:r w:rsidRPr="00304358">
        <w:rPr>
          <w:rFonts w:eastAsiaTheme="minorHAnsi"/>
          <w:lang w:val="fr-FR" w:eastAsia="en-US"/>
        </w:rPr>
        <w:tab/>
        <w:t>Remplacer « </w:t>
      </w:r>
      <w:r w:rsidRPr="00304358">
        <w:rPr>
          <w:rFonts w:eastAsiaTheme="minorHAnsi"/>
          <w:lang w:eastAsia="en-US"/>
        </w:rPr>
        <w:t>la densité de remplissage maximale pour chacun des gaz liquéfiés non réfrigérés autorisé » par « le taux de remplissage maximal pour chacun des gaz liquéfiés non réfrigérés autorisés »</w:t>
      </w:r>
      <w:r w:rsidRPr="00304358">
        <w:rPr>
          <w:rFonts w:eastAsiaTheme="minorHAnsi"/>
          <w:lang w:val="fr-FR" w:eastAsia="en-US"/>
        </w:rPr>
        <w:t>.</w:t>
      </w:r>
    </w:p>
    <w:p w14:paraId="7E1A195C" w14:textId="7DFD0FC9" w:rsidR="004D4545" w:rsidRPr="00304358" w:rsidRDefault="004D4545" w:rsidP="00E638AE">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4.2.5.2.6, T23</w:t>
      </w:r>
      <w:r w:rsidRPr="00304358">
        <w:rPr>
          <w:rFonts w:eastAsiaTheme="minorHAnsi"/>
          <w:lang w:val="fr-FR" w:eastAsia="en-US"/>
        </w:rPr>
        <w:tab/>
      </w:r>
      <w:r w:rsidRPr="00304358">
        <w:rPr>
          <w:rFonts w:eastAsiaTheme="minorHAnsi"/>
          <w:lang w:val="fr-FR" w:eastAsia="en-US"/>
        </w:rPr>
        <w:tab/>
      </w:r>
      <w:r w:rsidR="006E2C1C" w:rsidRPr="0096427E">
        <w:rPr>
          <w:rFonts w:eastAsiaTheme="minorHAnsi"/>
          <w:lang w:val="fr-FR" w:eastAsia="en-US"/>
        </w:rPr>
        <w:t xml:space="preserve">La première modification est sans </w:t>
      </w:r>
      <w:r w:rsidRPr="0096427E">
        <w:rPr>
          <w:rFonts w:eastAsiaTheme="minorHAnsi"/>
          <w:lang w:val="fr-FR" w:eastAsia="en-US"/>
        </w:rPr>
        <w:t>objet en français.</w:t>
      </w:r>
      <w:r w:rsidR="006E2C1C" w:rsidRPr="0096427E">
        <w:rPr>
          <w:rFonts w:eastAsiaTheme="minorHAnsi"/>
          <w:lang w:val="fr-FR" w:eastAsia="en-US"/>
        </w:rPr>
        <w:t xml:space="preserve"> </w:t>
      </w:r>
      <w:r w:rsidRPr="0096427E">
        <w:rPr>
          <w:rFonts w:eastAsiaTheme="minorHAnsi"/>
          <w:lang w:val="fr-FR" w:eastAsia="en-US"/>
        </w:rPr>
        <w:t>Dans le tableau, modifier le titre de la septième colonne pour lire « Degré de remplissage ».</w:t>
      </w:r>
    </w:p>
    <w:p w14:paraId="5B60952E" w14:textId="4C0CE28E"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4.2.5.2.6, T50</w:t>
      </w:r>
      <w:r w:rsidRPr="00304358">
        <w:rPr>
          <w:rFonts w:eastAsiaTheme="minorHAnsi"/>
          <w:lang w:val="fr-FR" w:eastAsia="en-US"/>
        </w:rPr>
        <w:tab/>
        <w:t>Dans la note de bas de tableau c, remplacer « de la densité de remplissage maximale » par « du taux de remplissage maximal ».</w:t>
      </w:r>
    </w:p>
    <w:p w14:paraId="178E9371" w14:textId="6CF50A78"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4.2.5.3, TP1</w:t>
      </w:r>
      <w:r w:rsidRPr="00304358">
        <w:rPr>
          <w:rFonts w:eastAsiaTheme="minorHAnsi"/>
          <w:lang w:val="fr-FR" w:eastAsia="en-US"/>
        </w:rPr>
        <w:tab/>
        <w:t>Remplacer « taux » par « degré » (deux fois).</w:t>
      </w:r>
    </w:p>
    <w:p w14:paraId="491BB535" w14:textId="6EBFA7E3"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4.2.5.3, TP2</w:t>
      </w:r>
      <w:r w:rsidRPr="00304358">
        <w:rPr>
          <w:rFonts w:eastAsiaTheme="minorHAnsi"/>
          <w:lang w:val="fr-FR" w:eastAsia="en-US"/>
        </w:rPr>
        <w:tab/>
        <w:t>Remplacer « taux » par « degré » (deux fois).</w:t>
      </w:r>
    </w:p>
    <w:p w14:paraId="6D7E6DC2" w14:textId="132DB500"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4.2.5.3, TP3</w:t>
      </w:r>
      <w:r w:rsidRPr="00304358">
        <w:rPr>
          <w:rFonts w:eastAsiaTheme="minorHAnsi"/>
          <w:lang w:val="fr-FR" w:eastAsia="en-US"/>
        </w:rPr>
        <w:tab/>
        <w:t>Remplacer « taux » par « degré » (deux fois).</w:t>
      </w:r>
    </w:p>
    <w:p w14:paraId="5A7BDC83" w14:textId="4706E0AD"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4.2.5.3, TP4</w:t>
      </w:r>
      <w:r w:rsidRPr="00304358">
        <w:rPr>
          <w:rFonts w:eastAsiaTheme="minorHAnsi"/>
          <w:lang w:val="fr-FR" w:eastAsia="en-US"/>
        </w:rPr>
        <w:tab/>
        <w:t>Remplacer « taux » par « degré ».</w:t>
      </w:r>
    </w:p>
    <w:p w14:paraId="6811618E" w14:textId="6CB6DF3A"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4.2.5.3, TP5</w:t>
      </w:r>
      <w:r w:rsidRPr="00304358">
        <w:rPr>
          <w:rFonts w:eastAsiaTheme="minorHAnsi"/>
          <w:lang w:val="fr-FR" w:eastAsia="en-US"/>
        </w:rPr>
        <w:tab/>
        <w:t>Modifier pour lire comme suit :</w:t>
      </w:r>
    </w:p>
    <w:p w14:paraId="7DD86DC8"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 TP5</w:t>
      </w:r>
      <w:r w:rsidRPr="00304358">
        <w:rPr>
          <w:rFonts w:eastAsiaTheme="minorHAnsi"/>
          <w:lang w:val="fr-FR" w:eastAsia="en-US"/>
        </w:rPr>
        <w:tab/>
        <w:t xml:space="preserve">Les restrictions de remplissage </w:t>
      </w:r>
      <w:r w:rsidRPr="00304358">
        <w:rPr>
          <w:rFonts w:eastAsiaTheme="minorHAnsi"/>
          <w:noProof/>
          <w:lang w:eastAsia="en-US"/>
        </w:rPr>
        <w:t>du 4.2.3.6 doivent être respectées. »</w:t>
      </w:r>
    </w:p>
    <w:p w14:paraId="34A87228" w14:textId="77777777" w:rsidR="006F6E76" w:rsidRPr="00304358" w:rsidRDefault="006F6E76" w:rsidP="006F6E76">
      <w:pPr>
        <w:tabs>
          <w:tab w:val="left" w:pos="2268"/>
        </w:tabs>
        <w:kinsoku/>
        <w:overflowPunct/>
        <w:autoSpaceDE/>
        <w:adjustRightInd/>
        <w:snapToGrid/>
        <w:spacing w:after="120"/>
        <w:ind w:left="2268" w:right="1134" w:hanging="1134"/>
        <w:jc w:val="both"/>
        <w:rPr>
          <w:rFonts w:eastAsiaTheme="minorHAnsi"/>
          <w:lang w:val="fr-FR" w:eastAsia="en-US"/>
        </w:rPr>
      </w:pPr>
      <w:r>
        <w:rPr>
          <w:rFonts w:eastAsiaTheme="minorHAnsi"/>
          <w:lang w:val="fr-FR" w:eastAsia="en-US"/>
        </w:rPr>
        <w:t>4.2.5.3</w:t>
      </w:r>
      <w:r w:rsidRPr="00304358">
        <w:rPr>
          <w:rFonts w:eastAsiaTheme="minorHAnsi"/>
          <w:lang w:val="fr-FR" w:eastAsia="en-US"/>
        </w:rPr>
        <w:tab/>
        <w:t xml:space="preserve">Ajouter la nouvelle </w:t>
      </w:r>
      <w:r>
        <w:rPr>
          <w:rFonts w:eastAsiaTheme="minorHAnsi"/>
          <w:lang w:val="fr-FR" w:eastAsia="en-US"/>
        </w:rPr>
        <w:t>disposition spéciale</w:t>
      </w:r>
      <w:r w:rsidRPr="00304358">
        <w:rPr>
          <w:rFonts w:eastAsiaTheme="minorHAnsi"/>
          <w:lang w:val="fr-FR" w:eastAsia="en-US"/>
        </w:rPr>
        <w:t xml:space="preserve"> suivante :</w:t>
      </w:r>
    </w:p>
    <w:p w14:paraId="3D302DD7" w14:textId="77777777" w:rsidR="006F6E76" w:rsidRDefault="006F6E76" w:rsidP="006F6E76">
      <w:pPr>
        <w:pStyle w:val="SingleTxtG"/>
      </w:pPr>
      <w:r>
        <w:t>« TP42</w:t>
      </w:r>
      <w:r>
        <w:tab/>
        <w:t xml:space="preserve">Les citernes mobiles ne sont pas autorisées pour le transport </w:t>
      </w:r>
      <w:r w:rsidRPr="00A91866">
        <w:t>de dispersions de césium ou de rubidium.</w:t>
      </w:r>
      <w:r>
        <w:t> »</w:t>
      </w:r>
    </w:p>
    <w:p w14:paraId="4522F51E"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5.2</w:t>
      </w:r>
    </w:p>
    <w:p w14:paraId="6922553D" w14:textId="5FB496A9"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5.2.1.6.3</w:t>
      </w:r>
      <w:r w:rsidRPr="00304358">
        <w:rPr>
          <w:rFonts w:eastAsiaTheme="minorHAnsi"/>
          <w:lang w:val="fr-FR" w:eastAsia="en-US"/>
        </w:rPr>
        <w:tab/>
        <w:t>Supprimer le Nota 2. Remplacer « </w:t>
      </w:r>
      <w:r w:rsidRPr="00304358">
        <w:rPr>
          <w:rFonts w:eastAsiaTheme="minorHAnsi"/>
          <w:b/>
          <w:bCs/>
          <w:lang w:val="fr-FR" w:eastAsia="en-US"/>
        </w:rPr>
        <w:t>NOTA 1 </w:t>
      </w:r>
      <w:r w:rsidRPr="00304358">
        <w:rPr>
          <w:rFonts w:eastAsiaTheme="minorHAnsi"/>
          <w:lang w:val="fr-FR" w:eastAsia="en-US"/>
        </w:rPr>
        <w:t>» par « </w:t>
      </w:r>
      <w:r w:rsidRPr="00304358">
        <w:rPr>
          <w:rFonts w:eastAsiaTheme="minorHAnsi"/>
          <w:b/>
          <w:bCs/>
          <w:i/>
          <w:iCs/>
          <w:lang w:val="fr-FR" w:eastAsia="en-US"/>
        </w:rPr>
        <w:t>NOTA</w:t>
      </w:r>
      <w:r w:rsidRPr="00304358">
        <w:rPr>
          <w:rFonts w:eastAsiaTheme="minorHAnsi"/>
          <w:b/>
          <w:bCs/>
          <w:lang w:val="fr-FR" w:eastAsia="en-US"/>
        </w:rPr>
        <w:t> </w:t>
      </w:r>
      <w:r w:rsidRPr="00304358">
        <w:rPr>
          <w:rFonts w:eastAsiaTheme="minorHAnsi"/>
          <w:lang w:val="fr-FR" w:eastAsia="en-US"/>
        </w:rPr>
        <w:t>».</w:t>
      </w:r>
    </w:p>
    <w:p w14:paraId="0A8FB9D5"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5.2.1.9</w:t>
      </w:r>
      <w:r w:rsidRPr="00304358">
        <w:rPr>
          <w:rFonts w:eastAsiaTheme="minorHAnsi"/>
          <w:lang w:val="fr-FR" w:eastAsia="en-US"/>
        </w:rPr>
        <w:tab/>
        <w:t>Dans le titre, après « </w:t>
      </w:r>
      <w:r w:rsidRPr="00304358">
        <w:rPr>
          <w:rFonts w:eastAsiaTheme="minorHAnsi"/>
          <w:b/>
          <w:bCs/>
          <w:i/>
          <w:iCs/>
          <w:lang w:val="fr-FR" w:eastAsia="en-US"/>
        </w:rPr>
        <w:t>au lithium</w:t>
      </w:r>
      <w:r w:rsidRPr="00304358">
        <w:rPr>
          <w:rFonts w:eastAsiaTheme="minorHAnsi"/>
          <w:b/>
          <w:bCs/>
          <w:lang w:val="fr-FR" w:eastAsia="en-US"/>
        </w:rPr>
        <w:t> </w:t>
      </w:r>
      <w:r w:rsidRPr="00304358">
        <w:rPr>
          <w:rFonts w:eastAsiaTheme="minorHAnsi"/>
          <w:lang w:val="fr-FR" w:eastAsia="en-US"/>
        </w:rPr>
        <w:t>», ajouter « </w:t>
      </w:r>
      <w:r w:rsidRPr="00304358">
        <w:rPr>
          <w:rFonts w:eastAsiaTheme="minorHAnsi"/>
          <w:b/>
          <w:bCs/>
          <w:i/>
          <w:iCs/>
          <w:lang w:val="fr-FR" w:eastAsia="en-US"/>
        </w:rPr>
        <w:t>ou au sodium ionique</w:t>
      </w:r>
      <w:r w:rsidRPr="00304358">
        <w:rPr>
          <w:rFonts w:eastAsiaTheme="minorHAnsi"/>
          <w:lang w:val="fr-FR" w:eastAsia="en-US"/>
        </w:rPr>
        <w:t> ».</w:t>
      </w:r>
    </w:p>
    <w:p w14:paraId="07E822DD"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5.2.1.9.1</w:t>
      </w:r>
      <w:r w:rsidRPr="00304358">
        <w:rPr>
          <w:rFonts w:eastAsiaTheme="minorHAnsi"/>
          <w:lang w:val="fr-FR" w:eastAsia="en-US"/>
        </w:rPr>
        <w:tab/>
        <w:t>Après « au lithium », ajouter « ou au sodium ionique ».</w:t>
      </w:r>
    </w:p>
    <w:p w14:paraId="3B6B5270"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5.2.1.9.2</w:t>
      </w:r>
      <w:r w:rsidRPr="00304358">
        <w:rPr>
          <w:rFonts w:eastAsiaTheme="minorHAnsi"/>
          <w:lang w:val="fr-FR" w:eastAsia="en-US"/>
        </w:rPr>
        <w:tab/>
        <w:t>Dans la première phrase du premier paragraphe, remplacer « ou » devant « </w:t>
      </w:r>
      <w:r w:rsidRPr="00304358">
        <w:rPr>
          <w:rFonts w:eastAsiaTheme="minorHAnsi"/>
          <w:lang w:eastAsia="en-US"/>
        </w:rPr>
        <w:t>“</w:t>
      </w:r>
      <w:r w:rsidRPr="00304358">
        <w:rPr>
          <w:rFonts w:eastAsiaTheme="minorHAnsi"/>
          <w:lang w:val="fr-FR" w:eastAsia="en-US"/>
        </w:rPr>
        <w:t>UN 3480</w:t>
      </w:r>
      <w:r w:rsidRPr="00304358">
        <w:rPr>
          <w:rFonts w:eastAsiaTheme="minorHAnsi"/>
          <w:lang w:eastAsia="en-US"/>
        </w:rPr>
        <w:t>”</w:t>
      </w:r>
      <w:r w:rsidRPr="00304358">
        <w:rPr>
          <w:rFonts w:eastAsiaTheme="minorHAnsi"/>
          <w:lang w:val="fr-FR" w:eastAsia="en-US"/>
        </w:rPr>
        <w:t xml:space="preserve"> » par une virgule, et après « au lithium ionique », ajouter « , ou </w:t>
      </w:r>
      <w:r w:rsidRPr="00304358">
        <w:rPr>
          <w:rFonts w:eastAsiaTheme="minorHAnsi"/>
          <w:lang w:eastAsia="en-US"/>
        </w:rPr>
        <w:t>“</w:t>
      </w:r>
      <w:r w:rsidRPr="00304358">
        <w:rPr>
          <w:rFonts w:eastAsiaTheme="minorHAnsi"/>
          <w:lang w:val="fr-FR" w:eastAsia="en-US"/>
        </w:rPr>
        <w:t>UN 3551</w:t>
      </w:r>
      <w:r w:rsidRPr="00304358">
        <w:rPr>
          <w:rFonts w:eastAsiaTheme="minorHAnsi"/>
          <w:lang w:eastAsia="en-US"/>
        </w:rPr>
        <w:t>”</w:t>
      </w:r>
      <w:r w:rsidRPr="00304358">
        <w:rPr>
          <w:rFonts w:eastAsiaTheme="minorHAnsi"/>
          <w:lang w:val="fr-FR" w:eastAsia="en-US"/>
        </w:rPr>
        <w:t xml:space="preserve"> pour les piles ou batteries au sodium ionique ». Dans la deuxième phrase, remplacer « </w:t>
      </w:r>
      <w:r w:rsidRPr="00304358">
        <w:rPr>
          <w:rFonts w:eastAsiaTheme="minorHAnsi"/>
          <w:lang w:eastAsia="en-US"/>
        </w:rPr>
        <w:t>“</w:t>
      </w:r>
      <w:r w:rsidRPr="00304358">
        <w:rPr>
          <w:rFonts w:eastAsiaTheme="minorHAnsi"/>
          <w:lang w:val="fr-FR" w:eastAsia="en-US"/>
        </w:rPr>
        <w:t>UN 3091</w:t>
      </w:r>
      <w:r w:rsidRPr="00304358">
        <w:rPr>
          <w:rFonts w:eastAsiaTheme="minorHAnsi"/>
          <w:lang w:eastAsia="en-US"/>
        </w:rPr>
        <w:t>”</w:t>
      </w:r>
      <w:r w:rsidRPr="00304358">
        <w:rPr>
          <w:rFonts w:eastAsiaTheme="minorHAnsi"/>
          <w:lang w:val="fr-FR" w:eastAsia="en-US"/>
        </w:rPr>
        <w:t xml:space="preserve"> ou </w:t>
      </w:r>
      <w:r w:rsidRPr="00304358">
        <w:rPr>
          <w:rFonts w:eastAsiaTheme="minorHAnsi"/>
          <w:lang w:eastAsia="en-US"/>
        </w:rPr>
        <w:t>“</w:t>
      </w:r>
      <w:r w:rsidRPr="00304358">
        <w:rPr>
          <w:rFonts w:eastAsiaTheme="minorHAnsi"/>
          <w:lang w:val="fr-FR" w:eastAsia="en-US"/>
        </w:rPr>
        <w:t>UN 3481</w:t>
      </w:r>
      <w:r w:rsidRPr="00304358">
        <w:rPr>
          <w:rFonts w:eastAsiaTheme="minorHAnsi"/>
          <w:lang w:eastAsia="en-US"/>
        </w:rPr>
        <w:t>”</w:t>
      </w:r>
      <w:r w:rsidRPr="00304358">
        <w:rPr>
          <w:rFonts w:eastAsiaTheme="minorHAnsi"/>
          <w:lang w:val="fr-FR" w:eastAsia="en-US"/>
        </w:rPr>
        <w:t xml:space="preserve"> » par « </w:t>
      </w:r>
      <w:r w:rsidRPr="00304358">
        <w:rPr>
          <w:rFonts w:eastAsiaTheme="minorHAnsi"/>
          <w:lang w:eastAsia="en-US"/>
        </w:rPr>
        <w:t>“</w:t>
      </w:r>
      <w:r w:rsidRPr="00304358">
        <w:rPr>
          <w:rFonts w:eastAsiaTheme="minorHAnsi"/>
          <w:lang w:val="fr-FR" w:eastAsia="en-US"/>
        </w:rPr>
        <w:t>UN 3091</w:t>
      </w:r>
      <w:r w:rsidRPr="00304358">
        <w:rPr>
          <w:rFonts w:eastAsiaTheme="minorHAnsi"/>
          <w:lang w:eastAsia="en-US"/>
        </w:rPr>
        <w:t>”</w:t>
      </w:r>
      <w:r w:rsidRPr="00304358">
        <w:rPr>
          <w:rFonts w:eastAsiaTheme="minorHAnsi"/>
          <w:lang w:val="fr-FR" w:eastAsia="en-US"/>
        </w:rPr>
        <w:t xml:space="preserve">, </w:t>
      </w:r>
      <w:r w:rsidRPr="00304358">
        <w:rPr>
          <w:rFonts w:eastAsiaTheme="minorHAnsi"/>
          <w:lang w:eastAsia="en-US"/>
        </w:rPr>
        <w:t>“</w:t>
      </w:r>
      <w:r w:rsidRPr="00304358">
        <w:rPr>
          <w:rFonts w:eastAsiaTheme="minorHAnsi"/>
          <w:lang w:val="fr-FR" w:eastAsia="en-US"/>
        </w:rPr>
        <w:t>UN 3481</w:t>
      </w:r>
      <w:r w:rsidRPr="00304358">
        <w:rPr>
          <w:rFonts w:eastAsiaTheme="minorHAnsi"/>
          <w:lang w:eastAsia="en-US"/>
        </w:rPr>
        <w:t>”</w:t>
      </w:r>
      <w:r w:rsidRPr="00304358">
        <w:rPr>
          <w:rFonts w:eastAsiaTheme="minorHAnsi"/>
          <w:lang w:val="fr-FR" w:eastAsia="en-US"/>
        </w:rPr>
        <w:t xml:space="preserve"> ou </w:t>
      </w:r>
      <w:r w:rsidRPr="00304358">
        <w:rPr>
          <w:rFonts w:eastAsiaTheme="minorHAnsi"/>
          <w:lang w:eastAsia="en-US"/>
        </w:rPr>
        <w:t>“</w:t>
      </w:r>
      <w:r w:rsidRPr="00304358">
        <w:rPr>
          <w:rFonts w:eastAsiaTheme="minorHAnsi"/>
          <w:lang w:val="fr-FR" w:eastAsia="en-US"/>
        </w:rPr>
        <w:t>UN 3552</w:t>
      </w:r>
      <w:r w:rsidRPr="00304358">
        <w:rPr>
          <w:rFonts w:eastAsiaTheme="minorHAnsi"/>
          <w:lang w:eastAsia="en-US"/>
        </w:rPr>
        <w:t>”</w:t>
      </w:r>
      <w:r w:rsidRPr="00304358">
        <w:rPr>
          <w:rFonts w:eastAsiaTheme="minorHAnsi"/>
          <w:lang w:val="fr-FR" w:eastAsia="en-US"/>
        </w:rPr>
        <w:t> ». Dans la troisième phrase, supprimer « au lithium ».</w:t>
      </w:r>
    </w:p>
    <w:p w14:paraId="1F46559A"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lastRenderedPageBreak/>
        <w:tab/>
        <w:t>Dans le titre de la figure 5.2.5, après « </w:t>
      </w:r>
      <w:r w:rsidRPr="00304358">
        <w:rPr>
          <w:rFonts w:eastAsiaTheme="minorHAnsi"/>
          <w:b/>
          <w:bCs/>
          <w:lang w:val="fr-FR" w:eastAsia="en-US"/>
        </w:rPr>
        <w:t>au lithium </w:t>
      </w:r>
      <w:r w:rsidRPr="00304358">
        <w:rPr>
          <w:rFonts w:eastAsiaTheme="minorHAnsi"/>
          <w:lang w:val="fr-FR" w:eastAsia="en-US"/>
        </w:rPr>
        <w:t>», ajouter « </w:t>
      </w:r>
      <w:r w:rsidRPr="00304358">
        <w:rPr>
          <w:rFonts w:eastAsiaTheme="minorHAnsi"/>
          <w:b/>
          <w:bCs/>
          <w:lang w:val="fr-FR" w:eastAsia="en-US"/>
        </w:rPr>
        <w:t>ou au sodium ionique </w:t>
      </w:r>
      <w:r w:rsidRPr="00304358">
        <w:rPr>
          <w:rFonts w:eastAsiaTheme="minorHAnsi"/>
          <w:lang w:val="fr-FR" w:eastAsia="en-US"/>
        </w:rPr>
        <w:t>».</w:t>
      </w:r>
    </w:p>
    <w:p w14:paraId="684EB049" w14:textId="77777777" w:rsidR="004D4545" w:rsidRPr="00304358" w:rsidRDefault="004D4545" w:rsidP="004D4545">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ab/>
        <w:t>Dans la troisième phrase du dernier paragraphe, remplacer « du numéro ONU » par « du ou des numéro(s) ONU » et supprimer « pour les piles ou batteries au lithium métal ou au lithium ionique ».</w:t>
      </w:r>
    </w:p>
    <w:p w14:paraId="4D63F431"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5.2.2.1.13.1</w:t>
      </w:r>
      <w:r w:rsidRPr="00304358">
        <w:rPr>
          <w:rFonts w:eastAsiaTheme="minorHAnsi"/>
          <w:lang w:val="fr-FR" w:eastAsia="en-US"/>
        </w:rPr>
        <w:tab/>
        <w:t>Dans la deuxième phrase, remplacer « batteries au lithium » par « batteries au lithium ou au sodium ionique », « batteries au lithium ionique » par « batteries au lithium ionique ou au sodium ionique » et « piles au lithium » par « piles au lithium ou au sodium ionique ». Dans la troisième phrase, remplacer « batteries au lithium » par « batteries au lithium ou au sodium ionique », « batteries au lithium ionique » par « batteries au lithium ionique ou au sodium ionique », « l’étiquette pour les piles au lithium » par « l’étiquette pour les piles » et « 5.2.2.1.2 » par « 5.2.2.2.2 ».</w:t>
      </w:r>
    </w:p>
    <w:p w14:paraId="09C7989E" w14:textId="59AA6931"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5.2.2.2.1.1.3</w:t>
      </w:r>
      <w:r w:rsidRPr="00304358">
        <w:rPr>
          <w:rFonts w:eastAsiaTheme="minorHAnsi"/>
          <w:lang w:val="fr-FR" w:eastAsia="en-US"/>
        </w:rPr>
        <w:tab/>
        <w:t>Supprimer le Nota.</w:t>
      </w:r>
    </w:p>
    <w:p w14:paraId="4FF80B03"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5.3</w:t>
      </w:r>
    </w:p>
    <w:p w14:paraId="79CB3F30"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5.3.1.1.5.1</w:t>
      </w:r>
      <w:r w:rsidRPr="00304358">
        <w:rPr>
          <w:rFonts w:eastAsiaTheme="minorHAnsi"/>
          <w:lang w:val="fr-FR" w:eastAsia="en-US"/>
        </w:rPr>
        <w:tab/>
        <w:t>Dans la première phrase, remplacer « </w:t>
      </w:r>
      <w:r w:rsidRPr="00304358">
        <w:rPr>
          <w:rFonts w:eastAsiaTheme="minorHAnsi"/>
          <w:szCs w:val="24"/>
          <w:lang w:eastAsia="en-US"/>
        </w:rPr>
        <w:t>ou SCO-I » par « , des SCO-I ou des SCO-III ».</w:t>
      </w:r>
    </w:p>
    <w:p w14:paraId="1F518F55" w14:textId="4665394E"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5.3.1.2.1</w:t>
      </w:r>
      <w:r w:rsidRPr="00304358">
        <w:rPr>
          <w:rFonts w:eastAsiaTheme="minorHAnsi"/>
          <w:lang w:val="fr-FR" w:eastAsia="en-US"/>
        </w:rPr>
        <w:tab/>
        <w:t>Supprimer le Nota.</w:t>
      </w:r>
    </w:p>
    <w:p w14:paraId="38CB0946" w14:textId="75274303" w:rsidR="004D4545" w:rsidRPr="00304358" w:rsidRDefault="004D4545" w:rsidP="006E2C1C">
      <w:pPr>
        <w:tabs>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5.3.2.2</w:t>
      </w:r>
      <w:r w:rsidRPr="00304358">
        <w:rPr>
          <w:rFonts w:eastAsiaTheme="minorHAnsi"/>
          <w:lang w:val="fr-FR" w:eastAsia="en-US"/>
        </w:rPr>
        <w:tab/>
        <w:t>Supprimer le Nota.</w:t>
      </w:r>
    </w:p>
    <w:p w14:paraId="1D3D383C"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5.5</w:t>
      </w:r>
    </w:p>
    <w:p w14:paraId="50A30500" w14:textId="0487C46C"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5.5.2.3.2</w:t>
      </w:r>
      <w:r w:rsidRPr="00304358">
        <w:rPr>
          <w:rFonts w:eastAsiaTheme="minorHAnsi"/>
          <w:lang w:val="fr-FR" w:eastAsia="en-US"/>
        </w:rPr>
        <w:tab/>
        <w:t>Supprimer le Nota.</w:t>
      </w:r>
    </w:p>
    <w:p w14:paraId="3F3BEF11" w14:textId="77777777" w:rsidR="004D4545" w:rsidRPr="00304358" w:rsidRDefault="004D4545" w:rsidP="004D4545">
      <w:pPr>
        <w:kinsoku/>
        <w:overflowPunct/>
        <w:autoSpaceDE/>
        <w:autoSpaceDN/>
        <w:adjustRightInd/>
        <w:snapToGrid/>
        <w:spacing w:after="120"/>
        <w:ind w:left="1134" w:right="1134"/>
        <w:jc w:val="both"/>
        <w:rPr>
          <w:rFonts w:eastAsiaTheme="minorHAnsi"/>
          <w:i/>
          <w:iCs/>
          <w:lang w:eastAsia="en-US"/>
        </w:rPr>
      </w:pPr>
      <w:r w:rsidRPr="00304358">
        <w:rPr>
          <w:rFonts w:eastAsiaTheme="minorHAnsi"/>
          <w:lang w:val="fr-FR" w:eastAsia="en-US"/>
        </w:rPr>
        <w:t>5.5.3.3.1</w:t>
      </w:r>
      <w:r w:rsidRPr="00304358">
        <w:rPr>
          <w:rFonts w:eastAsiaTheme="minorHAnsi"/>
          <w:lang w:val="fr-FR" w:eastAsia="en-US"/>
        </w:rPr>
        <w:tab/>
        <w:t xml:space="preserve">Remplacer « P650, </w:t>
      </w:r>
      <w:r w:rsidRPr="00304358">
        <w:rPr>
          <w:rFonts w:eastAsiaTheme="minorHAnsi"/>
          <w:lang w:eastAsia="en-US"/>
        </w:rPr>
        <w:t>P800, P901 ou P904 » par « P650 ou P800 ».</w:t>
      </w:r>
    </w:p>
    <w:p w14:paraId="701A16D0"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6.1</w:t>
      </w:r>
    </w:p>
    <w:p w14:paraId="33EA0D4B"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6.1.3.1</w:t>
      </w:r>
      <w:r w:rsidRPr="00304358">
        <w:rPr>
          <w:rFonts w:eastAsiaTheme="minorHAnsi"/>
          <w:lang w:val="fr-FR" w:eastAsia="en-US"/>
        </w:rPr>
        <w:tab/>
        <w:t>Dans la première phrase, après « doit porter » ajouter « , sur un élément non amovible, ».</w:t>
      </w:r>
    </w:p>
    <w:p w14:paraId="350CC718" w14:textId="7777777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ab/>
        <w:t>Ajouter le nouveau Nota suivant après le premier paragraphe :</w:t>
      </w:r>
    </w:p>
    <w:p w14:paraId="463EBD2F" w14:textId="70537FF0" w:rsidR="004D4545" w:rsidRPr="00304358" w:rsidRDefault="004D4545" w:rsidP="004D4545">
      <w:pPr>
        <w:kinsoku/>
        <w:overflowPunct/>
        <w:autoSpaceDE/>
        <w:adjustRightInd/>
        <w:snapToGrid/>
        <w:spacing w:after="120"/>
        <w:ind w:left="1134" w:right="1134"/>
        <w:jc w:val="both"/>
        <w:rPr>
          <w:rFonts w:eastAsiaTheme="minorHAnsi"/>
          <w:lang w:val="fr-FR" w:eastAsia="en-US"/>
        </w:rPr>
      </w:pPr>
      <w:r w:rsidRPr="00304358">
        <w:rPr>
          <w:rFonts w:eastAsiaTheme="minorHAnsi"/>
          <w:lang w:val="fr-FR" w:eastAsia="en-US"/>
        </w:rPr>
        <w:t>« </w:t>
      </w:r>
      <w:r w:rsidRPr="00304358">
        <w:rPr>
          <w:rFonts w:eastAsiaTheme="minorHAnsi"/>
          <w:b/>
          <w:bCs/>
          <w:i/>
          <w:iCs/>
          <w:lang w:val="fr-FR" w:eastAsia="en-US"/>
        </w:rPr>
        <w:t>NOTA :</w:t>
      </w:r>
      <w:r w:rsidRPr="00304358">
        <w:rPr>
          <w:rFonts w:eastAsiaTheme="minorHAnsi"/>
          <w:i/>
          <w:iCs/>
          <w:lang w:val="fr-FR" w:eastAsia="en-US"/>
        </w:rPr>
        <w:t xml:space="preserve"> </w:t>
      </w:r>
      <w:r w:rsidRPr="00304358">
        <w:rPr>
          <w:rFonts w:eastAsiaTheme="minorHAnsi"/>
          <w:i/>
          <w:iCs/>
          <w:lang w:val="fr-FR" w:eastAsia="en-US"/>
        </w:rPr>
        <w:tab/>
        <w:t xml:space="preserve">Les dispositions du 6.1.3.1 de la vingt-deuxième édition révisée des Recommandations relatives au transport des marchandises dangereuses, Règlement type, peuvent continuer à être appliquées jusqu’au 31 décembre 2026. Les emballages fabriqués avant le 1er janvier 2027 conformément aux dispositions applicables à la date de fabrication peuvent </w:t>
      </w:r>
      <w:r w:rsidR="000A65C1">
        <w:rPr>
          <w:rFonts w:eastAsiaTheme="minorHAnsi"/>
          <w:i/>
          <w:iCs/>
          <w:lang w:val="fr-FR" w:eastAsia="en-US"/>
        </w:rPr>
        <w:t>encore</w:t>
      </w:r>
      <w:r w:rsidRPr="00304358">
        <w:rPr>
          <w:rFonts w:eastAsiaTheme="minorHAnsi"/>
          <w:i/>
          <w:iCs/>
          <w:lang w:val="fr-FR" w:eastAsia="en-US"/>
        </w:rPr>
        <w:t xml:space="preserve"> être utilisés.</w:t>
      </w:r>
      <w:r w:rsidRPr="00304358">
        <w:rPr>
          <w:rFonts w:eastAsiaTheme="minorHAnsi"/>
          <w:lang w:val="fr-FR" w:eastAsia="en-US"/>
        </w:rPr>
        <w:t> »</w:t>
      </w:r>
    </w:p>
    <w:p w14:paraId="605AE3B2"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6.1.4.1.4</w:t>
      </w:r>
      <w:r w:rsidRPr="00304358">
        <w:rPr>
          <w:rFonts w:eastAsiaTheme="minorHAnsi"/>
          <w:lang w:val="fr-FR" w:eastAsia="en-US"/>
        </w:rPr>
        <w:tab/>
        <w:t>Remplacer la première phrase par « Les fûts peuvent être pourvus de joncs de roulement formés par expansion ou de cercles de roulement rapportés. ».</w:t>
      </w:r>
    </w:p>
    <w:p w14:paraId="780D6499"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6.1.4.2.3</w:t>
      </w:r>
      <w:r w:rsidRPr="00304358">
        <w:rPr>
          <w:rFonts w:eastAsiaTheme="minorHAnsi"/>
          <w:lang w:val="fr-FR" w:eastAsia="en-US"/>
        </w:rPr>
        <w:tab/>
        <w:t>Remplacer la première phrase par « Les fûts peuvent être pourvus de joncs de roulement formés par expansion ou de cercles de roulement rapportés. ».</w:t>
      </w:r>
    </w:p>
    <w:p w14:paraId="09DAFA84"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6.1.4.3.3</w:t>
      </w:r>
      <w:r w:rsidRPr="00304358">
        <w:rPr>
          <w:rFonts w:eastAsiaTheme="minorHAnsi"/>
          <w:lang w:val="fr-FR" w:eastAsia="en-US"/>
        </w:rPr>
        <w:tab/>
        <w:t>Remplacer la première phrase par « Les fûts peuvent être pourvus de joncs de roulement formés par expansion ou de cercles de roulement rapportés. ».</w:t>
      </w:r>
    </w:p>
    <w:p w14:paraId="379D9043"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6.1.4.12</w:t>
      </w:r>
      <w:r w:rsidRPr="00304358">
        <w:rPr>
          <w:rFonts w:eastAsiaTheme="minorHAnsi"/>
          <w:lang w:val="fr-FR" w:eastAsia="en-US"/>
        </w:rPr>
        <w:tab/>
        <w:t>Modifier le titre pour lire comme suit :</w:t>
      </w:r>
    </w:p>
    <w:p w14:paraId="32B41D54"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b/>
          <w:bCs/>
          <w:lang w:val="fr-FR" w:eastAsia="en-US"/>
        </w:rPr>
      </w:pPr>
      <w:r w:rsidRPr="00304358">
        <w:rPr>
          <w:rFonts w:eastAsiaTheme="minorHAnsi"/>
          <w:lang w:val="fr-FR" w:eastAsia="en-US"/>
        </w:rPr>
        <w:t>« </w:t>
      </w:r>
      <w:r w:rsidRPr="00304358">
        <w:rPr>
          <w:rFonts w:eastAsiaTheme="minorHAnsi"/>
          <w:b/>
          <w:bCs/>
          <w:lang w:val="fr-FR" w:eastAsia="en-US"/>
        </w:rPr>
        <w:t>6.1.4.12</w:t>
      </w:r>
      <w:r w:rsidRPr="00304358">
        <w:rPr>
          <w:rFonts w:eastAsiaTheme="minorHAnsi"/>
          <w:b/>
          <w:bCs/>
          <w:lang w:val="fr-FR" w:eastAsia="en-US"/>
        </w:rPr>
        <w:tab/>
      </w:r>
      <w:r w:rsidRPr="00304358">
        <w:rPr>
          <w:rFonts w:eastAsiaTheme="minorHAnsi"/>
          <w:b/>
          <w:bCs/>
          <w:i/>
          <w:iCs/>
          <w:lang w:val="fr-FR" w:eastAsia="en-US"/>
        </w:rPr>
        <w:t>Caisses en carton (y compris en carton ondulé)</w:t>
      </w:r>
      <w:r w:rsidRPr="00304358">
        <w:rPr>
          <w:rFonts w:eastAsiaTheme="minorHAnsi"/>
          <w:b/>
          <w:bCs/>
          <w:lang w:val="fr-FR" w:eastAsia="en-US"/>
        </w:rPr>
        <w:t> </w:t>
      </w:r>
      <w:r w:rsidRPr="00304358">
        <w:rPr>
          <w:rFonts w:eastAsiaTheme="minorHAnsi"/>
          <w:lang w:val="fr-FR" w:eastAsia="en-US"/>
        </w:rPr>
        <w:t>»</w:t>
      </w:r>
    </w:p>
    <w:p w14:paraId="22455257" w14:textId="77777777"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6.1.4.12.1</w:t>
      </w:r>
      <w:r w:rsidRPr="00304358">
        <w:rPr>
          <w:rFonts w:eastAsiaTheme="minorHAnsi"/>
          <w:lang w:val="fr-FR" w:eastAsia="en-US"/>
        </w:rPr>
        <w:tab/>
        <w:t>Dans la deuxième phrase, remplacer « ISO 535:1991 » par « ISO 535:2014 ».</w:t>
      </w:r>
    </w:p>
    <w:p w14:paraId="0D90D2B6" w14:textId="737E94A6"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6.1.5.5.4</w:t>
      </w:r>
      <w:r w:rsidRPr="00304358">
        <w:rPr>
          <w:rFonts w:eastAsiaTheme="minorHAnsi"/>
          <w:lang w:val="fr-FR" w:eastAsia="en-US"/>
        </w:rPr>
        <w:tab/>
        <w:t>À l’alinéa a), Remplacer « taux » par « degré ».</w:t>
      </w:r>
    </w:p>
    <w:p w14:paraId="29FE91A1"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lastRenderedPageBreak/>
        <w:tab/>
      </w:r>
      <w:r w:rsidRPr="00304358">
        <w:rPr>
          <w:rFonts w:eastAsiaTheme="minorHAnsi"/>
          <w:b/>
          <w:sz w:val="24"/>
          <w:lang w:val="fr-FR" w:eastAsia="en-US"/>
        </w:rPr>
        <w:tab/>
        <w:t>Chapitre 6.2</w:t>
      </w:r>
    </w:p>
    <w:p w14:paraId="2625A1A2"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6.2.1.5.2</w:t>
      </w:r>
      <w:r w:rsidRPr="00304358">
        <w:rPr>
          <w:rFonts w:eastAsiaTheme="minorHAnsi"/>
          <w:lang w:val="fr-FR" w:eastAsia="en-US"/>
        </w:rPr>
        <w:tab/>
        <w:t>Après p), remplacer « les récipients à pression cryogéniques fermés » par « les récipients cryogéniques fermés ».</w:t>
      </w:r>
    </w:p>
    <w:p w14:paraId="0CB69D05" w14:textId="77777777" w:rsidR="004D4545" w:rsidRPr="00304358" w:rsidRDefault="004D4545" w:rsidP="004D4545">
      <w:pPr>
        <w:tabs>
          <w:tab w:val="left" w:pos="1701"/>
          <w:tab w:val="left" w:pos="2268"/>
          <w:tab w:val="left" w:pos="2835"/>
        </w:tabs>
        <w:spacing w:after="120"/>
        <w:ind w:left="1134" w:right="1134"/>
        <w:jc w:val="both"/>
        <w:rPr>
          <w:rFonts w:eastAsiaTheme="minorHAnsi"/>
          <w:lang w:val="fr-BE" w:eastAsia="en-US"/>
        </w:rPr>
      </w:pPr>
      <w:r w:rsidRPr="00304358">
        <w:rPr>
          <w:rFonts w:eastAsiaTheme="minorHAnsi"/>
          <w:lang w:val="fr-FR" w:eastAsia="en-US"/>
        </w:rPr>
        <w:tab/>
      </w:r>
      <w:r w:rsidRPr="00304358">
        <w:rPr>
          <w:rFonts w:eastAsiaTheme="minorHAnsi"/>
          <w:lang w:val="fr-FR" w:eastAsia="en-US"/>
        </w:rPr>
        <w:tab/>
        <w:t>Ajouter le nota suivant à la fin :</w:t>
      </w:r>
    </w:p>
    <w:p w14:paraId="54B28223" w14:textId="77777777" w:rsidR="004D4545" w:rsidRPr="00304358" w:rsidRDefault="004D4545" w:rsidP="004D4545">
      <w:pPr>
        <w:tabs>
          <w:tab w:val="left" w:pos="1701"/>
          <w:tab w:val="left" w:pos="2268"/>
          <w:tab w:val="left" w:pos="2835"/>
        </w:tabs>
        <w:spacing w:after="120"/>
        <w:ind w:left="1134" w:right="1134"/>
        <w:jc w:val="both"/>
        <w:rPr>
          <w:rFonts w:eastAsiaTheme="minorHAnsi"/>
          <w:i/>
          <w:iCs/>
          <w:lang w:val="fr-BE" w:eastAsia="en-US"/>
        </w:rPr>
      </w:pPr>
      <w:r w:rsidRPr="00304358">
        <w:rPr>
          <w:rFonts w:eastAsiaTheme="minorHAnsi"/>
          <w:lang w:val="fr-FR" w:eastAsia="en-US"/>
        </w:rPr>
        <w:t>« </w:t>
      </w:r>
      <w:r w:rsidRPr="00304358">
        <w:rPr>
          <w:rFonts w:eastAsiaTheme="minorHAnsi"/>
          <w:b/>
          <w:bCs/>
          <w:i/>
          <w:iCs/>
          <w:lang w:val="fr-FR" w:eastAsia="en-US"/>
        </w:rPr>
        <w:t>NOTA :</w:t>
      </w:r>
      <w:r w:rsidRPr="00304358">
        <w:rPr>
          <w:rFonts w:eastAsiaTheme="minorHAnsi"/>
          <w:i/>
          <w:iCs/>
          <w:lang w:val="fr-FR" w:eastAsia="en-US"/>
        </w:rPr>
        <w:tab/>
      </w:r>
      <w:r w:rsidRPr="00304358">
        <w:rPr>
          <w:rFonts w:eastAsiaTheme="minorHAnsi"/>
          <w:i/>
          <w:iCs/>
          <w:lang w:val="fr-BE" w:eastAsia="en-US"/>
        </w:rPr>
        <w:t>Les récipients cryogéniques fermés construits conformément aux prescriptions relatives aux inspections et épreuves initiales du 6.2.1.5.2 applicables dans la vingt et unième édition révisée du Règlement type mais qui ne sont cependant pas conformes aux prescriptions du 6.2.1.5.2 relatives aux contrôles et épreuves initiaux applicables selon la vingt-deuxième édition révisée du Règlement type peuvent encore être utilisés. </w:t>
      </w:r>
      <w:r w:rsidRPr="00304358">
        <w:rPr>
          <w:rFonts w:eastAsiaTheme="minorHAnsi"/>
          <w:lang w:val="fr-BE" w:eastAsia="en-US"/>
        </w:rPr>
        <w:t>»</w:t>
      </w:r>
    </w:p>
    <w:p w14:paraId="6824C63B"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6.2.1.5.4</w:t>
      </w:r>
      <w:r w:rsidRPr="00304358">
        <w:rPr>
          <w:rFonts w:eastAsiaTheme="minorHAnsi"/>
          <w:lang w:val="fr-FR" w:eastAsia="en-US"/>
        </w:rPr>
        <w:tab/>
        <w:t>Dans le premier paragraphe, remplacer « la masse brute maximale » par « le poids brut maximal ».</w:t>
      </w:r>
    </w:p>
    <w:p w14:paraId="51EF93B6" w14:textId="50F4F4E8"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96427E">
        <w:rPr>
          <w:rFonts w:eastAsiaTheme="minorHAnsi"/>
          <w:lang w:val="fr-FR" w:eastAsia="en-US"/>
        </w:rPr>
        <w:t>6.2.1.6.1 d)</w:t>
      </w:r>
      <w:r w:rsidRPr="0096427E">
        <w:rPr>
          <w:rFonts w:eastAsiaTheme="minorHAnsi"/>
          <w:lang w:val="fr-FR" w:eastAsia="en-US"/>
        </w:rPr>
        <w:tab/>
        <w:t>Dans le Nota 2, remplacer «</w:t>
      </w:r>
      <w:r w:rsidR="009E3FD6" w:rsidRPr="0096427E">
        <w:rPr>
          <w:rFonts w:eastAsiaTheme="minorHAnsi"/>
          <w:lang w:val="fr-FR" w:eastAsia="en-US"/>
        </w:rPr>
        <w:t> </w:t>
      </w:r>
      <w:r w:rsidRPr="0096427E">
        <w:rPr>
          <w:rFonts w:eastAsiaTheme="minorHAnsi"/>
          <w:lang w:val="fr-FR" w:eastAsia="en-US"/>
        </w:rPr>
        <w:t>ISO 16148:2016</w:t>
      </w:r>
      <w:r w:rsidR="009E3FD6" w:rsidRPr="0096427E">
        <w:rPr>
          <w:rFonts w:eastAsiaTheme="minorHAnsi"/>
          <w:lang w:val="fr-FR" w:eastAsia="en-US"/>
        </w:rPr>
        <w:t> </w:t>
      </w:r>
      <w:r w:rsidRPr="0096427E">
        <w:rPr>
          <w:rFonts w:eastAsiaTheme="minorHAnsi"/>
          <w:lang w:val="fr-FR" w:eastAsia="en-US"/>
        </w:rPr>
        <w:t>» par «</w:t>
      </w:r>
      <w:r w:rsidR="009E3FD6" w:rsidRPr="0096427E">
        <w:rPr>
          <w:rFonts w:eastAsiaTheme="minorHAnsi"/>
          <w:lang w:val="fr-FR" w:eastAsia="en-US"/>
        </w:rPr>
        <w:t> </w:t>
      </w:r>
      <w:r w:rsidRPr="0096427E">
        <w:rPr>
          <w:rFonts w:eastAsiaTheme="minorHAnsi"/>
          <w:lang w:val="fr-FR" w:eastAsia="en-US"/>
        </w:rPr>
        <w:t xml:space="preserve">ISO 16148:2016 + </w:t>
      </w:r>
      <w:proofErr w:type="spellStart"/>
      <w:r w:rsidRPr="0096427E">
        <w:rPr>
          <w:rFonts w:eastAsiaTheme="minorHAnsi"/>
          <w:lang w:val="fr-FR" w:eastAsia="en-US"/>
        </w:rPr>
        <w:t>Amd</w:t>
      </w:r>
      <w:proofErr w:type="spellEnd"/>
      <w:r w:rsidR="001E0928" w:rsidRPr="0096427E">
        <w:rPr>
          <w:rFonts w:eastAsiaTheme="minorHAnsi"/>
          <w:lang w:val="fr-FR" w:eastAsia="en-US"/>
        </w:rPr>
        <w:t xml:space="preserve"> </w:t>
      </w:r>
      <w:r w:rsidRPr="0096427E">
        <w:rPr>
          <w:rFonts w:eastAsiaTheme="minorHAnsi"/>
          <w:lang w:val="fr-FR" w:eastAsia="en-US"/>
        </w:rPr>
        <w:t>1:2020</w:t>
      </w:r>
      <w:r w:rsidR="009E3FD6" w:rsidRPr="0096427E">
        <w:rPr>
          <w:rFonts w:eastAsiaTheme="minorHAnsi"/>
          <w:lang w:val="fr-FR" w:eastAsia="en-US"/>
        </w:rPr>
        <w:t> </w:t>
      </w:r>
      <w:r w:rsidRPr="0096427E">
        <w:rPr>
          <w:rFonts w:eastAsiaTheme="minorHAnsi"/>
          <w:lang w:val="fr-FR" w:eastAsia="en-US"/>
        </w:rPr>
        <w:t>».</w:t>
      </w:r>
    </w:p>
    <w:p w14:paraId="6F027D23" w14:textId="7EB0EA52" w:rsidR="004D4545" w:rsidRPr="00304358" w:rsidRDefault="004D4545" w:rsidP="004D4545">
      <w:pPr>
        <w:kinsoku/>
        <w:overflowPunct/>
        <w:autoSpaceDE/>
        <w:autoSpaceDN/>
        <w:adjustRightInd/>
        <w:snapToGrid/>
        <w:spacing w:after="120"/>
        <w:ind w:left="2268" w:right="1134" w:hanging="1134"/>
        <w:jc w:val="both"/>
        <w:rPr>
          <w:rFonts w:eastAsiaTheme="minorHAnsi"/>
          <w:i/>
          <w:iCs/>
          <w:lang w:eastAsia="en-US"/>
        </w:rPr>
      </w:pPr>
      <w:r w:rsidRPr="00304358">
        <w:rPr>
          <w:rFonts w:eastAsiaTheme="minorHAnsi"/>
          <w:lang w:eastAsia="en-US"/>
        </w:rPr>
        <w:tab/>
      </w:r>
      <w:r w:rsidRPr="00304358">
        <w:rPr>
          <w:rFonts w:eastAsiaTheme="minorHAnsi"/>
          <w:lang w:eastAsia="en-US"/>
        </w:rPr>
        <w:tab/>
        <w:t xml:space="preserve">Dans le Nota 3, dans la première phrase, remplacer « ISO 18119:2018 » par « ISO 18119:2018 + </w:t>
      </w:r>
      <w:proofErr w:type="spellStart"/>
      <w:r w:rsidRPr="00304358">
        <w:rPr>
          <w:rFonts w:eastAsiaTheme="minorHAnsi"/>
          <w:lang w:eastAsia="en-US"/>
        </w:rPr>
        <w:t>Amd</w:t>
      </w:r>
      <w:proofErr w:type="spellEnd"/>
      <w:r w:rsidRPr="00304358">
        <w:rPr>
          <w:rFonts w:eastAsiaTheme="minorHAnsi"/>
          <w:lang w:eastAsia="en-US"/>
        </w:rPr>
        <w:t xml:space="preserve"> 1:2021 ». </w:t>
      </w:r>
      <w:r w:rsidR="00392F06">
        <w:rPr>
          <w:rFonts w:eastAsiaTheme="minorHAnsi"/>
          <w:lang w:eastAsia="en-US"/>
        </w:rPr>
        <w:t>Après la première phrase, a</w:t>
      </w:r>
      <w:r w:rsidR="00392F06" w:rsidRPr="00304358">
        <w:rPr>
          <w:rFonts w:eastAsiaTheme="minorHAnsi"/>
          <w:lang w:eastAsia="en-US"/>
        </w:rPr>
        <w:t xml:space="preserve">jouter la nouvelle deuxième phrase suivante : « Pendant une période transitoire allant jusqu’au 31 décembre 2026, la norme ISO 18119:2018 peut être utilisée à cette </w:t>
      </w:r>
      <w:r w:rsidR="00392F06" w:rsidRPr="008841C1">
        <w:rPr>
          <w:rFonts w:eastAsiaTheme="minorHAnsi"/>
          <w:lang w:eastAsia="en-US"/>
        </w:rPr>
        <w:t>même fin. ».</w:t>
      </w:r>
      <w:r w:rsidR="008841C1">
        <w:rPr>
          <w:rFonts w:eastAsiaTheme="minorHAnsi"/>
          <w:lang w:eastAsia="en-US"/>
        </w:rPr>
        <w:t xml:space="preserve"> </w:t>
      </w:r>
      <w:r w:rsidR="00960C24" w:rsidRPr="008841C1">
        <w:rPr>
          <w:rFonts w:eastAsiaTheme="minorHAnsi"/>
          <w:lang w:eastAsia="en-US"/>
        </w:rPr>
        <w:t>Dans la</w:t>
      </w:r>
      <w:r w:rsidR="008841C1" w:rsidRPr="008841C1">
        <w:rPr>
          <w:rFonts w:eastAsiaTheme="minorHAnsi"/>
          <w:lang w:eastAsia="en-US"/>
        </w:rPr>
        <w:t xml:space="preserve"> </w:t>
      </w:r>
      <w:r w:rsidR="00392F06" w:rsidRPr="008841C1">
        <w:rPr>
          <w:rFonts w:eastAsiaTheme="minorHAnsi"/>
          <w:lang w:eastAsia="en-US"/>
        </w:rPr>
        <w:t>dernière</w:t>
      </w:r>
      <w:r w:rsidR="00960C24" w:rsidRPr="008841C1">
        <w:rPr>
          <w:rFonts w:eastAsiaTheme="minorHAnsi"/>
          <w:lang w:eastAsia="en-US"/>
        </w:rPr>
        <w:t xml:space="preserve"> phrase, </w:t>
      </w:r>
      <w:r w:rsidR="00D218EF" w:rsidRPr="008841C1">
        <w:rPr>
          <w:rFonts w:eastAsiaTheme="minorHAnsi"/>
          <w:lang w:eastAsia="en-US"/>
        </w:rPr>
        <w:t>remplacer « ISO 104</w:t>
      </w:r>
      <w:r w:rsidR="00D218EF" w:rsidRPr="006F501D">
        <w:rPr>
          <w:rFonts w:eastAsiaTheme="minorHAnsi"/>
          <w:lang w:eastAsia="en-US"/>
        </w:rPr>
        <w:t>61:2005 + A1:2006</w:t>
      </w:r>
      <w:r w:rsidR="00143F97" w:rsidRPr="006F501D">
        <w:rPr>
          <w:rFonts w:eastAsiaTheme="minorHAnsi"/>
          <w:lang w:eastAsia="en-US"/>
        </w:rPr>
        <w:t> </w:t>
      </w:r>
      <w:r w:rsidR="00D218EF" w:rsidRPr="006F501D">
        <w:rPr>
          <w:rFonts w:eastAsiaTheme="minorHAnsi"/>
          <w:lang w:eastAsia="en-US"/>
        </w:rPr>
        <w:t>» par «</w:t>
      </w:r>
      <w:r w:rsidR="00143F97" w:rsidRPr="006F501D">
        <w:rPr>
          <w:rFonts w:eastAsiaTheme="minorHAnsi"/>
          <w:lang w:eastAsia="en-US"/>
        </w:rPr>
        <w:t> </w:t>
      </w:r>
      <w:r w:rsidR="00D218EF" w:rsidRPr="006F501D">
        <w:rPr>
          <w:rFonts w:eastAsiaTheme="minorHAnsi"/>
          <w:lang w:eastAsia="en-US"/>
        </w:rPr>
        <w:t xml:space="preserve">ISO 10461:2005 + </w:t>
      </w:r>
      <w:proofErr w:type="spellStart"/>
      <w:r w:rsidR="00D218EF" w:rsidRPr="006F501D">
        <w:rPr>
          <w:rFonts w:eastAsiaTheme="minorHAnsi"/>
          <w:lang w:eastAsia="en-US"/>
        </w:rPr>
        <w:t>Amd</w:t>
      </w:r>
      <w:proofErr w:type="spellEnd"/>
      <w:r w:rsidR="006F501D" w:rsidRPr="006F501D">
        <w:rPr>
          <w:rFonts w:eastAsiaTheme="minorHAnsi"/>
          <w:lang w:eastAsia="en-US"/>
        </w:rPr>
        <w:t xml:space="preserve"> 1</w:t>
      </w:r>
      <w:r w:rsidR="00D218EF" w:rsidRPr="006F501D">
        <w:rPr>
          <w:rFonts w:eastAsiaTheme="minorHAnsi"/>
          <w:lang w:eastAsia="en-US"/>
        </w:rPr>
        <w:t>:2006 ».</w:t>
      </w:r>
      <w:r w:rsidR="00D218EF">
        <w:rPr>
          <w:rFonts w:eastAsiaTheme="minorHAnsi"/>
          <w:lang w:eastAsia="en-US"/>
        </w:rPr>
        <w:t xml:space="preserve"> </w:t>
      </w:r>
    </w:p>
    <w:p w14:paraId="62892CD7" w14:textId="77777777" w:rsidR="00D66529" w:rsidRPr="004A6BB1" w:rsidRDefault="00D66529" w:rsidP="00D66529">
      <w:pPr>
        <w:tabs>
          <w:tab w:val="left" w:pos="1701"/>
          <w:tab w:val="left" w:pos="2268"/>
          <w:tab w:val="left" w:pos="2835"/>
        </w:tabs>
        <w:spacing w:after="120"/>
        <w:ind w:left="2268" w:right="1134" w:hanging="1134"/>
        <w:jc w:val="both"/>
        <w:rPr>
          <w:lang w:val="fr-FR"/>
        </w:rPr>
      </w:pPr>
      <w:r w:rsidRPr="003338FD">
        <w:rPr>
          <w:lang w:val="fr-FR" w:eastAsia="en-US"/>
        </w:rPr>
        <w:t>6.2.2.1.1</w:t>
      </w:r>
      <w:r w:rsidRPr="003338FD">
        <w:rPr>
          <w:lang w:val="fr-FR" w:eastAsia="en-US"/>
        </w:rPr>
        <w:tab/>
        <w:t>Dans le tableau</w:t>
      </w:r>
      <w:r>
        <w:rPr>
          <w:lang w:val="fr-FR"/>
        </w:rPr>
        <w:t>, p</w:t>
      </w:r>
      <w:r w:rsidRPr="004A6BB1">
        <w:rPr>
          <w:lang w:val="fr-FR"/>
        </w:rPr>
        <w:t xml:space="preserve">our la norme </w:t>
      </w:r>
      <w:r w:rsidRPr="003338FD">
        <w:rPr>
          <w:lang w:val="fr-FR" w:eastAsia="en-US"/>
        </w:rPr>
        <w:t>ISO 9809-4:2014</w:t>
      </w:r>
      <w:r w:rsidRPr="004A6BB1">
        <w:rPr>
          <w:lang w:val="fr-FR"/>
        </w:rPr>
        <w:t xml:space="preserve">, dans la colonne </w:t>
      </w:r>
      <w:r w:rsidRPr="003338FD">
        <w:rPr>
          <w:lang w:val="fr-FR"/>
        </w:rPr>
        <w:t>« Applicable à la fabrication »</w:t>
      </w:r>
      <w:r w:rsidRPr="004A6BB1">
        <w:rPr>
          <w:lang w:val="fr-FR"/>
        </w:rPr>
        <w:t>, remplacer « Jusqu’à nouvel ordre » par « </w:t>
      </w:r>
      <w:r w:rsidRPr="003338FD">
        <w:rPr>
          <w:lang w:val="fr-FR"/>
        </w:rPr>
        <w:t>Jusqu’au 31 décembre 2028</w:t>
      </w:r>
      <w:r w:rsidRPr="004A6BB1">
        <w:rPr>
          <w:lang w:val="fr-FR"/>
        </w:rPr>
        <w:t> ».</w:t>
      </w:r>
      <w:r>
        <w:rPr>
          <w:lang w:val="fr-FR"/>
        </w:rPr>
        <w:t xml:space="preserve"> </w:t>
      </w:r>
      <w:r w:rsidRPr="004A6BB1">
        <w:rPr>
          <w:lang w:val="fr-FR"/>
        </w:rPr>
        <w:t xml:space="preserve">Après </w:t>
      </w:r>
      <w:r>
        <w:rPr>
          <w:lang w:val="fr-FR"/>
        </w:rPr>
        <w:t xml:space="preserve">cette </w:t>
      </w:r>
      <w:r w:rsidRPr="004A6BB1">
        <w:rPr>
          <w:lang w:val="fr-FR"/>
        </w:rPr>
        <w:t>ligne, ajouter la nouvelle ligne suivante :</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13"/>
        <w:gridCol w:w="1465"/>
      </w:tblGrid>
      <w:tr w:rsidR="00D66529" w:rsidRPr="003338FD" w14:paraId="7AF1A690" w14:textId="77777777" w:rsidTr="007A4FC5">
        <w:tc>
          <w:tcPr>
            <w:tcW w:w="21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8A2014" w14:textId="77777777" w:rsidR="00D66529" w:rsidRPr="004A6BB1" w:rsidRDefault="00D66529" w:rsidP="007A4FC5">
            <w:pPr>
              <w:widowControl w:val="0"/>
              <w:ind w:left="141" w:right="282"/>
              <w:rPr>
                <w:rFonts w:eastAsia="DengXian"/>
                <w:bCs/>
                <w:lang w:val="fr-FR"/>
              </w:rPr>
            </w:pPr>
            <w:r w:rsidRPr="003338FD">
              <w:rPr>
                <w:lang w:val="fr-FR" w:eastAsia="en-US"/>
              </w:rPr>
              <w:t>ISO 9809-4:2021</w:t>
            </w:r>
          </w:p>
        </w:tc>
        <w:tc>
          <w:tcPr>
            <w:tcW w:w="49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FD6F4B" w14:textId="1B470E23" w:rsidR="00D66529" w:rsidRPr="003338FD" w:rsidRDefault="00D66529" w:rsidP="007A4FC5">
            <w:pPr>
              <w:widowControl w:val="0"/>
              <w:ind w:left="142" w:right="282"/>
              <w:rPr>
                <w:rFonts w:eastAsia="DengXian"/>
                <w:bCs/>
                <w:lang w:val="fr-FR"/>
              </w:rPr>
            </w:pPr>
            <w:r w:rsidRPr="003338FD">
              <w:rPr>
                <w:rFonts w:eastAsia="DengXian"/>
                <w:bCs/>
                <w:lang w:val="fr-FR"/>
              </w:rPr>
              <w:t>Bouteilles à gaz — Conception, construction et essais des bouteilles à gaz et des tubes rechargeables en acier sans soudure — Partie 4</w:t>
            </w:r>
            <w:r w:rsidR="00273354">
              <w:rPr>
                <w:rFonts w:eastAsia="DengXian"/>
                <w:bCs/>
                <w:lang w:val="fr-FR"/>
              </w:rPr>
              <w:t> </w:t>
            </w:r>
            <w:r w:rsidRPr="003338FD">
              <w:rPr>
                <w:rFonts w:eastAsia="DengXian"/>
                <w:bCs/>
                <w:lang w:val="fr-FR"/>
              </w:rPr>
              <w:t xml:space="preserve">: Bouteilles en acier inoxydable ayant une valeur de </w:t>
            </w:r>
            <w:proofErr w:type="spellStart"/>
            <w:r w:rsidRPr="003338FD">
              <w:rPr>
                <w:rFonts w:eastAsia="DengXian"/>
                <w:bCs/>
                <w:lang w:val="fr-FR"/>
              </w:rPr>
              <w:t>Rm</w:t>
            </w:r>
            <w:proofErr w:type="spellEnd"/>
            <w:r w:rsidRPr="003338FD">
              <w:rPr>
                <w:rFonts w:eastAsia="DengXian"/>
                <w:bCs/>
                <w:lang w:val="fr-FR"/>
              </w:rPr>
              <w:t xml:space="preserve"> inférieure à 1 100 MPa</w:t>
            </w:r>
          </w:p>
          <w:p w14:paraId="29A3436C" w14:textId="77777777" w:rsidR="00D66529" w:rsidRPr="004A6BB1" w:rsidRDefault="00D66529" w:rsidP="007A4FC5">
            <w:pPr>
              <w:widowControl w:val="0"/>
              <w:ind w:left="142" w:right="282"/>
              <w:rPr>
                <w:rFonts w:eastAsia="DengXian"/>
                <w:bCs/>
                <w:i/>
                <w:iCs/>
                <w:lang w:val="fr-FR"/>
              </w:rPr>
            </w:pPr>
            <w:r w:rsidRPr="0076092C">
              <w:rPr>
                <w:rFonts w:eastAsiaTheme="minorHAnsi"/>
                <w:b/>
                <w:bCs/>
                <w:i/>
                <w:lang w:val="fr-FR"/>
              </w:rPr>
              <w:t>NOT</w:t>
            </w:r>
            <w:r w:rsidRPr="003338FD">
              <w:rPr>
                <w:rFonts w:eastAsiaTheme="minorHAnsi"/>
                <w:b/>
                <w:bCs/>
                <w:i/>
                <w:lang w:val="fr-FR"/>
              </w:rPr>
              <w:t>A </w:t>
            </w:r>
            <w:r w:rsidRPr="0076092C">
              <w:rPr>
                <w:rFonts w:eastAsiaTheme="minorHAnsi"/>
                <w:b/>
                <w:bCs/>
                <w:i/>
                <w:lang w:val="fr-FR"/>
              </w:rPr>
              <w:t xml:space="preserve">: </w:t>
            </w:r>
            <w:r w:rsidRPr="0076092C">
              <w:rPr>
                <w:rFonts w:eastAsiaTheme="minorHAnsi"/>
                <w:i/>
                <w:lang w:val="fr-FR"/>
              </w:rPr>
              <w:t>On entend par « petites quantités » les lots ne contenant pas plus de 200 bouteilles.</w:t>
            </w:r>
          </w:p>
        </w:tc>
        <w:tc>
          <w:tcPr>
            <w:tcW w:w="1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5E6265" w14:textId="77777777" w:rsidR="00D66529" w:rsidRPr="004A6BB1" w:rsidRDefault="00D66529" w:rsidP="007A4FC5">
            <w:pPr>
              <w:widowControl w:val="0"/>
              <w:ind w:right="282"/>
              <w:rPr>
                <w:rFonts w:eastAsia="DengXian"/>
                <w:bCs/>
                <w:lang w:val="fr-FR"/>
              </w:rPr>
            </w:pPr>
            <w:r w:rsidRPr="004A6BB1">
              <w:rPr>
                <w:rFonts w:eastAsia="DengXian"/>
                <w:bCs/>
                <w:lang w:val="fr-FR"/>
              </w:rPr>
              <w:t>Jusqu’à nouvel ordre</w:t>
            </w:r>
          </w:p>
        </w:tc>
      </w:tr>
    </w:tbl>
    <w:p w14:paraId="5FFD8A33" w14:textId="77777777" w:rsidR="00D66529" w:rsidRPr="003338FD" w:rsidRDefault="00D66529" w:rsidP="00273354">
      <w:pPr>
        <w:tabs>
          <w:tab w:val="left" w:pos="1701"/>
          <w:tab w:val="left" w:pos="2268"/>
          <w:tab w:val="left" w:pos="2835"/>
        </w:tabs>
        <w:spacing w:before="120" w:after="120"/>
        <w:ind w:left="2268" w:right="1134" w:hanging="1134"/>
        <w:jc w:val="both"/>
        <w:rPr>
          <w:lang w:val="fr-FR" w:eastAsia="en-US"/>
        </w:rPr>
      </w:pPr>
      <w:r w:rsidRPr="003338FD">
        <w:rPr>
          <w:lang w:val="fr-FR" w:eastAsia="en-US"/>
        </w:rPr>
        <w:t>6.2.2.1.1 et 6.2.2.1.2</w:t>
      </w:r>
      <w:r w:rsidRPr="003338FD">
        <w:rPr>
          <w:lang w:val="fr-FR" w:eastAsia="en-US"/>
        </w:rPr>
        <w:tab/>
        <w:t>Dans le tableau</w:t>
      </w:r>
      <w:r>
        <w:rPr>
          <w:lang w:val="fr-FR" w:eastAsia="en-US"/>
        </w:rPr>
        <w:t> </w:t>
      </w:r>
      <w:r w:rsidRPr="003338FD">
        <w:rPr>
          <w:lang w:val="fr-FR" w:eastAsia="en-US"/>
        </w:rPr>
        <w:t>:</w:t>
      </w:r>
    </w:p>
    <w:p w14:paraId="1CABC16A" w14:textId="77777777" w:rsidR="00D66529" w:rsidRPr="00351DBE" w:rsidRDefault="00D66529" w:rsidP="00D66529">
      <w:pPr>
        <w:numPr>
          <w:ilvl w:val="0"/>
          <w:numId w:val="1"/>
        </w:numPr>
        <w:tabs>
          <w:tab w:val="clear" w:pos="1701"/>
        </w:tabs>
        <w:spacing w:after="120"/>
        <w:ind w:left="2410" w:right="1134"/>
        <w:jc w:val="both"/>
        <w:rPr>
          <w:lang w:val="fr-FR"/>
        </w:rPr>
      </w:pPr>
      <w:r w:rsidRPr="00351DBE">
        <w:rPr>
          <w:lang w:val="fr-FR"/>
        </w:rPr>
        <w:t xml:space="preserve">Pour la norme </w:t>
      </w:r>
      <w:r w:rsidRPr="00351DBE">
        <w:rPr>
          <w:lang w:val="fr-FR" w:eastAsia="en-US"/>
        </w:rPr>
        <w:t xml:space="preserve">ISO </w:t>
      </w:r>
      <w:r w:rsidRPr="003250D2">
        <w:rPr>
          <w:lang w:val="fr-FR" w:eastAsia="en-US"/>
        </w:rPr>
        <w:t>11119-1:2012</w:t>
      </w:r>
      <w:r w:rsidRPr="00E27375">
        <w:rPr>
          <w:lang w:val="fr-FR"/>
        </w:rPr>
        <w:t>, dans la colonne « </w:t>
      </w:r>
      <w:r w:rsidRPr="00351DBE">
        <w:rPr>
          <w:lang w:val="fr-FR"/>
        </w:rPr>
        <w:t>Applicable à la fabrication », remplacer « Jusqu’à nouvel ordre » par « Jusqu’au 31 décembre 2028 ».</w:t>
      </w:r>
      <w:r>
        <w:rPr>
          <w:lang w:val="fr-FR"/>
        </w:rPr>
        <w:t xml:space="preserve"> </w:t>
      </w:r>
      <w:r w:rsidRPr="00351DBE">
        <w:rPr>
          <w:lang w:val="fr-FR"/>
        </w:rPr>
        <w:t xml:space="preserve">Après </w:t>
      </w:r>
      <w:r>
        <w:rPr>
          <w:lang w:val="fr-FR"/>
        </w:rPr>
        <w:t xml:space="preserve">cette </w:t>
      </w:r>
      <w:r w:rsidRPr="00351DBE">
        <w:rPr>
          <w:lang w:val="fr-FR"/>
        </w:rPr>
        <w:t>ligne, ajouter la nouvelle ligne suivante :</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13"/>
        <w:gridCol w:w="1465"/>
      </w:tblGrid>
      <w:tr w:rsidR="00D66529" w:rsidRPr="003338FD" w14:paraId="0BCB0F2C" w14:textId="77777777" w:rsidTr="007A4FC5">
        <w:tc>
          <w:tcPr>
            <w:tcW w:w="21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27AECB" w14:textId="77777777" w:rsidR="00D66529" w:rsidRPr="004A6BB1" w:rsidRDefault="00D66529" w:rsidP="007A4FC5">
            <w:pPr>
              <w:widowControl w:val="0"/>
              <w:ind w:left="141" w:right="282"/>
              <w:rPr>
                <w:rFonts w:eastAsia="DengXian"/>
                <w:bCs/>
                <w:lang w:val="fr-FR"/>
              </w:rPr>
            </w:pPr>
            <w:r w:rsidRPr="00DD40A9">
              <w:rPr>
                <w:lang w:val="fr-FR" w:eastAsia="en-US"/>
              </w:rPr>
              <w:t>ISO 11119-1:2020</w:t>
            </w:r>
          </w:p>
        </w:tc>
        <w:tc>
          <w:tcPr>
            <w:tcW w:w="49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694677" w14:textId="0CF0B564" w:rsidR="00D66529" w:rsidRPr="004A6BB1" w:rsidRDefault="00D66529" w:rsidP="007A4FC5">
            <w:pPr>
              <w:widowControl w:val="0"/>
              <w:ind w:left="142" w:right="282"/>
              <w:rPr>
                <w:rFonts w:eastAsia="DengXian"/>
                <w:bCs/>
                <w:lang w:val="fr-FR"/>
              </w:rPr>
            </w:pPr>
            <w:r w:rsidRPr="003338FD">
              <w:rPr>
                <w:rFonts w:eastAsia="DengXian"/>
                <w:bCs/>
                <w:lang w:val="fr-FR"/>
              </w:rPr>
              <w:t>Bouteilles à gaz — Conception, construction et essais des tubes et bouteilles à gaz rechargeables en matériau composite — Partie 1</w:t>
            </w:r>
            <w:r w:rsidR="00772C9C">
              <w:rPr>
                <w:rFonts w:eastAsia="DengXian"/>
                <w:bCs/>
                <w:lang w:val="fr-FR"/>
              </w:rPr>
              <w:t> </w:t>
            </w:r>
            <w:r w:rsidRPr="003338FD">
              <w:rPr>
                <w:rFonts w:eastAsia="DengXian"/>
                <w:bCs/>
                <w:lang w:val="fr-FR"/>
              </w:rPr>
              <w:t xml:space="preserve">: Tubes et bouteilles à gaz frettés, en matériau composite renforcé par des fibres, d'une contenance allant jusqu'à 450 </w:t>
            </w:r>
            <w:r w:rsidRPr="003338FD">
              <w:rPr>
                <w:rFonts w:eastAsia="DengXian"/>
                <w:bCs/>
                <w:i/>
                <w:iCs/>
                <w:lang w:val="fr-FR"/>
              </w:rPr>
              <w:t>l</w:t>
            </w:r>
          </w:p>
        </w:tc>
        <w:tc>
          <w:tcPr>
            <w:tcW w:w="1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C0F6DB" w14:textId="77777777" w:rsidR="00D66529" w:rsidRPr="004A6BB1" w:rsidRDefault="00D66529" w:rsidP="007A4FC5">
            <w:pPr>
              <w:widowControl w:val="0"/>
              <w:ind w:right="282"/>
              <w:rPr>
                <w:rFonts w:eastAsia="DengXian"/>
                <w:bCs/>
                <w:lang w:val="fr-FR"/>
              </w:rPr>
            </w:pPr>
            <w:r w:rsidRPr="004A6BB1">
              <w:rPr>
                <w:rFonts w:eastAsia="DengXian"/>
                <w:bCs/>
                <w:lang w:val="fr-FR"/>
              </w:rPr>
              <w:t>Jusqu’à nouvel ordre</w:t>
            </w:r>
          </w:p>
        </w:tc>
      </w:tr>
    </w:tbl>
    <w:p w14:paraId="0811C13C" w14:textId="77777777" w:rsidR="00D66529" w:rsidRPr="00E27375" w:rsidRDefault="00D66529" w:rsidP="00D66529">
      <w:pPr>
        <w:numPr>
          <w:ilvl w:val="0"/>
          <w:numId w:val="1"/>
        </w:numPr>
        <w:tabs>
          <w:tab w:val="clear" w:pos="1701"/>
        </w:tabs>
        <w:spacing w:before="120" w:after="120"/>
        <w:ind w:left="2410" w:right="1134"/>
        <w:jc w:val="both"/>
        <w:rPr>
          <w:lang w:val="fr-FR"/>
        </w:rPr>
      </w:pPr>
      <w:r w:rsidRPr="00351DBE">
        <w:rPr>
          <w:lang w:val="fr-FR"/>
        </w:rPr>
        <w:t xml:space="preserve">Pour la norme </w:t>
      </w:r>
      <w:r w:rsidRPr="00351DBE">
        <w:rPr>
          <w:lang w:val="fr-FR" w:eastAsia="en-US"/>
        </w:rPr>
        <w:t xml:space="preserve">ISO 11119-2:2012 + </w:t>
      </w:r>
      <w:proofErr w:type="spellStart"/>
      <w:r w:rsidRPr="00351DBE">
        <w:rPr>
          <w:lang w:val="fr-FR" w:eastAsia="en-US"/>
        </w:rPr>
        <w:t>Amd</w:t>
      </w:r>
      <w:proofErr w:type="spellEnd"/>
      <w:r w:rsidRPr="00351DBE">
        <w:rPr>
          <w:lang w:val="fr-FR" w:eastAsia="en-US"/>
        </w:rPr>
        <w:t xml:space="preserve"> 1:2014</w:t>
      </w:r>
      <w:r w:rsidRPr="00351DBE">
        <w:rPr>
          <w:lang w:val="fr-FR"/>
        </w:rPr>
        <w:t>, dans la colonne « Applicable à la fabrication », remplacer « Jusqu’à nouvel ordre » par « Jusqu’au 31 décembre 2028 ».</w:t>
      </w:r>
      <w:r>
        <w:rPr>
          <w:lang w:val="fr-FR"/>
        </w:rPr>
        <w:t xml:space="preserve"> </w:t>
      </w:r>
      <w:r w:rsidRPr="00351DBE">
        <w:rPr>
          <w:lang w:val="fr-FR"/>
        </w:rPr>
        <w:t xml:space="preserve">Après </w:t>
      </w:r>
      <w:r>
        <w:rPr>
          <w:lang w:val="fr-FR"/>
        </w:rPr>
        <w:t>cette</w:t>
      </w:r>
      <w:r w:rsidRPr="00351DBE">
        <w:rPr>
          <w:lang w:val="fr-FR"/>
        </w:rPr>
        <w:t xml:space="preserve"> ligne, ajouter la nouvelle ligne suivante :</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13"/>
        <w:gridCol w:w="1465"/>
      </w:tblGrid>
      <w:tr w:rsidR="00D66529" w:rsidRPr="003338FD" w14:paraId="697167AF" w14:textId="77777777" w:rsidTr="007A4FC5">
        <w:tc>
          <w:tcPr>
            <w:tcW w:w="21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2EE1C1" w14:textId="77777777" w:rsidR="00D66529" w:rsidRPr="004A6BB1" w:rsidRDefault="00D66529" w:rsidP="007A4FC5">
            <w:pPr>
              <w:widowControl w:val="0"/>
              <w:ind w:left="141" w:right="282"/>
              <w:rPr>
                <w:rFonts w:eastAsia="DengXian"/>
                <w:bCs/>
                <w:lang w:val="fr-FR"/>
              </w:rPr>
            </w:pPr>
            <w:r w:rsidRPr="00427690">
              <w:rPr>
                <w:lang w:val="fr-FR" w:eastAsia="en-US"/>
              </w:rPr>
              <w:t>ISO 11119-2:2020</w:t>
            </w:r>
          </w:p>
        </w:tc>
        <w:tc>
          <w:tcPr>
            <w:tcW w:w="49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97837B" w14:textId="232E41BE" w:rsidR="00D66529" w:rsidRPr="004A6BB1" w:rsidRDefault="00D66529" w:rsidP="007A4FC5">
            <w:pPr>
              <w:widowControl w:val="0"/>
              <w:ind w:left="142" w:right="282"/>
              <w:rPr>
                <w:rFonts w:eastAsia="DengXian"/>
                <w:bCs/>
                <w:lang w:val="fr-FR"/>
              </w:rPr>
            </w:pPr>
            <w:r w:rsidRPr="003338FD">
              <w:rPr>
                <w:rFonts w:eastAsia="DengXian"/>
                <w:bCs/>
                <w:lang w:val="fr-FR"/>
              </w:rPr>
              <w:t>Bouteilles à gaz — Conception, construction et essais des tubes et bouteilles à gaz rechargeables en matériau composite — Partie 2</w:t>
            </w:r>
            <w:r w:rsidR="00772C9C">
              <w:rPr>
                <w:rFonts w:eastAsia="DengXian"/>
                <w:bCs/>
                <w:lang w:val="fr-FR"/>
              </w:rPr>
              <w:t> </w:t>
            </w:r>
            <w:r w:rsidRPr="003338FD">
              <w:rPr>
                <w:rFonts w:eastAsia="DengXian"/>
                <w:bCs/>
                <w:lang w:val="fr-FR"/>
              </w:rPr>
              <w:t>: Tubes et bouteilles à gaz entièrement bobinés en matériau composite renforcés de fibres et d'une contenance allant jusqu'à 450</w:t>
            </w:r>
            <w:r w:rsidRPr="003338FD">
              <w:rPr>
                <w:rFonts w:eastAsia="DengXian"/>
                <w:bCs/>
                <w:i/>
                <w:iCs/>
                <w:lang w:val="fr-FR"/>
              </w:rPr>
              <w:t xml:space="preserve"> l </w:t>
            </w:r>
            <w:r w:rsidRPr="003338FD">
              <w:rPr>
                <w:rFonts w:eastAsia="DengXian"/>
                <w:bCs/>
                <w:lang w:val="fr-FR"/>
              </w:rPr>
              <w:t>avec liners métalliques structuraux</w:t>
            </w:r>
          </w:p>
        </w:tc>
        <w:tc>
          <w:tcPr>
            <w:tcW w:w="1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9BBB68" w14:textId="77777777" w:rsidR="00D66529" w:rsidRPr="004A6BB1" w:rsidRDefault="00D66529" w:rsidP="007A4FC5">
            <w:pPr>
              <w:widowControl w:val="0"/>
              <w:ind w:left="45" w:right="139"/>
              <w:rPr>
                <w:rFonts w:eastAsia="DengXian"/>
                <w:bCs/>
                <w:lang w:val="fr-FR"/>
              </w:rPr>
            </w:pPr>
            <w:r w:rsidRPr="004A6BB1">
              <w:rPr>
                <w:rFonts w:eastAsia="DengXian"/>
                <w:bCs/>
                <w:lang w:val="fr-FR"/>
              </w:rPr>
              <w:t>Jusqu’à nouvel ordre</w:t>
            </w:r>
          </w:p>
        </w:tc>
      </w:tr>
    </w:tbl>
    <w:p w14:paraId="3EA39BC9" w14:textId="77777777" w:rsidR="00D66529" w:rsidRPr="003250D2" w:rsidRDefault="00D66529" w:rsidP="00D66529">
      <w:pPr>
        <w:numPr>
          <w:ilvl w:val="0"/>
          <w:numId w:val="1"/>
        </w:numPr>
        <w:tabs>
          <w:tab w:val="clear" w:pos="1701"/>
        </w:tabs>
        <w:spacing w:before="120" w:after="120"/>
        <w:ind w:left="2410" w:right="1134"/>
        <w:jc w:val="both"/>
        <w:rPr>
          <w:lang w:val="fr-FR"/>
        </w:rPr>
      </w:pPr>
      <w:r w:rsidRPr="003250D2">
        <w:rPr>
          <w:lang w:val="fr-FR"/>
        </w:rPr>
        <w:t xml:space="preserve">Pour la norme </w:t>
      </w:r>
      <w:r w:rsidRPr="003250D2">
        <w:rPr>
          <w:lang w:val="fr-FR" w:eastAsia="en-US"/>
        </w:rPr>
        <w:t>ISO 11119-3:2013</w:t>
      </w:r>
      <w:r w:rsidRPr="003250D2">
        <w:rPr>
          <w:lang w:val="fr-FR"/>
        </w:rPr>
        <w:t>, dans la colonne « Applicable à la fabrication », remplacer « Jusqu’à nouvel ordre » par « Jusqu’au 31 décembre 2028 ».</w:t>
      </w:r>
      <w:r>
        <w:rPr>
          <w:lang w:val="fr-FR"/>
        </w:rPr>
        <w:t xml:space="preserve"> </w:t>
      </w:r>
      <w:r w:rsidRPr="003250D2">
        <w:rPr>
          <w:lang w:val="fr-FR"/>
        </w:rPr>
        <w:t xml:space="preserve">Après </w:t>
      </w:r>
      <w:r>
        <w:rPr>
          <w:lang w:val="fr-FR"/>
        </w:rPr>
        <w:t>cette</w:t>
      </w:r>
      <w:r w:rsidRPr="003250D2">
        <w:rPr>
          <w:lang w:val="fr-FR"/>
        </w:rPr>
        <w:t xml:space="preserve"> ligne, ajouter la nouvelle ligne suivante :</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13"/>
        <w:gridCol w:w="1465"/>
      </w:tblGrid>
      <w:tr w:rsidR="00D66529" w:rsidRPr="003338FD" w14:paraId="2434F1E3" w14:textId="77777777" w:rsidTr="007A4FC5">
        <w:tc>
          <w:tcPr>
            <w:tcW w:w="21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9C477C" w14:textId="77777777" w:rsidR="00D66529" w:rsidRPr="004A6BB1" w:rsidRDefault="00D66529" w:rsidP="007A4FC5">
            <w:pPr>
              <w:widowControl w:val="0"/>
              <w:ind w:left="141" w:right="282"/>
              <w:rPr>
                <w:rFonts w:eastAsia="DengXian"/>
                <w:bCs/>
                <w:lang w:val="fr-FR"/>
              </w:rPr>
            </w:pPr>
            <w:r w:rsidRPr="00490FB8">
              <w:rPr>
                <w:lang w:val="fr-FR" w:eastAsia="en-US"/>
              </w:rPr>
              <w:lastRenderedPageBreak/>
              <w:t>ISO 11119-3:2020</w:t>
            </w:r>
          </w:p>
        </w:tc>
        <w:tc>
          <w:tcPr>
            <w:tcW w:w="49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6F353D" w14:textId="77777777" w:rsidR="00D66529" w:rsidRPr="004A6BB1" w:rsidRDefault="00D66529" w:rsidP="007A4FC5">
            <w:pPr>
              <w:widowControl w:val="0"/>
              <w:ind w:left="142" w:right="282"/>
              <w:rPr>
                <w:rFonts w:eastAsia="DengXian"/>
                <w:bCs/>
                <w:lang w:val="fr-FR"/>
              </w:rPr>
            </w:pPr>
            <w:r w:rsidRPr="003338FD">
              <w:rPr>
                <w:rFonts w:eastAsia="DengXian"/>
                <w:bCs/>
                <w:lang w:val="fr-FR"/>
              </w:rPr>
              <w:t>Bouteilles à gaz — Conception, construction et essais des tubes et bouteilles à gaz rechargeables en matériau composite — Partie 3: Tubes et bouteilles à gaz entièrement bobinés en matériau composite renforcés de fibres d'une contenance allant jusqu'à 450</w:t>
            </w:r>
            <w:r w:rsidRPr="003338FD">
              <w:rPr>
                <w:rFonts w:eastAsia="DengXian"/>
                <w:bCs/>
                <w:i/>
                <w:iCs/>
                <w:lang w:val="fr-FR"/>
              </w:rPr>
              <w:t xml:space="preserve"> l </w:t>
            </w:r>
            <w:r w:rsidRPr="003338FD">
              <w:rPr>
                <w:rFonts w:eastAsia="DengXian"/>
                <w:bCs/>
                <w:lang w:val="fr-FR"/>
              </w:rPr>
              <w:t>avec liners non métalliques ou métalliques non structuraux, ou sans liners</w:t>
            </w:r>
          </w:p>
        </w:tc>
        <w:tc>
          <w:tcPr>
            <w:tcW w:w="1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5A5329" w14:textId="77777777" w:rsidR="00D66529" w:rsidRPr="004A6BB1" w:rsidRDefault="00D66529" w:rsidP="007A4FC5">
            <w:pPr>
              <w:widowControl w:val="0"/>
              <w:ind w:left="45" w:right="139"/>
              <w:rPr>
                <w:rFonts w:eastAsia="DengXian"/>
                <w:bCs/>
                <w:lang w:val="fr-FR"/>
              </w:rPr>
            </w:pPr>
            <w:r w:rsidRPr="004A6BB1">
              <w:rPr>
                <w:rFonts w:eastAsia="DengXian"/>
                <w:bCs/>
                <w:lang w:val="fr-FR"/>
              </w:rPr>
              <w:t>Jusqu’à nouvel ordre</w:t>
            </w:r>
          </w:p>
        </w:tc>
      </w:tr>
    </w:tbl>
    <w:p w14:paraId="75FF8664" w14:textId="1CE016F6" w:rsidR="00D340AC" w:rsidRDefault="00D340AC" w:rsidP="00E11BF7">
      <w:pPr>
        <w:kinsoku/>
        <w:overflowPunct/>
        <w:autoSpaceDE/>
        <w:autoSpaceDN/>
        <w:adjustRightInd/>
        <w:snapToGrid/>
        <w:spacing w:before="120" w:after="120"/>
        <w:ind w:left="2268" w:right="1134" w:hanging="1134"/>
        <w:jc w:val="both"/>
        <w:rPr>
          <w:rFonts w:eastAsiaTheme="minorHAnsi"/>
          <w:lang w:val="fr-FR" w:eastAsia="en-US"/>
        </w:rPr>
      </w:pPr>
      <w:r>
        <w:rPr>
          <w:rFonts w:eastAsiaTheme="minorHAnsi"/>
          <w:lang w:val="fr-FR" w:eastAsia="en-US"/>
        </w:rPr>
        <w:t>6.2.2.1.4</w:t>
      </w:r>
      <w:r>
        <w:rPr>
          <w:rFonts w:eastAsiaTheme="minorHAnsi"/>
          <w:lang w:val="fr-FR" w:eastAsia="en-US"/>
        </w:rPr>
        <w:tab/>
      </w:r>
      <w:r w:rsidR="00DC66DF">
        <w:rPr>
          <w:rFonts w:eastAsiaTheme="minorHAnsi"/>
          <w:lang w:val="fr-FR" w:eastAsia="en-US"/>
        </w:rPr>
        <w:t xml:space="preserve">Dans le tableau, dans la ligne </w:t>
      </w:r>
      <w:r w:rsidR="00E1360B">
        <w:rPr>
          <w:rFonts w:eastAsiaTheme="minorHAnsi"/>
          <w:lang w:val="fr-FR" w:eastAsia="en-US"/>
        </w:rPr>
        <w:t>pour « </w:t>
      </w:r>
      <w:r w:rsidR="00E1360B" w:rsidRPr="00E1360B">
        <w:rPr>
          <w:rFonts w:eastAsiaTheme="minorHAnsi"/>
          <w:lang w:val="fr-FR" w:eastAsia="en-US"/>
        </w:rPr>
        <w:t>ISO 21029-1:2018 + Amd.1:2019</w:t>
      </w:r>
      <w:r w:rsidR="00E1360B">
        <w:rPr>
          <w:rFonts w:eastAsiaTheme="minorHAnsi"/>
          <w:lang w:val="fr-FR" w:eastAsia="en-US"/>
        </w:rPr>
        <w:t> »</w:t>
      </w:r>
      <w:r w:rsidR="00DC66DF">
        <w:rPr>
          <w:rFonts w:eastAsiaTheme="minorHAnsi"/>
          <w:lang w:val="fr-FR" w:eastAsia="en-US"/>
        </w:rPr>
        <w:t>, remplacer « Amd.1 » par « </w:t>
      </w:r>
      <w:proofErr w:type="spellStart"/>
      <w:r w:rsidR="00DC66DF">
        <w:rPr>
          <w:rFonts w:eastAsiaTheme="minorHAnsi"/>
          <w:lang w:val="fr-FR" w:eastAsia="en-US"/>
        </w:rPr>
        <w:t>Amd</w:t>
      </w:r>
      <w:proofErr w:type="spellEnd"/>
      <w:r w:rsidR="00DC66DF">
        <w:rPr>
          <w:rFonts w:eastAsiaTheme="minorHAnsi"/>
          <w:lang w:val="fr-FR" w:eastAsia="en-US"/>
        </w:rPr>
        <w:t> 1 ».</w:t>
      </w:r>
    </w:p>
    <w:p w14:paraId="10CC4C02" w14:textId="02FCF5EC" w:rsidR="006B4659" w:rsidRDefault="006B4659" w:rsidP="00E11BF7">
      <w:pPr>
        <w:kinsoku/>
        <w:overflowPunct/>
        <w:autoSpaceDE/>
        <w:autoSpaceDN/>
        <w:adjustRightInd/>
        <w:snapToGrid/>
        <w:spacing w:before="120" w:after="120"/>
        <w:ind w:left="2268" w:right="1134" w:hanging="1134"/>
        <w:jc w:val="both"/>
        <w:rPr>
          <w:rFonts w:eastAsiaTheme="minorHAnsi"/>
          <w:lang w:val="fr-FR" w:eastAsia="en-US"/>
        </w:rPr>
      </w:pPr>
      <w:r w:rsidRPr="002D4F5E">
        <w:t>6.2.2.1.9</w:t>
      </w:r>
      <w:r>
        <w:tab/>
      </w:r>
      <w:r>
        <w:rPr>
          <w:rFonts w:eastAsiaTheme="minorHAnsi"/>
          <w:lang w:val="fr-FR" w:eastAsia="en-US"/>
        </w:rPr>
        <w:t>Dans le tableau, dans la ligne</w:t>
      </w:r>
      <w:r w:rsidR="00917C2F">
        <w:rPr>
          <w:rFonts w:eastAsiaTheme="minorHAnsi"/>
          <w:lang w:val="fr-FR" w:eastAsia="en-US"/>
        </w:rPr>
        <w:t xml:space="preserve"> pour « </w:t>
      </w:r>
      <w:r w:rsidR="00917C2F" w:rsidRPr="00917C2F">
        <w:rPr>
          <w:rFonts w:eastAsiaTheme="minorHAnsi"/>
          <w:lang w:val="fr-FR" w:eastAsia="en-US"/>
        </w:rPr>
        <w:t>ISO 11118:2015 +Amd.1:2019</w:t>
      </w:r>
      <w:r w:rsidR="00917C2F">
        <w:rPr>
          <w:rFonts w:eastAsiaTheme="minorHAnsi"/>
          <w:lang w:val="fr-FR" w:eastAsia="en-US"/>
        </w:rPr>
        <w:t> »</w:t>
      </w:r>
      <w:r>
        <w:rPr>
          <w:rFonts w:eastAsiaTheme="minorHAnsi"/>
          <w:lang w:val="fr-FR" w:eastAsia="en-US"/>
        </w:rPr>
        <w:t>, remplacer « Amd.1 » par « </w:t>
      </w:r>
      <w:proofErr w:type="spellStart"/>
      <w:r>
        <w:rPr>
          <w:rFonts w:eastAsiaTheme="minorHAnsi"/>
          <w:lang w:val="fr-FR" w:eastAsia="en-US"/>
        </w:rPr>
        <w:t>Amd</w:t>
      </w:r>
      <w:proofErr w:type="spellEnd"/>
      <w:r>
        <w:rPr>
          <w:rFonts w:eastAsiaTheme="minorHAnsi"/>
          <w:lang w:val="fr-FR" w:eastAsia="en-US"/>
        </w:rPr>
        <w:t> 1 ».</w:t>
      </w:r>
    </w:p>
    <w:p w14:paraId="683634A2" w14:textId="2141D7C6" w:rsidR="004D4545" w:rsidRPr="00304358" w:rsidRDefault="004D4545" w:rsidP="00E11BF7">
      <w:pPr>
        <w:kinsoku/>
        <w:overflowPunct/>
        <w:autoSpaceDE/>
        <w:autoSpaceDN/>
        <w:adjustRightInd/>
        <w:snapToGrid/>
        <w:spacing w:before="120" w:after="120"/>
        <w:ind w:left="2268" w:right="1134" w:hanging="1134"/>
        <w:jc w:val="both"/>
        <w:rPr>
          <w:rFonts w:eastAsiaTheme="minorHAnsi"/>
          <w:lang w:val="fr-FR" w:eastAsia="en-US"/>
        </w:rPr>
      </w:pPr>
      <w:r w:rsidRPr="00304358">
        <w:rPr>
          <w:rFonts w:eastAsiaTheme="minorHAnsi"/>
          <w:lang w:val="fr-FR" w:eastAsia="en-US"/>
        </w:rPr>
        <w:t>6.2.2.2</w:t>
      </w:r>
      <w:r w:rsidRPr="00304358">
        <w:rPr>
          <w:rFonts w:eastAsiaTheme="minorHAnsi"/>
          <w:lang w:val="fr-FR" w:eastAsia="en-US"/>
        </w:rPr>
        <w:tab/>
        <w:t>Dans le tableau, remplacer «</w:t>
      </w:r>
      <w:r w:rsidR="00C9009F">
        <w:rPr>
          <w:rFonts w:eastAsiaTheme="minorHAnsi"/>
          <w:lang w:val="fr-FR" w:eastAsia="en-US"/>
        </w:rPr>
        <w:t> </w:t>
      </w:r>
      <w:r w:rsidRPr="00304358">
        <w:rPr>
          <w:rFonts w:eastAsiaTheme="minorHAnsi"/>
          <w:lang w:val="fr-FR" w:eastAsia="en-US"/>
        </w:rPr>
        <w:t>ISO 11114-1:2012 + A1:2017</w:t>
      </w:r>
      <w:r w:rsidR="00C9009F">
        <w:rPr>
          <w:rFonts w:eastAsiaTheme="minorHAnsi"/>
          <w:lang w:val="fr-FR" w:eastAsia="en-US"/>
        </w:rPr>
        <w:t> </w:t>
      </w:r>
      <w:r w:rsidRPr="00304358">
        <w:rPr>
          <w:rFonts w:eastAsiaTheme="minorHAnsi"/>
          <w:lang w:val="fr-FR" w:eastAsia="en-US"/>
        </w:rPr>
        <w:t>» par «</w:t>
      </w:r>
      <w:r w:rsidR="00C9009F">
        <w:rPr>
          <w:rFonts w:eastAsiaTheme="minorHAnsi"/>
          <w:lang w:val="fr-FR" w:eastAsia="en-US"/>
        </w:rPr>
        <w:t> </w:t>
      </w:r>
      <w:r w:rsidRPr="00304358">
        <w:rPr>
          <w:rFonts w:eastAsiaTheme="minorHAnsi"/>
          <w:lang w:val="fr-FR" w:eastAsia="en-US"/>
        </w:rPr>
        <w:t>ISO 11114-1:2020</w:t>
      </w:r>
      <w:r w:rsidR="00C9009F">
        <w:rPr>
          <w:rFonts w:eastAsiaTheme="minorHAnsi"/>
          <w:lang w:val="fr-FR" w:eastAsia="en-US"/>
        </w:rPr>
        <w:t> </w:t>
      </w:r>
      <w:r w:rsidRPr="00304358">
        <w:rPr>
          <w:rFonts w:eastAsiaTheme="minorHAnsi"/>
          <w:lang w:val="fr-FR" w:eastAsia="en-US"/>
        </w:rPr>
        <w:t>» et</w:t>
      </w:r>
      <w:r>
        <w:rPr>
          <w:rFonts w:eastAsiaTheme="minorHAnsi"/>
          <w:i/>
          <w:iCs/>
          <w:lang w:val="fr-FR" w:eastAsia="en-US"/>
        </w:rPr>
        <w:t xml:space="preserve"> </w:t>
      </w:r>
      <w:r w:rsidRPr="00304358">
        <w:rPr>
          <w:rFonts w:eastAsiaTheme="minorHAnsi"/>
          <w:lang w:val="fr-FR" w:eastAsia="en-US"/>
        </w:rPr>
        <w:t>remplacer « ISO 11114-2:2013 » par « ISO 11114-2:2021 ».</w:t>
      </w:r>
    </w:p>
    <w:p w14:paraId="028E1BB3" w14:textId="185D7DF0"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ab/>
      </w:r>
      <w:r w:rsidR="00FF26D8" w:rsidRPr="00304358">
        <w:rPr>
          <w:rFonts w:eastAsiaTheme="minorHAnsi"/>
          <w:lang w:val="fr-FR" w:eastAsia="en-US"/>
        </w:rPr>
        <w:t xml:space="preserve">Dans </w:t>
      </w:r>
      <w:r w:rsidR="00FF26D8">
        <w:rPr>
          <w:rFonts w:eastAsiaTheme="minorHAnsi"/>
          <w:lang w:val="fr-FR" w:eastAsia="en-US"/>
        </w:rPr>
        <w:t xml:space="preserve">la deuxième ligne sous le titre, dans </w:t>
      </w:r>
      <w:r w:rsidRPr="00304358">
        <w:rPr>
          <w:rFonts w:eastAsiaTheme="minorHAnsi"/>
          <w:lang w:val="fr-FR" w:eastAsia="en-US"/>
        </w:rPr>
        <w:t>la deuxième colonne, supprimer « transportables ».</w:t>
      </w:r>
    </w:p>
    <w:p w14:paraId="7E17F786" w14:textId="77777777" w:rsidR="00963FF4" w:rsidRDefault="004D4545" w:rsidP="00E11BF7">
      <w:pPr>
        <w:tabs>
          <w:tab w:val="left" w:pos="2268"/>
        </w:tabs>
        <w:kinsoku/>
        <w:overflowPunct/>
        <w:autoSpaceDE/>
        <w:adjustRightInd/>
        <w:snapToGrid/>
        <w:spacing w:after="120"/>
        <w:ind w:left="2268" w:right="1134" w:hanging="1134"/>
        <w:jc w:val="both"/>
        <w:rPr>
          <w:rFonts w:eastAsiaTheme="minorHAnsi"/>
          <w:lang w:eastAsia="en-US"/>
        </w:rPr>
      </w:pPr>
      <w:r w:rsidRPr="00304358">
        <w:rPr>
          <w:rFonts w:eastAsiaTheme="minorHAnsi"/>
          <w:lang w:val="fr-FR" w:eastAsia="en-US"/>
        </w:rPr>
        <w:t>6.2.2.3</w:t>
      </w:r>
      <w:r w:rsidRPr="00304358">
        <w:rPr>
          <w:rFonts w:eastAsiaTheme="minorHAnsi"/>
          <w:lang w:eastAsia="en-US"/>
        </w:rPr>
        <w:tab/>
      </w:r>
      <w:r w:rsidRPr="00304358">
        <w:rPr>
          <w:rFonts w:eastAsiaTheme="minorHAnsi"/>
          <w:lang w:val="fr-FR" w:eastAsia="en-US"/>
        </w:rPr>
        <w:t xml:space="preserve">Dans le premier tableau, remplacer </w:t>
      </w:r>
      <w:r w:rsidRPr="00304358">
        <w:rPr>
          <w:rFonts w:eastAsiaTheme="minorHAnsi"/>
          <w:lang w:eastAsia="en-US"/>
        </w:rPr>
        <w:t xml:space="preserve">« ISO 10297:2014 + A1:2017 » par « ISO 10297:2014 + </w:t>
      </w:r>
      <w:proofErr w:type="spellStart"/>
      <w:r w:rsidRPr="00304358">
        <w:rPr>
          <w:rFonts w:eastAsiaTheme="minorHAnsi"/>
          <w:lang w:eastAsia="en-US"/>
        </w:rPr>
        <w:t>Amd</w:t>
      </w:r>
      <w:proofErr w:type="spellEnd"/>
      <w:r w:rsidRPr="00304358">
        <w:rPr>
          <w:rFonts w:eastAsiaTheme="minorHAnsi"/>
          <w:lang w:eastAsia="en-US"/>
        </w:rPr>
        <w:t xml:space="preserve"> 1:2017 » et </w:t>
      </w:r>
      <w:r w:rsidRPr="00304358">
        <w:rPr>
          <w:rFonts w:eastAsiaTheme="minorHAnsi"/>
          <w:lang w:val="fr-FR" w:eastAsia="en-US"/>
        </w:rPr>
        <w:t xml:space="preserve">remplacer </w:t>
      </w:r>
      <w:r w:rsidRPr="00304358">
        <w:rPr>
          <w:rFonts w:eastAsiaTheme="minorHAnsi"/>
          <w:lang w:eastAsia="en-US"/>
        </w:rPr>
        <w:t xml:space="preserve">« ISO 14246:2014 + A1:2017 » par « ISO 14246:2014 + </w:t>
      </w:r>
      <w:proofErr w:type="spellStart"/>
      <w:r w:rsidRPr="00304358">
        <w:rPr>
          <w:rFonts w:eastAsiaTheme="minorHAnsi"/>
          <w:lang w:eastAsia="en-US"/>
        </w:rPr>
        <w:t>Amd</w:t>
      </w:r>
      <w:proofErr w:type="spellEnd"/>
      <w:r w:rsidRPr="00304358">
        <w:rPr>
          <w:rFonts w:eastAsiaTheme="minorHAnsi"/>
          <w:lang w:eastAsia="en-US"/>
        </w:rPr>
        <w:t> 1:2017 ».</w:t>
      </w:r>
    </w:p>
    <w:p w14:paraId="1CFB93B1" w14:textId="6FF2E01E" w:rsidR="00BD67C2" w:rsidRPr="001C3126" w:rsidRDefault="00963FF4" w:rsidP="00E11BF7">
      <w:pPr>
        <w:tabs>
          <w:tab w:val="left" w:pos="2268"/>
        </w:tabs>
        <w:kinsoku/>
        <w:overflowPunct/>
        <w:autoSpaceDE/>
        <w:adjustRightInd/>
        <w:snapToGrid/>
        <w:spacing w:after="120"/>
        <w:ind w:left="2268" w:right="1134" w:hanging="1134"/>
        <w:jc w:val="both"/>
        <w:rPr>
          <w:rFonts w:eastAsiaTheme="minorHAnsi"/>
          <w:lang w:val="fr-FR"/>
        </w:rPr>
      </w:pPr>
      <w:r>
        <w:rPr>
          <w:rFonts w:eastAsiaTheme="minorHAnsi"/>
          <w:lang w:eastAsia="en-US"/>
        </w:rPr>
        <w:tab/>
      </w:r>
      <w:r w:rsidR="00BD67C2" w:rsidRPr="003338FD">
        <w:rPr>
          <w:rFonts w:eastAsiaTheme="minorHAnsi"/>
          <w:lang w:val="fr-FR"/>
        </w:rPr>
        <w:t>A</w:t>
      </w:r>
      <w:r w:rsidR="00BD67C2" w:rsidRPr="001C3126">
        <w:rPr>
          <w:rFonts w:eastAsiaTheme="minorHAnsi"/>
          <w:lang w:val="fr-FR"/>
        </w:rPr>
        <w:t>jouter la nouvelle ligne suivante à la fin du premier tableau :</w:t>
      </w: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961"/>
        <w:gridCol w:w="1417"/>
      </w:tblGrid>
      <w:tr w:rsidR="00BD67C2" w:rsidRPr="001C3126" w14:paraId="3401F5E7" w14:textId="77777777" w:rsidTr="007A4FC5">
        <w:tc>
          <w:tcPr>
            <w:tcW w:w="2122" w:type="dxa"/>
            <w:tcBorders>
              <w:top w:val="single" w:sz="4" w:space="0" w:color="auto"/>
              <w:left w:val="single" w:sz="4" w:space="0" w:color="auto"/>
              <w:bottom w:val="single" w:sz="4" w:space="0" w:color="auto"/>
              <w:right w:val="single" w:sz="4" w:space="0" w:color="auto"/>
            </w:tcBorders>
          </w:tcPr>
          <w:p w14:paraId="7A5DBDC5" w14:textId="77777777" w:rsidR="00BD67C2" w:rsidRPr="001C3126" w:rsidRDefault="00BD67C2" w:rsidP="007A4FC5">
            <w:pPr>
              <w:widowControl w:val="0"/>
              <w:ind w:right="282"/>
              <w:rPr>
                <w:lang w:val="fr-FR" w:eastAsia="en-US"/>
              </w:rPr>
            </w:pPr>
            <w:r w:rsidRPr="001C3126">
              <w:rPr>
                <w:lang w:val="fr-FR" w:eastAsia="en-US"/>
              </w:rPr>
              <w:t>ISO 23826:2021</w:t>
            </w:r>
          </w:p>
        </w:tc>
        <w:tc>
          <w:tcPr>
            <w:tcW w:w="4961" w:type="dxa"/>
            <w:tcBorders>
              <w:top w:val="single" w:sz="4" w:space="0" w:color="auto"/>
              <w:left w:val="single" w:sz="4" w:space="0" w:color="auto"/>
              <w:bottom w:val="single" w:sz="4" w:space="0" w:color="auto"/>
              <w:right w:val="single" w:sz="4" w:space="0" w:color="auto"/>
            </w:tcBorders>
          </w:tcPr>
          <w:p w14:paraId="794631EA" w14:textId="77777777" w:rsidR="00BD67C2" w:rsidRPr="001C3126" w:rsidRDefault="00BD67C2" w:rsidP="007A4FC5">
            <w:pPr>
              <w:widowControl w:val="0"/>
              <w:ind w:right="282"/>
              <w:rPr>
                <w:lang w:val="fr-FR" w:eastAsia="en-US"/>
              </w:rPr>
            </w:pPr>
            <w:r w:rsidRPr="001C3126">
              <w:rPr>
                <w:lang w:val="fr-FR" w:eastAsia="en-US"/>
              </w:rPr>
              <w:t>Bouteilles à gaz − Robinets à boisseau sphérique − Spécifications et essais</w:t>
            </w:r>
          </w:p>
        </w:tc>
        <w:tc>
          <w:tcPr>
            <w:tcW w:w="1417" w:type="dxa"/>
            <w:tcBorders>
              <w:top w:val="single" w:sz="4" w:space="0" w:color="auto"/>
              <w:left w:val="single" w:sz="4" w:space="0" w:color="auto"/>
              <w:bottom w:val="single" w:sz="4" w:space="0" w:color="auto"/>
              <w:right w:val="single" w:sz="4" w:space="0" w:color="auto"/>
            </w:tcBorders>
          </w:tcPr>
          <w:p w14:paraId="14F5C7E2" w14:textId="77777777" w:rsidR="00BD67C2" w:rsidRPr="001C3126" w:rsidRDefault="00BD67C2" w:rsidP="007A4FC5">
            <w:pPr>
              <w:widowControl w:val="0"/>
              <w:ind w:right="28"/>
              <w:rPr>
                <w:lang w:val="fr-FR" w:eastAsia="en-US"/>
              </w:rPr>
            </w:pPr>
            <w:r w:rsidRPr="001C3126">
              <w:rPr>
                <w:lang w:val="fr-FR" w:eastAsia="en-US"/>
              </w:rPr>
              <w:t>Jusqu’à nouvel ordre</w:t>
            </w:r>
          </w:p>
        </w:tc>
      </w:tr>
    </w:tbl>
    <w:p w14:paraId="38A981A8" w14:textId="77777777" w:rsidR="004D4545" w:rsidRPr="00304358" w:rsidRDefault="004D4545" w:rsidP="004D4545">
      <w:pPr>
        <w:tabs>
          <w:tab w:val="left" w:pos="1701"/>
          <w:tab w:val="left" w:pos="2268"/>
          <w:tab w:val="left" w:pos="2835"/>
        </w:tabs>
        <w:spacing w:before="120" w:after="120"/>
        <w:ind w:left="2268" w:right="1134" w:hanging="1134"/>
        <w:jc w:val="both"/>
        <w:rPr>
          <w:rFonts w:eastAsiaTheme="minorHAnsi"/>
          <w:lang w:val="fr-FR" w:eastAsia="en-US"/>
        </w:rPr>
      </w:pPr>
      <w:r w:rsidRPr="00304358">
        <w:rPr>
          <w:rFonts w:eastAsiaTheme="minorHAnsi"/>
          <w:lang w:val="fr-FR" w:eastAsia="en-US"/>
        </w:rPr>
        <w:t>6.2.2.4</w:t>
      </w:r>
      <w:r w:rsidRPr="00304358">
        <w:rPr>
          <w:rFonts w:eastAsiaTheme="minorHAnsi"/>
          <w:lang w:val="fr-FR" w:eastAsia="en-US"/>
        </w:rPr>
        <w:tab/>
      </w:r>
      <w:r w:rsidRPr="00304358">
        <w:rPr>
          <w:rFonts w:eastAsiaTheme="minorHAnsi"/>
          <w:lang w:val="fr-FR" w:eastAsia="en-US"/>
        </w:rPr>
        <w:tab/>
        <w:t xml:space="preserve">Dans le premier tableau, pour la ligne relative à la norme </w:t>
      </w:r>
      <w:r w:rsidRPr="00304358">
        <w:rPr>
          <w:rFonts w:eastAsiaTheme="minorHAnsi"/>
          <w:lang w:eastAsia="en-US"/>
        </w:rPr>
        <w:t>ISO 18119:2018</w:t>
      </w:r>
      <w:r w:rsidRPr="00304358">
        <w:rPr>
          <w:rFonts w:eastAsiaTheme="minorHAnsi"/>
          <w:lang w:val="fr-FR" w:eastAsia="en-US"/>
        </w:rPr>
        <w:t>, remplacer « Jusqu’à nouvel ordre » par « Jusqu’au 31 décembre 2026 ». Après cette ligne, ajouter la nouvelle ligne suivante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0"/>
        <w:gridCol w:w="4649"/>
        <w:gridCol w:w="1231"/>
      </w:tblGrid>
      <w:tr w:rsidR="004D4545" w:rsidRPr="00304358" w14:paraId="02B433FE" w14:textId="77777777" w:rsidTr="007A4FC5">
        <w:tc>
          <w:tcPr>
            <w:tcW w:w="1490" w:type="dxa"/>
            <w:shd w:val="clear" w:color="auto" w:fill="auto"/>
          </w:tcPr>
          <w:p w14:paraId="59DFCB11" w14:textId="77777777" w:rsidR="004D4545" w:rsidRPr="00304358" w:rsidRDefault="004D4545" w:rsidP="007A4FC5">
            <w:pPr>
              <w:spacing w:before="60" w:after="60"/>
              <w:ind w:left="57" w:right="57"/>
              <w:rPr>
                <w:rFonts w:eastAsiaTheme="minorHAnsi"/>
                <w:lang w:eastAsia="en-US"/>
              </w:rPr>
            </w:pPr>
            <w:r w:rsidRPr="00304358">
              <w:rPr>
                <w:rFonts w:eastAsiaTheme="minorHAnsi"/>
                <w:lang w:eastAsia="en-US"/>
              </w:rPr>
              <w:t>ISO 18119:2018 +</w:t>
            </w:r>
            <w:proofErr w:type="spellStart"/>
            <w:r w:rsidRPr="00304358">
              <w:rPr>
                <w:rFonts w:eastAsiaTheme="minorHAnsi"/>
                <w:lang w:eastAsia="en-US"/>
              </w:rPr>
              <w:t>Amd</w:t>
            </w:r>
            <w:proofErr w:type="spellEnd"/>
            <w:r w:rsidRPr="00304358">
              <w:rPr>
                <w:rFonts w:eastAsiaTheme="minorHAnsi"/>
                <w:lang w:eastAsia="en-US"/>
              </w:rPr>
              <w:t xml:space="preserve"> 1:2021</w:t>
            </w:r>
          </w:p>
        </w:tc>
        <w:tc>
          <w:tcPr>
            <w:tcW w:w="4649" w:type="dxa"/>
            <w:shd w:val="clear" w:color="auto" w:fill="auto"/>
          </w:tcPr>
          <w:p w14:paraId="797E3E7D" w14:textId="77777777" w:rsidR="004D4545" w:rsidRPr="00304358" w:rsidRDefault="004D4545" w:rsidP="007A4FC5">
            <w:pPr>
              <w:spacing w:before="60" w:after="60"/>
              <w:ind w:left="57" w:right="57"/>
              <w:rPr>
                <w:rFonts w:eastAsiaTheme="minorHAnsi"/>
                <w:lang w:eastAsia="en-US"/>
              </w:rPr>
            </w:pPr>
            <w:r w:rsidRPr="00304358">
              <w:rPr>
                <w:rFonts w:eastAsiaTheme="minorHAnsi"/>
                <w:lang w:eastAsia="en-US"/>
              </w:rPr>
              <w:t>Bouteilles à gaz − Bouteilles et tubes à gaz en acier et en alliages d’aluminium, sans soudure − Contrôles et essais périodiques</w:t>
            </w:r>
          </w:p>
        </w:tc>
        <w:tc>
          <w:tcPr>
            <w:tcW w:w="1231" w:type="dxa"/>
            <w:shd w:val="clear" w:color="auto" w:fill="auto"/>
          </w:tcPr>
          <w:p w14:paraId="7B303027" w14:textId="77777777" w:rsidR="004D4545" w:rsidRPr="00304358" w:rsidRDefault="004D4545" w:rsidP="007A4FC5">
            <w:pPr>
              <w:spacing w:before="60" w:after="60"/>
              <w:ind w:left="57" w:right="57"/>
              <w:rPr>
                <w:rFonts w:eastAsiaTheme="minorHAnsi"/>
                <w:lang w:eastAsia="en-US"/>
              </w:rPr>
            </w:pPr>
            <w:r w:rsidRPr="00304358">
              <w:rPr>
                <w:rFonts w:eastAsiaTheme="minorHAnsi"/>
                <w:lang w:eastAsia="en-US"/>
              </w:rPr>
              <w:t>Jusqu’à nouvel ordre</w:t>
            </w:r>
          </w:p>
        </w:tc>
      </w:tr>
    </w:tbl>
    <w:p w14:paraId="563B596F" w14:textId="77777777" w:rsidR="004D4545" w:rsidRPr="00304358" w:rsidRDefault="004D4545" w:rsidP="004D4545">
      <w:pPr>
        <w:tabs>
          <w:tab w:val="left" w:pos="2268"/>
        </w:tabs>
        <w:kinsoku/>
        <w:overflowPunct/>
        <w:autoSpaceDE/>
        <w:adjustRightInd/>
        <w:snapToGrid/>
        <w:spacing w:before="120" w:after="120"/>
        <w:ind w:left="2268" w:right="1134" w:hanging="1134"/>
        <w:jc w:val="both"/>
        <w:rPr>
          <w:rFonts w:eastAsiaTheme="minorHAnsi"/>
          <w:lang w:eastAsia="en-US"/>
        </w:rPr>
      </w:pPr>
      <w:r w:rsidRPr="00304358">
        <w:rPr>
          <w:rFonts w:eastAsiaTheme="minorHAnsi"/>
          <w:lang w:eastAsia="en-US"/>
        </w:rPr>
        <w:tab/>
      </w:r>
      <w:r w:rsidRPr="00304358">
        <w:rPr>
          <w:rFonts w:eastAsiaTheme="minorHAnsi"/>
          <w:lang w:val="fr-FR" w:eastAsia="en-US"/>
        </w:rPr>
        <w:t xml:space="preserve">Pour la norme </w:t>
      </w:r>
      <w:r w:rsidRPr="00304358">
        <w:rPr>
          <w:rFonts w:eastAsiaTheme="minorHAnsi"/>
          <w:lang w:eastAsia="en-US"/>
        </w:rPr>
        <w:t>ISO 10461:2005/A1:2006</w:t>
      </w:r>
      <w:r w:rsidRPr="00304358">
        <w:rPr>
          <w:rFonts w:eastAsiaTheme="minorHAnsi"/>
          <w:lang w:val="fr-FR" w:eastAsia="en-US"/>
        </w:rPr>
        <w:t xml:space="preserve"> remplacer </w:t>
      </w:r>
      <w:r w:rsidRPr="00304358">
        <w:rPr>
          <w:rFonts w:eastAsiaTheme="minorHAnsi"/>
          <w:lang w:eastAsia="en-US"/>
        </w:rPr>
        <w:t xml:space="preserve">« ISO 10461:2005/A1:2006 » par « ISO 10461:2005 + </w:t>
      </w:r>
      <w:proofErr w:type="spellStart"/>
      <w:r w:rsidRPr="00304358">
        <w:rPr>
          <w:rFonts w:eastAsiaTheme="minorHAnsi"/>
          <w:lang w:eastAsia="en-US"/>
        </w:rPr>
        <w:t>Amd</w:t>
      </w:r>
      <w:proofErr w:type="spellEnd"/>
      <w:r w:rsidRPr="00304358">
        <w:rPr>
          <w:rFonts w:eastAsiaTheme="minorHAnsi"/>
          <w:lang w:eastAsia="en-US"/>
        </w:rPr>
        <w:t> 1:2006 ».</w:t>
      </w:r>
    </w:p>
    <w:p w14:paraId="43BB2732" w14:textId="756B7D21" w:rsidR="004D4545" w:rsidRPr="00CF0DF4" w:rsidRDefault="004D4545" w:rsidP="004D4545">
      <w:pPr>
        <w:tabs>
          <w:tab w:val="left" w:pos="1701"/>
          <w:tab w:val="left" w:pos="2268"/>
          <w:tab w:val="left" w:pos="2835"/>
        </w:tabs>
        <w:spacing w:after="120"/>
        <w:ind w:left="2268" w:right="1134" w:hanging="1134"/>
        <w:jc w:val="both"/>
        <w:rPr>
          <w:rFonts w:eastAsiaTheme="minorHAnsi"/>
          <w:lang w:val="en-US" w:eastAsia="en-US"/>
        </w:rPr>
      </w:pPr>
      <w:r w:rsidRPr="00304358">
        <w:rPr>
          <w:rFonts w:eastAsiaTheme="minorHAnsi"/>
          <w:lang w:val="fr-FR" w:eastAsia="en-US"/>
        </w:rPr>
        <w:t xml:space="preserve">6.2.2.7.3 </w:t>
      </w:r>
      <w:r w:rsidRPr="00304358">
        <w:rPr>
          <w:rFonts w:eastAsiaTheme="minorHAnsi"/>
          <w:lang w:val="fr-FR" w:eastAsia="en-US"/>
        </w:rPr>
        <w:tab/>
        <w:t>Dans l’alinéa (</w:t>
      </w:r>
      <w:r w:rsidRPr="00CF0DF4">
        <w:rPr>
          <w:rFonts w:eastAsiaTheme="minorHAnsi"/>
          <w:lang w:val="fr-FR" w:eastAsia="en-US"/>
        </w:rPr>
        <w:t>l)</w:t>
      </w:r>
      <w:r w:rsidRPr="00304358">
        <w:rPr>
          <w:rFonts w:eastAsiaTheme="minorHAnsi"/>
          <w:lang w:val="fr-FR" w:eastAsia="en-US"/>
        </w:rPr>
        <w:t xml:space="preserve"> (ii), après « employée » insérer « (par exemple, le nom ou la marque) ».</w:t>
      </w:r>
    </w:p>
    <w:p w14:paraId="7DDB9163" w14:textId="77777777" w:rsidR="004D4545" w:rsidRPr="00304358" w:rsidRDefault="004D4545" w:rsidP="004D4545">
      <w:pPr>
        <w:tabs>
          <w:tab w:val="left" w:pos="2268"/>
          <w:tab w:val="left" w:pos="2835"/>
        </w:tabs>
        <w:spacing w:after="120"/>
        <w:ind w:left="1134" w:right="1134"/>
        <w:jc w:val="both"/>
        <w:rPr>
          <w:rFonts w:eastAsiaTheme="minorHAnsi"/>
          <w:lang w:val="fr-BE" w:eastAsia="en-US"/>
        </w:rPr>
      </w:pPr>
      <w:r w:rsidRPr="00304358">
        <w:rPr>
          <w:rFonts w:eastAsiaTheme="minorHAnsi"/>
          <w:lang w:val="fr-FR" w:eastAsia="en-US"/>
        </w:rPr>
        <w:tab/>
        <w:t>Ajouter le nota suivant à la fin :</w:t>
      </w:r>
    </w:p>
    <w:p w14:paraId="6B657634" w14:textId="77777777" w:rsidR="004D4545" w:rsidRPr="00304358" w:rsidRDefault="004D4545" w:rsidP="004D4545">
      <w:pPr>
        <w:tabs>
          <w:tab w:val="left" w:pos="1701"/>
          <w:tab w:val="left" w:pos="2268"/>
          <w:tab w:val="left" w:pos="2835"/>
        </w:tabs>
        <w:spacing w:after="120"/>
        <w:ind w:left="1134" w:right="1134"/>
        <w:jc w:val="both"/>
        <w:rPr>
          <w:rFonts w:eastAsiaTheme="minorHAnsi"/>
          <w:i/>
          <w:lang w:val="fr-BE" w:eastAsia="en-US"/>
        </w:rPr>
      </w:pPr>
      <w:r w:rsidRPr="00304358">
        <w:rPr>
          <w:rFonts w:eastAsiaTheme="minorHAnsi"/>
          <w:bCs/>
          <w:iCs/>
          <w:lang w:val="fr-BE" w:eastAsia="en-US"/>
        </w:rPr>
        <w:t>«</w:t>
      </w:r>
      <w:r w:rsidRPr="00304358">
        <w:rPr>
          <w:rFonts w:eastAsiaTheme="minorHAnsi"/>
          <w:bCs/>
          <w:i/>
          <w:lang w:val="fr-BE" w:eastAsia="en-US"/>
        </w:rPr>
        <w:t> </w:t>
      </w:r>
      <w:r w:rsidRPr="00304358">
        <w:rPr>
          <w:rFonts w:eastAsiaTheme="minorHAnsi"/>
          <w:b/>
          <w:i/>
          <w:lang w:val="fr-BE" w:eastAsia="en-US"/>
        </w:rPr>
        <w:t>NOTA</w:t>
      </w:r>
      <w:r w:rsidRPr="00304358">
        <w:rPr>
          <w:rFonts w:eastAsiaTheme="minorHAnsi"/>
          <w:bCs/>
          <w:i/>
          <w:lang w:val="fr-BE" w:eastAsia="en-US"/>
        </w:rPr>
        <w:t> :</w:t>
      </w:r>
      <w:r w:rsidRPr="00304358">
        <w:rPr>
          <w:rFonts w:eastAsiaTheme="minorHAnsi"/>
          <w:i/>
          <w:lang w:val="fr-BE" w:eastAsia="en-US"/>
        </w:rPr>
        <w:tab/>
        <w:t>Les bouteilles d’acétylène construites conformément à la vingt et unième édition révisée du Règlement type qui ne sont pas marquées conformément aux prescriptions du 6.2.2.7.3 k) ou l) applicables selon la vingt-deuxième édition révisée du Règlement type peuvent encore être utilisées</w:t>
      </w:r>
      <w:r>
        <w:rPr>
          <w:rFonts w:eastAsiaTheme="minorHAnsi"/>
          <w:i/>
          <w:lang w:val="fr-BE" w:eastAsia="en-US"/>
        </w:rPr>
        <w:t xml:space="preserve"> </w:t>
      </w:r>
      <w:r w:rsidRPr="004628FE">
        <w:rPr>
          <w:i/>
          <w:lang w:val="fr-BE"/>
        </w:rPr>
        <w:t>jusqu’</w:t>
      </w:r>
      <w:r w:rsidRPr="004628FE">
        <w:rPr>
          <w:i/>
          <w:lang w:eastAsia="fr-FR"/>
        </w:rPr>
        <w:t>au prochain contrôle périodique réalisé deux ans après</w:t>
      </w:r>
      <w:r w:rsidRPr="00304358">
        <w:rPr>
          <w:rFonts w:eastAsiaTheme="minorHAnsi"/>
          <w:i/>
          <w:lang w:val="fr-BE" w:eastAsia="en-US"/>
        </w:rPr>
        <w:t xml:space="preserve"> l’entrée en vigueur de la vingt-troisième édition révisée du Règlement type, date à laquelle elles devront soit être marquées conformément à cette nouvelle édition, soit retirées de la circulation. </w:t>
      </w:r>
      <w:r w:rsidRPr="00304358">
        <w:rPr>
          <w:rFonts w:eastAsiaTheme="minorHAnsi"/>
          <w:iCs/>
          <w:lang w:val="fr-BE" w:eastAsia="en-US"/>
        </w:rPr>
        <w:t>»</w:t>
      </w:r>
    </w:p>
    <w:p w14:paraId="48E4795E" w14:textId="5D652B0F"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6.2.2.7.4 p)</w:t>
      </w:r>
      <w:r w:rsidRPr="00304358">
        <w:rPr>
          <w:rFonts w:eastAsiaTheme="minorHAnsi"/>
          <w:lang w:val="fr-FR" w:eastAsia="en-US"/>
        </w:rPr>
        <w:tab/>
        <w:t>Remplacer «</w:t>
      </w:r>
      <w:r w:rsidR="007F3FD0">
        <w:rPr>
          <w:rFonts w:eastAsiaTheme="minorHAnsi"/>
          <w:lang w:val="fr-FR" w:eastAsia="en-US"/>
        </w:rPr>
        <w:t> </w:t>
      </w:r>
      <w:r w:rsidRPr="00304358">
        <w:rPr>
          <w:rFonts w:eastAsiaTheme="minorHAnsi"/>
          <w:lang w:val="fr-FR" w:eastAsia="en-US"/>
        </w:rPr>
        <w:t>ISO 11114-1:2012</w:t>
      </w:r>
      <w:r w:rsidR="007F3FD0">
        <w:rPr>
          <w:rFonts w:eastAsiaTheme="minorHAnsi"/>
          <w:lang w:val="fr-FR" w:eastAsia="en-US"/>
        </w:rPr>
        <w:t> </w:t>
      </w:r>
      <w:r w:rsidRPr="00304358">
        <w:rPr>
          <w:rFonts w:eastAsiaTheme="minorHAnsi"/>
          <w:lang w:val="fr-FR" w:eastAsia="en-US"/>
        </w:rPr>
        <w:t>» par «</w:t>
      </w:r>
      <w:r w:rsidR="007F3FD0">
        <w:rPr>
          <w:rFonts w:eastAsiaTheme="minorHAnsi"/>
          <w:lang w:val="fr-FR" w:eastAsia="en-US"/>
        </w:rPr>
        <w:t> </w:t>
      </w:r>
      <w:r w:rsidRPr="00304358">
        <w:rPr>
          <w:rFonts w:eastAsiaTheme="minorHAnsi"/>
          <w:lang w:val="fr-FR" w:eastAsia="en-US"/>
        </w:rPr>
        <w:t>ISO 11114-1:2020</w:t>
      </w:r>
      <w:r w:rsidR="007F3FD0">
        <w:rPr>
          <w:rFonts w:eastAsiaTheme="minorHAnsi"/>
          <w:lang w:val="fr-FR" w:eastAsia="en-US"/>
        </w:rPr>
        <w:t> </w:t>
      </w:r>
      <w:r w:rsidRPr="00304358">
        <w:rPr>
          <w:rFonts w:eastAsiaTheme="minorHAnsi"/>
          <w:lang w:val="fr-FR" w:eastAsia="en-US"/>
        </w:rPr>
        <w:t>».</w:t>
      </w:r>
    </w:p>
    <w:p w14:paraId="23083144" w14:textId="1607B41C"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6.2.2.9.2 j)</w:t>
      </w:r>
      <w:r w:rsidRPr="00304358">
        <w:rPr>
          <w:rFonts w:eastAsiaTheme="minorHAnsi"/>
          <w:lang w:val="fr-FR" w:eastAsia="en-US"/>
        </w:rPr>
        <w:tab/>
        <w:t>Remplacer «</w:t>
      </w:r>
      <w:r w:rsidR="007F3FD0">
        <w:rPr>
          <w:rFonts w:eastAsiaTheme="minorHAnsi"/>
          <w:lang w:val="fr-FR" w:eastAsia="en-US"/>
        </w:rPr>
        <w:t> </w:t>
      </w:r>
      <w:r w:rsidRPr="00304358">
        <w:rPr>
          <w:rFonts w:eastAsiaTheme="minorHAnsi"/>
          <w:lang w:val="fr-FR" w:eastAsia="en-US"/>
        </w:rPr>
        <w:t>ISO 11114-1:2012</w:t>
      </w:r>
      <w:r w:rsidR="007F3FD0">
        <w:rPr>
          <w:rFonts w:eastAsiaTheme="minorHAnsi"/>
          <w:lang w:val="fr-FR" w:eastAsia="en-US"/>
        </w:rPr>
        <w:t> </w:t>
      </w:r>
      <w:r w:rsidRPr="00304358">
        <w:rPr>
          <w:rFonts w:eastAsiaTheme="minorHAnsi"/>
          <w:lang w:val="fr-FR" w:eastAsia="en-US"/>
        </w:rPr>
        <w:t>» par «</w:t>
      </w:r>
      <w:r w:rsidR="007F3FD0">
        <w:rPr>
          <w:rFonts w:eastAsiaTheme="minorHAnsi"/>
          <w:lang w:val="fr-FR" w:eastAsia="en-US"/>
        </w:rPr>
        <w:t> </w:t>
      </w:r>
      <w:r w:rsidRPr="00304358">
        <w:rPr>
          <w:rFonts w:eastAsiaTheme="minorHAnsi"/>
          <w:lang w:val="fr-FR" w:eastAsia="en-US"/>
        </w:rPr>
        <w:t>ISO 11114-1:2020</w:t>
      </w:r>
      <w:r w:rsidR="007F3FD0">
        <w:rPr>
          <w:rFonts w:eastAsiaTheme="minorHAnsi"/>
          <w:lang w:val="fr-FR" w:eastAsia="en-US"/>
        </w:rPr>
        <w:t> </w:t>
      </w:r>
      <w:r w:rsidRPr="00304358">
        <w:rPr>
          <w:rFonts w:eastAsiaTheme="minorHAnsi"/>
          <w:lang w:val="fr-FR" w:eastAsia="en-US"/>
        </w:rPr>
        <w:t>».</w:t>
      </w:r>
    </w:p>
    <w:p w14:paraId="770E578A" w14:textId="77777777" w:rsidR="004D4545" w:rsidRPr="00304358" w:rsidRDefault="004D4545" w:rsidP="004D4545">
      <w:pPr>
        <w:tabs>
          <w:tab w:val="left" w:pos="1701"/>
          <w:tab w:val="left" w:pos="2268"/>
          <w:tab w:val="left" w:pos="2835"/>
        </w:tabs>
        <w:spacing w:after="120"/>
        <w:ind w:left="1134" w:right="1134"/>
        <w:jc w:val="both"/>
        <w:rPr>
          <w:rFonts w:eastAsiaTheme="minorHAnsi"/>
          <w:lang w:val="fr-BE" w:eastAsia="en-US"/>
        </w:rPr>
      </w:pPr>
      <w:r w:rsidRPr="00304358">
        <w:rPr>
          <w:rFonts w:eastAsiaTheme="minorHAnsi"/>
          <w:lang w:val="fr-FR" w:eastAsia="en-US"/>
        </w:rPr>
        <w:t>6.2.2.11</w:t>
      </w:r>
      <w:r w:rsidRPr="00304358">
        <w:rPr>
          <w:rFonts w:eastAsiaTheme="minorHAnsi"/>
          <w:lang w:val="fr-FR" w:eastAsia="en-US"/>
        </w:rPr>
        <w:tab/>
        <w:t>Ajouter le nota suivant à la fin :</w:t>
      </w:r>
    </w:p>
    <w:p w14:paraId="7C4144E9" w14:textId="77777777" w:rsidR="004D4545" w:rsidRPr="00304358" w:rsidRDefault="004D4545" w:rsidP="004D4545">
      <w:pPr>
        <w:tabs>
          <w:tab w:val="left" w:pos="1701"/>
          <w:tab w:val="left" w:pos="2268"/>
          <w:tab w:val="left" w:pos="2835"/>
        </w:tabs>
        <w:spacing w:after="120"/>
        <w:ind w:left="1134" w:right="1134"/>
        <w:jc w:val="both"/>
        <w:rPr>
          <w:rFonts w:eastAsiaTheme="minorHAnsi"/>
          <w:i/>
          <w:iCs/>
          <w:lang w:val="fr-BE" w:eastAsia="en-US"/>
        </w:rPr>
      </w:pPr>
      <w:r w:rsidRPr="00304358">
        <w:rPr>
          <w:rFonts w:eastAsiaTheme="minorHAnsi"/>
          <w:bCs/>
          <w:lang w:val="fr-BE" w:eastAsia="en-US"/>
        </w:rPr>
        <w:t>«</w:t>
      </w:r>
      <w:r w:rsidRPr="00304358">
        <w:rPr>
          <w:rFonts w:eastAsiaTheme="minorHAnsi"/>
          <w:bCs/>
          <w:i/>
          <w:iCs/>
          <w:lang w:val="fr-BE" w:eastAsia="en-US"/>
        </w:rPr>
        <w:t> </w:t>
      </w:r>
      <w:r w:rsidRPr="00304358">
        <w:rPr>
          <w:rFonts w:eastAsiaTheme="minorHAnsi"/>
          <w:b/>
          <w:i/>
          <w:iCs/>
          <w:lang w:val="fr-BE" w:eastAsia="en-US"/>
        </w:rPr>
        <w:t>NOTA :</w:t>
      </w:r>
      <w:r w:rsidRPr="00304358">
        <w:rPr>
          <w:rFonts w:eastAsiaTheme="minorHAnsi"/>
          <w:i/>
          <w:iCs/>
          <w:lang w:val="fr-BE" w:eastAsia="en-US"/>
        </w:rPr>
        <w:tab/>
        <w:t>Les fermetures des récipients à pression rechargeables fabriquées avant le 1er janvier 2027 conformément aux prescriptions applicables selon la vingt et unième édition révisée du Règlement type et marquées conformément aux prescriptions du 6.2.2.11 applicables selon la vingt-deuxième édition révisée peuvent encore être utilisées. </w:t>
      </w:r>
      <w:r w:rsidRPr="00304358">
        <w:rPr>
          <w:rFonts w:eastAsiaTheme="minorHAnsi"/>
          <w:lang w:val="fr-BE" w:eastAsia="en-US"/>
        </w:rPr>
        <w:t>»</w:t>
      </w:r>
      <w:r w:rsidRPr="00304358">
        <w:rPr>
          <w:rFonts w:eastAsiaTheme="minorHAnsi"/>
          <w:i/>
          <w:iCs/>
          <w:lang w:val="fr-BE" w:eastAsia="en-US"/>
        </w:rPr>
        <w:t>.</w:t>
      </w:r>
    </w:p>
    <w:p w14:paraId="132B37ED"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lastRenderedPageBreak/>
        <w:tab/>
      </w:r>
      <w:r w:rsidRPr="00304358">
        <w:rPr>
          <w:rFonts w:eastAsiaTheme="minorHAnsi"/>
          <w:b/>
          <w:sz w:val="24"/>
          <w:lang w:val="fr-FR" w:eastAsia="en-US"/>
        </w:rPr>
        <w:tab/>
        <w:t>Chapitre 6.5</w:t>
      </w:r>
    </w:p>
    <w:p w14:paraId="7C0D3E42" w14:textId="77E421A7"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6.5.5.1.7</w:t>
      </w:r>
      <w:r w:rsidRPr="00304358">
        <w:rPr>
          <w:rFonts w:eastAsiaTheme="minorHAnsi"/>
          <w:lang w:val="fr-FR" w:eastAsia="en-US"/>
        </w:rPr>
        <w:tab/>
        <w:t>Dans la troisième phrase, remplacer « taux » par « degré ».</w:t>
      </w:r>
    </w:p>
    <w:p w14:paraId="481D5063" w14:textId="77777777"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6.5.5.4.16</w:t>
      </w:r>
      <w:r w:rsidRPr="00304358">
        <w:rPr>
          <w:rFonts w:eastAsiaTheme="minorHAnsi"/>
          <w:lang w:val="fr-FR" w:eastAsia="en-US"/>
        </w:rPr>
        <w:tab/>
        <w:t>Dans la deuxième phrase, remplacer « ISO 535:1991 » par « ISO 535:2014 ».</w:t>
      </w:r>
    </w:p>
    <w:p w14:paraId="00E3CF0F" w14:textId="77777777"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6.5.5.5.3</w:t>
      </w:r>
      <w:r w:rsidRPr="00304358">
        <w:rPr>
          <w:rFonts w:eastAsiaTheme="minorHAnsi"/>
          <w:lang w:val="fr-FR" w:eastAsia="en-US"/>
        </w:rPr>
        <w:tab/>
        <w:t>Dans la deuxième phrase, remplacer « ISO 535:1991 » par « ISO 535:2014 ».</w:t>
      </w:r>
    </w:p>
    <w:p w14:paraId="7A7A2F6F" w14:textId="17DED203"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6.5.6.8.4.2</w:t>
      </w:r>
      <w:r w:rsidRPr="00304358">
        <w:rPr>
          <w:rFonts w:eastAsiaTheme="minorHAnsi"/>
          <w:lang w:val="fr-FR" w:eastAsia="en-US"/>
        </w:rPr>
        <w:tab/>
        <w:t>À l’alinéa b) i), remplacer « taux » par « degré ».</w:t>
      </w:r>
    </w:p>
    <w:p w14:paraId="479BEFEE"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6.6</w:t>
      </w:r>
    </w:p>
    <w:p w14:paraId="44506B9B" w14:textId="77777777"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6.6.4.4.1</w:t>
      </w:r>
      <w:r w:rsidRPr="00304358">
        <w:rPr>
          <w:rFonts w:eastAsiaTheme="minorHAnsi"/>
          <w:lang w:val="fr-FR" w:eastAsia="en-US"/>
        </w:rPr>
        <w:tab/>
        <w:t>Remplacer « ISO 535:1991 » par « ISO 535:2014 ».</w:t>
      </w:r>
    </w:p>
    <w:p w14:paraId="295A09B4" w14:textId="55B51DDA"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304358">
        <w:rPr>
          <w:rFonts w:eastAsiaTheme="minorHAnsi"/>
          <w:lang w:val="fr-FR" w:eastAsia="en-US"/>
        </w:rPr>
        <w:t>6.6.5.3.2.4</w:t>
      </w:r>
      <w:r w:rsidR="0012014C">
        <w:rPr>
          <w:rFonts w:eastAsiaTheme="minorHAnsi"/>
          <w:lang w:val="fr-FR" w:eastAsia="en-US"/>
        </w:rPr>
        <w:tab/>
      </w:r>
      <w:r w:rsidR="0012014C">
        <w:rPr>
          <w:rFonts w:eastAsiaTheme="minorHAnsi"/>
          <w:lang w:val="en-US" w:eastAsia="en-US"/>
        </w:rPr>
        <w:t>À</w:t>
      </w:r>
      <w:r w:rsidR="005141C7">
        <w:rPr>
          <w:rFonts w:eastAsiaTheme="minorHAnsi"/>
          <w:lang w:val="en-US" w:eastAsia="en-US"/>
        </w:rPr>
        <w:t xml:space="preserve"> </w:t>
      </w:r>
      <w:proofErr w:type="spellStart"/>
      <w:r w:rsidR="005141C7">
        <w:rPr>
          <w:rFonts w:eastAsiaTheme="minorHAnsi"/>
          <w:lang w:val="en-US" w:eastAsia="en-US"/>
        </w:rPr>
        <w:t>l’alinéa</w:t>
      </w:r>
      <w:proofErr w:type="spellEnd"/>
      <w:r w:rsidRPr="00304358">
        <w:rPr>
          <w:rFonts w:eastAsiaTheme="minorHAnsi"/>
          <w:lang w:val="fr-FR" w:eastAsia="en-US"/>
        </w:rPr>
        <w:t> a)</w:t>
      </w:r>
      <w:r w:rsidR="005141C7">
        <w:rPr>
          <w:rFonts w:eastAsiaTheme="minorHAnsi"/>
          <w:lang w:val="fr-FR" w:eastAsia="en-US"/>
        </w:rPr>
        <w:t>, r</w:t>
      </w:r>
      <w:r w:rsidRPr="00304358">
        <w:rPr>
          <w:rFonts w:eastAsiaTheme="minorHAnsi"/>
          <w:lang w:val="fr-FR" w:eastAsia="en-US"/>
        </w:rPr>
        <w:t>emplacer « les grands emballages métalliques et les grands emballages en plastique rigide » par « tous les types de grands emballages autres que les grands emballages souples ».</w:t>
      </w:r>
    </w:p>
    <w:p w14:paraId="056F8C90" w14:textId="77777777" w:rsidR="004D4545" w:rsidRPr="00304358" w:rsidRDefault="004D4545" w:rsidP="004D4545">
      <w:pPr>
        <w:keepNext/>
        <w:keepLines/>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6.7</w:t>
      </w:r>
    </w:p>
    <w:p w14:paraId="23702716" w14:textId="116EAC15"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i/>
          <w:iCs/>
          <w:lang w:eastAsia="en-US"/>
        </w:rPr>
      </w:pPr>
      <w:r w:rsidRPr="00304358">
        <w:rPr>
          <w:rFonts w:eastAsiaTheme="minorHAnsi"/>
          <w:lang w:val="fr-FR" w:eastAsia="en-US"/>
        </w:rPr>
        <w:t>6.7.4.15.1</w:t>
      </w:r>
      <w:r w:rsidRPr="00304358">
        <w:rPr>
          <w:rFonts w:eastAsiaTheme="minorHAnsi"/>
          <w:lang w:val="fr-FR" w:eastAsia="en-US"/>
        </w:rPr>
        <w:tab/>
        <w:t>À l’alinéa i) iv), remplacer « Taux de remplissage » par « Masse maximale admissible de gaz rempli ».</w:t>
      </w:r>
    </w:p>
    <w:p w14:paraId="2098485E" w14:textId="6562049A" w:rsidR="004D4545" w:rsidRPr="00304358" w:rsidRDefault="004D4545" w:rsidP="004D4545">
      <w:pPr>
        <w:tabs>
          <w:tab w:val="left" w:pos="2268"/>
        </w:tabs>
        <w:kinsoku/>
        <w:overflowPunct/>
        <w:autoSpaceDE/>
        <w:adjustRightInd/>
        <w:snapToGrid/>
        <w:spacing w:after="120"/>
        <w:ind w:left="2268" w:right="1134" w:hanging="1134"/>
        <w:jc w:val="both"/>
        <w:rPr>
          <w:rFonts w:eastAsiaTheme="minorHAnsi"/>
          <w:lang w:val="fr-FR" w:eastAsia="en-US"/>
        </w:rPr>
      </w:pPr>
      <w:r w:rsidRPr="00304358">
        <w:rPr>
          <w:rFonts w:eastAsiaTheme="minorHAnsi"/>
          <w:lang w:val="fr-FR" w:eastAsia="en-US"/>
        </w:rPr>
        <w:tab/>
        <w:t>Dans la figure 6.7.4.15.1, sous « TEMPS DE RETENUE », modifier le titre de la dernière colonne pour lire « Masse maximale admissible de gaz rempli ».</w:t>
      </w:r>
    </w:p>
    <w:p w14:paraId="2BEF8778" w14:textId="33C52CAC" w:rsidR="004D4545" w:rsidRPr="00304358" w:rsidRDefault="004D4545" w:rsidP="004D4545">
      <w:pPr>
        <w:kinsoku/>
        <w:overflowPunct/>
        <w:autoSpaceDE/>
        <w:autoSpaceDN/>
        <w:adjustRightInd/>
        <w:snapToGrid/>
        <w:spacing w:after="120"/>
        <w:ind w:left="2268" w:right="1134" w:hanging="1134"/>
        <w:jc w:val="both"/>
        <w:rPr>
          <w:rFonts w:eastAsiaTheme="minorHAnsi"/>
          <w:lang w:val="fr-FR" w:eastAsia="en-US"/>
        </w:rPr>
      </w:pPr>
      <w:r w:rsidRPr="00F975AE">
        <w:rPr>
          <w:rFonts w:eastAsiaTheme="minorHAnsi"/>
          <w:lang w:val="fr-FR" w:eastAsia="en-US"/>
        </w:rPr>
        <w:t>6.7.5.2.4</w:t>
      </w:r>
      <w:r w:rsidRPr="00F975AE">
        <w:rPr>
          <w:rFonts w:eastAsiaTheme="minorHAnsi"/>
          <w:lang w:val="fr-FR" w:eastAsia="en-US"/>
        </w:rPr>
        <w:tab/>
      </w:r>
      <w:r w:rsidRPr="00F975AE">
        <w:rPr>
          <w:rFonts w:eastAsiaTheme="minorHAnsi"/>
          <w:lang w:eastAsia="en-US"/>
        </w:rPr>
        <w:t xml:space="preserve">À l’alinéa a), </w:t>
      </w:r>
      <w:r w:rsidR="002C1760">
        <w:rPr>
          <w:rFonts w:eastAsiaTheme="minorHAnsi"/>
          <w:lang w:eastAsia="en-US"/>
        </w:rPr>
        <w:t>r</w:t>
      </w:r>
      <w:proofErr w:type="spellStart"/>
      <w:r w:rsidRPr="00F975AE">
        <w:rPr>
          <w:rFonts w:eastAsiaTheme="minorHAnsi"/>
          <w:lang w:val="fr-FR" w:eastAsia="en-US"/>
        </w:rPr>
        <w:t>emplacer</w:t>
      </w:r>
      <w:proofErr w:type="spellEnd"/>
      <w:r w:rsidRPr="00F975AE">
        <w:rPr>
          <w:rFonts w:eastAsiaTheme="minorHAnsi"/>
          <w:lang w:val="fr-FR" w:eastAsia="en-US"/>
        </w:rPr>
        <w:t xml:space="preserve"> «</w:t>
      </w:r>
      <w:r w:rsidR="00F975AE">
        <w:rPr>
          <w:rFonts w:eastAsiaTheme="minorHAnsi"/>
          <w:lang w:val="fr-FR" w:eastAsia="en-US"/>
        </w:rPr>
        <w:t> </w:t>
      </w:r>
      <w:r w:rsidRPr="00F975AE">
        <w:rPr>
          <w:rFonts w:eastAsiaTheme="minorHAnsi"/>
          <w:lang w:val="fr-FR" w:eastAsia="en-US"/>
        </w:rPr>
        <w:t>ISO 11114-1:2012 + A1:2017</w:t>
      </w:r>
      <w:r w:rsidR="00F975AE">
        <w:rPr>
          <w:rFonts w:eastAsiaTheme="minorHAnsi"/>
          <w:lang w:val="fr-FR" w:eastAsia="en-US"/>
        </w:rPr>
        <w:t xml:space="preserve"> et </w:t>
      </w:r>
      <w:r w:rsidR="00F975AE" w:rsidRPr="00F975AE">
        <w:rPr>
          <w:rFonts w:eastAsiaTheme="minorHAnsi"/>
          <w:lang w:val="fr-FR" w:eastAsia="en-US"/>
        </w:rPr>
        <w:t>ISO 11114-2:2013</w:t>
      </w:r>
      <w:r w:rsidR="00F975AE">
        <w:rPr>
          <w:rFonts w:eastAsiaTheme="minorHAnsi"/>
          <w:lang w:val="fr-FR" w:eastAsia="en-US"/>
        </w:rPr>
        <w:t> </w:t>
      </w:r>
      <w:r w:rsidRPr="00F975AE">
        <w:rPr>
          <w:rFonts w:eastAsiaTheme="minorHAnsi"/>
          <w:lang w:val="fr-FR" w:eastAsia="en-US"/>
        </w:rPr>
        <w:t>» par «</w:t>
      </w:r>
      <w:r w:rsidR="00F975AE">
        <w:rPr>
          <w:rFonts w:eastAsiaTheme="minorHAnsi"/>
          <w:lang w:val="fr-FR" w:eastAsia="en-US"/>
        </w:rPr>
        <w:t> </w:t>
      </w:r>
      <w:r w:rsidRPr="00F975AE">
        <w:rPr>
          <w:rFonts w:eastAsiaTheme="minorHAnsi"/>
          <w:lang w:val="fr-FR" w:eastAsia="en-US"/>
        </w:rPr>
        <w:t>ISO 11114-1:2020</w:t>
      </w:r>
      <w:r w:rsidR="00F975AE">
        <w:rPr>
          <w:rFonts w:eastAsiaTheme="minorHAnsi"/>
          <w:lang w:val="fr-FR" w:eastAsia="en-US"/>
        </w:rPr>
        <w:t xml:space="preserve"> et </w:t>
      </w:r>
      <w:r w:rsidR="00F975AE" w:rsidRPr="00F975AE">
        <w:rPr>
          <w:rFonts w:eastAsiaTheme="minorHAnsi"/>
          <w:lang w:val="fr-FR" w:eastAsia="en-US"/>
        </w:rPr>
        <w:t>ISO 11114-2:2021</w:t>
      </w:r>
      <w:r w:rsidR="00F975AE">
        <w:rPr>
          <w:rFonts w:eastAsiaTheme="minorHAnsi"/>
          <w:lang w:val="fr-FR" w:eastAsia="en-US"/>
        </w:rPr>
        <w:t> </w:t>
      </w:r>
      <w:r w:rsidRPr="00F975AE">
        <w:rPr>
          <w:rFonts w:eastAsiaTheme="minorHAnsi"/>
          <w:lang w:val="fr-FR" w:eastAsia="en-US"/>
        </w:rPr>
        <w:t>».</w:t>
      </w:r>
    </w:p>
    <w:p w14:paraId="765DADC4" w14:textId="77777777" w:rsidR="004D4545" w:rsidRPr="00304358" w:rsidRDefault="004D4545" w:rsidP="004D4545">
      <w:pPr>
        <w:tabs>
          <w:tab w:val="right" w:pos="851"/>
        </w:tabs>
        <w:spacing w:before="360" w:after="240" w:line="270" w:lineRule="exact"/>
        <w:ind w:left="1134" w:right="1134" w:hanging="1134"/>
        <w:outlineLvl w:val="2"/>
        <w:rPr>
          <w:rFonts w:eastAsiaTheme="minorHAnsi"/>
          <w:b/>
          <w:sz w:val="24"/>
          <w:lang w:val="fr-FR" w:eastAsia="en-US"/>
        </w:rPr>
      </w:pPr>
      <w:r w:rsidRPr="00304358">
        <w:rPr>
          <w:rFonts w:eastAsiaTheme="minorHAnsi"/>
          <w:b/>
          <w:sz w:val="24"/>
          <w:lang w:val="fr-FR" w:eastAsia="en-US"/>
        </w:rPr>
        <w:tab/>
      </w:r>
      <w:r w:rsidRPr="00304358">
        <w:rPr>
          <w:rFonts w:eastAsiaTheme="minorHAnsi"/>
          <w:b/>
          <w:sz w:val="24"/>
          <w:lang w:val="fr-FR" w:eastAsia="en-US"/>
        </w:rPr>
        <w:tab/>
        <w:t>Chapitre 6.9</w:t>
      </w:r>
    </w:p>
    <w:p w14:paraId="02E02B99" w14:textId="77777777" w:rsidR="004D4545" w:rsidRPr="00304358" w:rsidRDefault="004D4545" w:rsidP="004D4545">
      <w:pPr>
        <w:tabs>
          <w:tab w:val="left" w:pos="1701"/>
          <w:tab w:val="left" w:pos="2268"/>
          <w:tab w:val="left" w:pos="2835"/>
        </w:tabs>
        <w:spacing w:after="120"/>
        <w:ind w:left="2268" w:right="1134" w:hanging="1134"/>
        <w:jc w:val="both"/>
        <w:rPr>
          <w:rFonts w:eastAsiaTheme="minorHAnsi"/>
          <w:lang w:val="fr-FR" w:eastAsia="en-US"/>
        </w:rPr>
      </w:pPr>
      <w:r w:rsidRPr="00304358">
        <w:rPr>
          <w:rFonts w:eastAsiaTheme="minorHAnsi"/>
          <w:lang w:val="fr-FR" w:eastAsia="en-US"/>
        </w:rPr>
        <w:t>6.9.2.2.3.14.1</w:t>
      </w:r>
      <w:r w:rsidRPr="00304358">
        <w:rPr>
          <w:rFonts w:eastAsiaTheme="minorHAnsi"/>
          <w:lang w:val="fr-FR" w:eastAsia="en-US"/>
        </w:rPr>
        <w:tab/>
      </w:r>
      <w:r w:rsidRPr="00304358">
        <w:rPr>
          <w:rFonts w:eastAsiaTheme="minorHAnsi"/>
          <w:lang w:val="fr-FR" w:eastAsia="en-US"/>
        </w:rPr>
        <w:tab/>
      </w:r>
      <w:r w:rsidRPr="00304358">
        <w:rPr>
          <w:rFonts w:eastAsiaTheme="minorHAnsi"/>
          <w:lang w:val="fr-FR" w:eastAsia="en-US"/>
        </w:rPr>
        <w:tab/>
        <w:t>Supprimer « de la classe 3 ».</w:t>
      </w:r>
    </w:p>
    <w:p w14:paraId="77D65981" w14:textId="0F76FB78" w:rsidR="00A86BF5" w:rsidRPr="00E638AE" w:rsidRDefault="00E638AE" w:rsidP="00E638AE">
      <w:pPr>
        <w:spacing w:before="240"/>
        <w:jc w:val="center"/>
        <w:rPr>
          <w:rFonts w:eastAsiaTheme="minorHAnsi"/>
          <w:u w:val="single"/>
          <w:lang w:val="fr-FR" w:eastAsia="en-US"/>
        </w:rPr>
      </w:pPr>
      <w:r>
        <w:rPr>
          <w:rFonts w:eastAsiaTheme="minorHAnsi"/>
          <w:u w:val="single"/>
          <w:lang w:val="fr-FR" w:eastAsia="en-US"/>
        </w:rPr>
        <w:tab/>
      </w:r>
      <w:r>
        <w:rPr>
          <w:rFonts w:eastAsiaTheme="minorHAnsi"/>
          <w:u w:val="single"/>
          <w:lang w:val="fr-FR" w:eastAsia="en-US"/>
        </w:rPr>
        <w:tab/>
      </w:r>
      <w:r>
        <w:rPr>
          <w:rFonts w:eastAsiaTheme="minorHAnsi"/>
          <w:u w:val="single"/>
          <w:lang w:val="fr-FR" w:eastAsia="en-US"/>
        </w:rPr>
        <w:tab/>
      </w:r>
    </w:p>
    <w:sectPr w:rsidR="00A86BF5" w:rsidRPr="00E638AE" w:rsidSect="0005263D">
      <w:headerReference w:type="even" r:id="rId12"/>
      <w:headerReference w:type="default" r:id="rId13"/>
      <w:footerReference w:type="even" r:id="rId14"/>
      <w:footerReference w:type="defaul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8E68" w14:textId="77777777" w:rsidR="00607C45" w:rsidRDefault="00607C45" w:rsidP="00F95C08">
      <w:pPr>
        <w:spacing w:line="240" w:lineRule="auto"/>
      </w:pPr>
    </w:p>
  </w:endnote>
  <w:endnote w:type="continuationSeparator" w:id="0">
    <w:p w14:paraId="1F3DC628" w14:textId="77777777" w:rsidR="00607C45" w:rsidRPr="00AC3823" w:rsidRDefault="00607C45" w:rsidP="00AC3823">
      <w:pPr>
        <w:pStyle w:val="Pieddepage"/>
      </w:pPr>
    </w:p>
  </w:endnote>
  <w:endnote w:type="continuationNotice" w:id="1">
    <w:p w14:paraId="178FD4C2" w14:textId="77777777" w:rsidR="00607C45" w:rsidRDefault="00607C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30D0" w14:textId="77777777" w:rsidR="0005263D" w:rsidRPr="0005263D" w:rsidRDefault="0005263D" w:rsidP="0005263D">
    <w:pPr>
      <w:pStyle w:val="Pieddepage"/>
      <w:tabs>
        <w:tab w:val="right" w:pos="9638"/>
      </w:tabs>
      <w:rPr>
        <w:sz w:val="18"/>
      </w:rPr>
    </w:pPr>
    <w:r w:rsidRPr="0005263D">
      <w:rPr>
        <w:b/>
        <w:sz w:val="18"/>
      </w:rPr>
      <w:fldChar w:fldCharType="begin"/>
    </w:r>
    <w:r w:rsidRPr="0005263D">
      <w:rPr>
        <w:b/>
        <w:sz w:val="18"/>
      </w:rPr>
      <w:instrText xml:space="preserve"> PAGE  \* MERGEFORMAT </w:instrText>
    </w:r>
    <w:r w:rsidRPr="0005263D">
      <w:rPr>
        <w:b/>
        <w:sz w:val="18"/>
      </w:rPr>
      <w:fldChar w:fldCharType="separate"/>
    </w:r>
    <w:r w:rsidRPr="0005263D">
      <w:rPr>
        <w:b/>
        <w:noProof/>
        <w:sz w:val="18"/>
      </w:rPr>
      <w:t>2</w:t>
    </w:r>
    <w:r w:rsidRPr="0005263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920" w14:textId="77777777" w:rsidR="0005263D" w:rsidRPr="0005263D" w:rsidRDefault="0005263D" w:rsidP="0005263D">
    <w:pPr>
      <w:pStyle w:val="Pieddepage"/>
      <w:tabs>
        <w:tab w:val="right" w:pos="9638"/>
      </w:tabs>
      <w:rPr>
        <w:b/>
        <w:sz w:val="18"/>
      </w:rPr>
    </w:pPr>
    <w:r>
      <w:tab/>
    </w:r>
    <w:r w:rsidRPr="0005263D">
      <w:rPr>
        <w:b/>
        <w:sz w:val="18"/>
      </w:rPr>
      <w:fldChar w:fldCharType="begin"/>
    </w:r>
    <w:r w:rsidRPr="0005263D">
      <w:rPr>
        <w:b/>
        <w:sz w:val="18"/>
      </w:rPr>
      <w:instrText xml:space="preserve"> PAGE  \* MERGEFORMAT </w:instrText>
    </w:r>
    <w:r w:rsidRPr="0005263D">
      <w:rPr>
        <w:b/>
        <w:sz w:val="18"/>
      </w:rPr>
      <w:fldChar w:fldCharType="separate"/>
    </w:r>
    <w:r w:rsidRPr="0005263D">
      <w:rPr>
        <w:b/>
        <w:noProof/>
        <w:sz w:val="18"/>
      </w:rPr>
      <w:t>3</w:t>
    </w:r>
    <w:r w:rsidRPr="0005263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2627" w14:textId="6A5FF7ED" w:rsidR="0068456F" w:rsidRPr="000D6A99" w:rsidRDefault="000D6A99" w:rsidP="000D6A99">
    <w:pPr>
      <w:pStyle w:val="Pieddepage"/>
      <w:tabs>
        <w:tab w:val="left" w:pos="6520"/>
        <w:tab w:val="right" w:pos="9638"/>
      </w:tabs>
      <w:spacing w:before="120"/>
      <w:rPr>
        <w:sz w:val="20"/>
      </w:rPr>
    </w:pPr>
    <w:r>
      <w:rPr>
        <w:sz w:val="20"/>
      </w:rPr>
      <w:t>GE.23-01643  (F)</w:t>
    </w:r>
    <w:bookmarkStart w:id="2" w:name="_GoBack"/>
    <w:bookmarkEnd w:id="2"/>
    <w:r>
      <w:rPr>
        <w:sz w:val="20"/>
      </w:rPr>
      <w:tab/>
    </w:r>
    <w:r w:rsidRPr="000D6A99">
      <w:rPr>
        <w:noProof/>
        <w:sz w:val="20"/>
        <w:lang w:eastAsia="fr-CH"/>
      </w:rPr>
      <w:drawing>
        <wp:inline distT="0" distB="0" distL="0" distR="0" wp14:anchorId="2EAB6389" wp14:editId="00164282">
          <wp:extent cx="1105200" cy="234000"/>
          <wp:effectExtent l="0" t="0" r="0" b="0"/>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577A789E" wp14:editId="52F46DFC">
          <wp:extent cx="563245" cy="563245"/>
          <wp:effectExtent l="0" t="0" r="825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421B" w14:textId="77777777" w:rsidR="00607C45" w:rsidRPr="00AC3823" w:rsidRDefault="00607C45" w:rsidP="00AC3823">
      <w:pPr>
        <w:pStyle w:val="Pieddepage"/>
        <w:tabs>
          <w:tab w:val="right" w:pos="2155"/>
        </w:tabs>
        <w:spacing w:after="80" w:line="240" w:lineRule="atLeast"/>
        <w:ind w:left="680"/>
        <w:rPr>
          <w:u w:val="single"/>
        </w:rPr>
      </w:pPr>
      <w:r>
        <w:rPr>
          <w:u w:val="single"/>
        </w:rPr>
        <w:tab/>
      </w:r>
    </w:p>
  </w:footnote>
  <w:footnote w:type="continuationSeparator" w:id="0">
    <w:p w14:paraId="76725487" w14:textId="77777777" w:rsidR="00607C45" w:rsidRPr="00AC3823" w:rsidRDefault="00607C45" w:rsidP="00AC3823">
      <w:pPr>
        <w:pStyle w:val="Pieddepage"/>
        <w:tabs>
          <w:tab w:val="right" w:pos="2155"/>
        </w:tabs>
        <w:spacing w:after="80" w:line="240" w:lineRule="atLeast"/>
        <w:ind w:left="680"/>
        <w:rPr>
          <w:u w:val="single"/>
        </w:rPr>
      </w:pPr>
      <w:r>
        <w:rPr>
          <w:u w:val="single"/>
        </w:rPr>
        <w:tab/>
      </w:r>
    </w:p>
  </w:footnote>
  <w:footnote w:type="continuationNotice" w:id="1">
    <w:p w14:paraId="79D7D870" w14:textId="77777777" w:rsidR="00607C45" w:rsidRPr="00AC3823" w:rsidRDefault="00607C45">
      <w:pPr>
        <w:spacing w:line="240" w:lineRule="auto"/>
        <w:rPr>
          <w:sz w:val="2"/>
          <w:szCs w:val="2"/>
        </w:rPr>
      </w:pPr>
    </w:p>
  </w:footnote>
  <w:footnote w:id="2">
    <w:p w14:paraId="657C200D" w14:textId="57093037" w:rsidR="00DC7237" w:rsidRPr="009D4CC3" w:rsidRDefault="00DC7237">
      <w:pPr>
        <w:pStyle w:val="Notedebasdepage"/>
        <w:rPr>
          <w:i/>
          <w:iCs/>
        </w:rPr>
      </w:pPr>
      <w:r>
        <w:rPr>
          <w:rStyle w:val="Appelnotedebasdep"/>
        </w:rPr>
        <w:tab/>
      </w:r>
      <w:r w:rsidRPr="00DC7237">
        <w:rPr>
          <w:rStyle w:val="Appelnotedebasdep"/>
          <w:sz w:val="20"/>
          <w:vertAlign w:val="baseline"/>
        </w:rPr>
        <w:t>*</w:t>
      </w:r>
      <w:r>
        <w:rPr>
          <w:rStyle w:val="Appelnotedebasdep"/>
          <w:sz w:val="20"/>
          <w:vertAlign w:val="baseline"/>
        </w:rPr>
        <w:tab/>
      </w:r>
      <w:r w:rsidR="009D4CC3" w:rsidRPr="009D4CC3">
        <w:rPr>
          <w:i/>
          <w:iCs/>
          <w:sz w:val="20"/>
        </w:rPr>
        <w:t xml:space="preserve">Note du secrétariat : Le numéro ONU de </w:t>
      </w:r>
      <w:r w:rsidR="009D4CC3">
        <w:rPr>
          <w:i/>
          <w:iCs/>
          <w:sz w:val="20"/>
        </w:rPr>
        <w:t xml:space="preserve">la </w:t>
      </w:r>
      <w:r w:rsidR="009D4CC3" w:rsidRPr="009D4CC3">
        <w:rPr>
          <w:i/>
          <w:iCs/>
          <w:sz w:val="20"/>
        </w:rPr>
        <w:t xml:space="preserve">rubrique </w:t>
      </w:r>
      <w:r w:rsidR="009D4CC3">
        <w:rPr>
          <w:i/>
          <w:iCs/>
          <w:sz w:val="20"/>
        </w:rPr>
        <w:t>pour « </w:t>
      </w:r>
      <w:r w:rsidR="009D4CC3" w:rsidRPr="009D4CC3">
        <w:rPr>
          <w:i/>
          <w:iCs/>
          <w:sz w:val="20"/>
        </w:rPr>
        <w:t>HYDROXYDE DE TETRAMÉTHYLAMMONIUM EN SOLUTION AQUEUSE contenant au moins 25 % d’hydroxyde de tétraméthylammonium</w:t>
      </w:r>
      <w:r w:rsidR="009D4CC3">
        <w:rPr>
          <w:i/>
          <w:iCs/>
          <w:sz w:val="20"/>
        </w:rPr>
        <w:t xml:space="preserve"> » </w:t>
      </w:r>
      <w:r w:rsidR="009D4CC3" w:rsidRPr="009D4CC3">
        <w:rPr>
          <w:i/>
          <w:iCs/>
          <w:sz w:val="20"/>
        </w:rPr>
        <w:t xml:space="preserve">a été modifié lors de </w:t>
      </w:r>
      <w:r w:rsidR="00A65C92">
        <w:rPr>
          <w:i/>
          <w:iCs/>
          <w:sz w:val="20"/>
        </w:rPr>
        <w:t>la préparation</w:t>
      </w:r>
      <w:r w:rsidR="009D4CC3" w:rsidRPr="009D4CC3">
        <w:rPr>
          <w:i/>
          <w:iCs/>
          <w:sz w:val="20"/>
        </w:rPr>
        <w:t xml:space="preserve"> de ce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4B2B" w14:textId="47ECEE9F" w:rsidR="0005263D" w:rsidRPr="0005263D" w:rsidRDefault="00607C45">
    <w:pPr>
      <w:pStyle w:val="En-tte"/>
    </w:pPr>
    <w:fldSimple w:instr=" TITLE  \* MERGEFORMAT ">
      <w:r w:rsidR="0026534C">
        <w:t>ST/SG/AC.10/50/Add.1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7F31" w14:textId="5DAB5618" w:rsidR="0005263D" w:rsidRPr="0005263D" w:rsidRDefault="00607C45" w:rsidP="0005263D">
    <w:pPr>
      <w:pStyle w:val="En-tte"/>
      <w:jc w:val="right"/>
    </w:pPr>
    <w:fldSimple w:instr=" TITLE  \* MERGEFORMAT ">
      <w:r w:rsidR="0026534C">
        <w:t>ST/SG/AC.10/50/Add.1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3D"/>
    <w:rsid w:val="00016EC9"/>
    <w:rsid w:val="00017F94"/>
    <w:rsid w:val="000223AA"/>
    <w:rsid w:val="00023842"/>
    <w:rsid w:val="000244CC"/>
    <w:rsid w:val="000305D3"/>
    <w:rsid w:val="00031686"/>
    <w:rsid w:val="000325E3"/>
    <w:rsid w:val="000334F9"/>
    <w:rsid w:val="00033C0C"/>
    <w:rsid w:val="0005263D"/>
    <w:rsid w:val="00052C9B"/>
    <w:rsid w:val="000541F8"/>
    <w:rsid w:val="00062295"/>
    <w:rsid w:val="00072B4F"/>
    <w:rsid w:val="0007796D"/>
    <w:rsid w:val="0008441C"/>
    <w:rsid w:val="000A1ADF"/>
    <w:rsid w:val="000A65C1"/>
    <w:rsid w:val="000B4FE8"/>
    <w:rsid w:val="000B7790"/>
    <w:rsid w:val="000C2391"/>
    <w:rsid w:val="000C6925"/>
    <w:rsid w:val="000D0A77"/>
    <w:rsid w:val="000D127E"/>
    <w:rsid w:val="000D50DE"/>
    <w:rsid w:val="000D6A99"/>
    <w:rsid w:val="000E2428"/>
    <w:rsid w:val="000E2F3B"/>
    <w:rsid w:val="000F0621"/>
    <w:rsid w:val="00101A90"/>
    <w:rsid w:val="00104FBB"/>
    <w:rsid w:val="00110FED"/>
    <w:rsid w:val="00111F2F"/>
    <w:rsid w:val="00115271"/>
    <w:rsid w:val="001162AB"/>
    <w:rsid w:val="0012014C"/>
    <w:rsid w:val="00123D4D"/>
    <w:rsid w:val="00125E0D"/>
    <w:rsid w:val="001313D0"/>
    <w:rsid w:val="00132EA9"/>
    <w:rsid w:val="0014365E"/>
    <w:rsid w:val="00143F97"/>
    <w:rsid w:val="00146D07"/>
    <w:rsid w:val="00152D31"/>
    <w:rsid w:val="00154CDF"/>
    <w:rsid w:val="001603BE"/>
    <w:rsid w:val="00161669"/>
    <w:rsid w:val="00161CE6"/>
    <w:rsid w:val="00162E70"/>
    <w:rsid w:val="00166EE9"/>
    <w:rsid w:val="00167865"/>
    <w:rsid w:val="00176178"/>
    <w:rsid w:val="0017694C"/>
    <w:rsid w:val="00177AEF"/>
    <w:rsid w:val="00182087"/>
    <w:rsid w:val="00184F93"/>
    <w:rsid w:val="00185CD6"/>
    <w:rsid w:val="001919AD"/>
    <w:rsid w:val="0019276A"/>
    <w:rsid w:val="001A4B20"/>
    <w:rsid w:val="001A579B"/>
    <w:rsid w:val="001A7EA3"/>
    <w:rsid w:val="001B5854"/>
    <w:rsid w:val="001B7BF4"/>
    <w:rsid w:val="001C0E6D"/>
    <w:rsid w:val="001D7461"/>
    <w:rsid w:val="001E0928"/>
    <w:rsid w:val="001F2EB6"/>
    <w:rsid w:val="001F525A"/>
    <w:rsid w:val="0020142A"/>
    <w:rsid w:val="00211AC5"/>
    <w:rsid w:val="0021265C"/>
    <w:rsid w:val="00213EA3"/>
    <w:rsid w:val="00216E1E"/>
    <w:rsid w:val="00223272"/>
    <w:rsid w:val="0022715A"/>
    <w:rsid w:val="00232766"/>
    <w:rsid w:val="002356D8"/>
    <w:rsid w:val="0024779E"/>
    <w:rsid w:val="00253A2D"/>
    <w:rsid w:val="0026534C"/>
    <w:rsid w:val="00265727"/>
    <w:rsid w:val="00266146"/>
    <w:rsid w:val="00271BD1"/>
    <w:rsid w:val="002729BB"/>
    <w:rsid w:val="00273354"/>
    <w:rsid w:val="00283190"/>
    <w:rsid w:val="002832AC"/>
    <w:rsid w:val="00285DAF"/>
    <w:rsid w:val="002A1096"/>
    <w:rsid w:val="002B095D"/>
    <w:rsid w:val="002B462E"/>
    <w:rsid w:val="002C0523"/>
    <w:rsid w:val="002C0EC6"/>
    <w:rsid w:val="002C1760"/>
    <w:rsid w:val="002D2234"/>
    <w:rsid w:val="002D4817"/>
    <w:rsid w:val="002D7C93"/>
    <w:rsid w:val="002E5DB0"/>
    <w:rsid w:val="002E749A"/>
    <w:rsid w:val="002F58F1"/>
    <w:rsid w:val="002F7650"/>
    <w:rsid w:val="0030327F"/>
    <w:rsid w:val="0033450D"/>
    <w:rsid w:val="00335BED"/>
    <w:rsid w:val="0034713D"/>
    <w:rsid w:val="00353AF2"/>
    <w:rsid w:val="00367493"/>
    <w:rsid w:val="0038240E"/>
    <w:rsid w:val="00383E77"/>
    <w:rsid w:val="00384AAA"/>
    <w:rsid w:val="00386490"/>
    <w:rsid w:val="0039149A"/>
    <w:rsid w:val="00392F06"/>
    <w:rsid w:val="003970B6"/>
    <w:rsid w:val="003A7C62"/>
    <w:rsid w:val="003B107D"/>
    <w:rsid w:val="003B2659"/>
    <w:rsid w:val="003B3CAA"/>
    <w:rsid w:val="003B6B26"/>
    <w:rsid w:val="003D6B20"/>
    <w:rsid w:val="003E2993"/>
    <w:rsid w:val="00402620"/>
    <w:rsid w:val="004049E1"/>
    <w:rsid w:val="0041345D"/>
    <w:rsid w:val="004326D8"/>
    <w:rsid w:val="004329C6"/>
    <w:rsid w:val="00433E01"/>
    <w:rsid w:val="00440C5C"/>
    <w:rsid w:val="00441C3B"/>
    <w:rsid w:val="004442EB"/>
    <w:rsid w:val="0044491E"/>
    <w:rsid w:val="0044593B"/>
    <w:rsid w:val="00446FE5"/>
    <w:rsid w:val="004474BB"/>
    <w:rsid w:val="00452396"/>
    <w:rsid w:val="00477425"/>
    <w:rsid w:val="004822BD"/>
    <w:rsid w:val="00484582"/>
    <w:rsid w:val="00491E8F"/>
    <w:rsid w:val="00495F06"/>
    <w:rsid w:val="004969BD"/>
    <w:rsid w:val="004A023E"/>
    <w:rsid w:val="004A0E92"/>
    <w:rsid w:val="004A6ED2"/>
    <w:rsid w:val="004B58B9"/>
    <w:rsid w:val="004B7363"/>
    <w:rsid w:val="004C1789"/>
    <w:rsid w:val="004D0CE0"/>
    <w:rsid w:val="004D3230"/>
    <w:rsid w:val="004D4545"/>
    <w:rsid w:val="004E468C"/>
    <w:rsid w:val="004F0C7E"/>
    <w:rsid w:val="004F0D1D"/>
    <w:rsid w:val="004F35F4"/>
    <w:rsid w:val="00500E8F"/>
    <w:rsid w:val="00503921"/>
    <w:rsid w:val="00505B00"/>
    <w:rsid w:val="00506401"/>
    <w:rsid w:val="0051319D"/>
    <w:rsid w:val="005141C7"/>
    <w:rsid w:val="00521ACD"/>
    <w:rsid w:val="00523BEC"/>
    <w:rsid w:val="00524604"/>
    <w:rsid w:val="005345D2"/>
    <w:rsid w:val="00544BE1"/>
    <w:rsid w:val="005466F1"/>
    <w:rsid w:val="00547875"/>
    <w:rsid w:val="005505B7"/>
    <w:rsid w:val="005614C9"/>
    <w:rsid w:val="00564750"/>
    <w:rsid w:val="00570518"/>
    <w:rsid w:val="005710E0"/>
    <w:rsid w:val="00571214"/>
    <w:rsid w:val="00573BE5"/>
    <w:rsid w:val="00584DC4"/>
    <w:rsid w:val="0058599B"/>
    <w:rsid w:val="00586ED3"/>
    <w:rsid w:val="00587BF9"/>
    <w:rsid w:val="00596187"/>
    <w:rsid w:val="00596AA9"/>
    <w:rsid w:val="005A5FAA"/>
    <w:rsid w:val="005B63E6"/>
    <w:rsid w:val="005C4573"/>
    <w:rsid w:val="005D6617"/>
    <w:rsid w:val="005E3D1C"/>
    <w:rsid w:val="005E688D"/>
    <w:rsid w:val="005E7B3E"/>
    <w:rsid w:val="005F01B0"/>
    <w:rsid w:val="0060625D"/>
    <w:rsid w:val="00606BDA"/>
    <w:rsid w:val="00607C45"/>
    <w:rsid w:val="00611AFD"/>
    <w:rsid w:val="00620804"/>
    <w:rsid w:val="0062754B"/>
    <w:rsid w:val="00627672"/>
    <w:rsid w:val="00633B9D"/>
    <w:rsid w:val="00641290"/>
    <w:rsid w:val="00645F07"/>
    <w:rsid w:val="00673F1E"/>
    <w:rsid w:val="00680E4F"/>
    <w:rsid w:val="00681B1A"/>
    <w:rsid w:val="0068456F"/>
    <w:rsid w:val="006B1B96"/>
    <w:rsid w:val="006B420B"/>
    <w:rsid w:val="006B4659"/>
    <w:rsid w:val="006B4A1A"/>
    <w:rsid w:val="006C05BE"/>
    <w:rsid w:val="006C2595"/>
    <w:rsid w:val="006C7809"/>
    <w:rsid w:val="006D0019"/>
    <w:rsid w:val="006D4EB8"/>
    <w:rsid w:val="006E2C1C"/>
    <w:rsid w:val="006F501D"/>
    <w:rsid w:val="006F6E76"/>
    <w:rsid w:val="0071601D"/>
    <w:rsid w:val="007208B8"/>
    <w:rsid w:val="0073127E"/>
    <w:rsid w:val="00741869"/>
    <w:rsid w:val="00746C90"/>
    <w:rsid w:val="00750406"/>
    <w:rsid w:val="007513FE"/>
    <w:rsid w:val="0075420C"/>
    <w:rsid w:val="00755D57"/>
    <w:rsid w:val="00756BE6"/>
    <w:rsid w:val="007603B0"/>
    <w:rsid w:val="00760641"/>
    <w:rsid w:val="00772C9C"/>
    <w:rsid w:val="0079063C"/>
    <w:rsid w:val="007A4FC5"/>
    <w:rsid w:val="007A5581"/>
    <w:rsid w:val="007A62E6"/>
    <w:rsid w:val="007B1A6C"/>
    <w:rsid w:val="007C08B5"/>
    <w:rsid w:val="007C3060"/>
    <w:rsid w:val="007D0378"/>
    <w:rsid w:val="007D14CA"/>
    <w:rsid w:val="007E55EB"/>
    <w:rsid w:val="007F3FD0"/>
    <w:rsid w:val="007F40AD"/>
    <w:rsid w:val="0080684C"/>
    <w:rsid w:val="00833B3E"/>
    <w:rsid w:val="00833F00"/>
    <w:rsid w:val="00836DB4"/>
    <w:rsid w:val="00841BAA"/>
    <w:rsid w:val="00841CA9"/>
    <w:rsid w:val="00851354"/>
    <w:rsid w:val="00863DF7"/>
    <w:rsid w:val="008668C9"/>
    <w:rsid w:val="008710EC"/>
    <w:rsid w:val="008711AA"/>
    <w:rsid w:val="00871C75"/>
    <w:rsid w:val="00877305"/>
    <w:rsid w:val="008776DC"/>
    <w:rsid w:val="008841C1"/>
    <w:rsid w:val="008845D9"/>
    <w:rsid w:val="00891B73"/>
    <w:rsid w:val="008B40CD"/>
    <w:rsid w:val="008B52E4"/>
    <w:rsid w:val="008D071C"/>
    <w:rsid w:val="008D1004"/>
    <w:rsid w:val="008D1EFB"/>
    <w:rsid w:val="008E3AF2"/>
    <w:rsid w:val="008E4638"/>
    <w:rsid w:val="008E5021"/>
    <w:rsid w:val="008F6618"/>
    <w:rsid w:val="00903E05"/>
    <w:rsid w:val="009146B2"/>
    <w:rsid w:val="00917C2F"/>
    <w:rsid w:val="009242E6"/>
    <w:rsid w:val="00932093"/>
    <w:rsid w:val="0093572A"/>
    <w:rsid w:val="009401BD"/>
    <w:rsid w:val="00944D86"/>
    <w:rsid w:val="00944DFC"/>
    <w:rsid w:val="00946611"/>
    <w:rsid w:val="00950988"/>
    <w:rsid w:val="00954E59"/>
    <w:rsid w:val="00955F96"/>
    <w:rsid w:val="00960B2A"/>
    <w:rsid w:val="00960C24"/>
    <w:rsid w:val="00963FF4"/>
    <w:rsid w:val="0096427E"/>
    <w:rsid w:val="00965529"/>
    <w:rsid w:val="00970356"/>
    <w:rsid w:val="009705C8"/>
    <w:rsid w:val="00972BBC"/>
    <w:rsid w:val="009744DF"/>
    <w:rsid w:val="00980CD1"/>
    <w:rsid w:val="00981272"/>
    <w:rsid w:val="009838B4"/>
    <w:rsid w:val="009A6BF2"/>
    <w:rsid w:val="009A7FAC"/>
    <w:rsid w:val="009B0038"/>
    <w:rsid w:val="009B2015"/>
    <w:rsid w:val="009C0D39"/>
    <w:rsid w:val="009C1CF4"/>
    <w:rsid w:val="009D0348"/>
    <w:rsid w:val="009D1F12"/>
    <w:rsid w:val="009D4CC3"/>
    <w:rsid w:val="009E294A"/>
    <w:rsid w:val="009E375D"/>
    <w:rsid w:val="009E3FD6"/>
    <w:rsid w:val="009F2D27"/>
    <w:rsid w:val="00A04B5B"/>
    <w:rsid w:val="00A1422F"/>
    <w:rsid w:val="00A30353"/>
    <w:rsid w:val="00A3768B"/>
    <w:rsid w:val="00A50793"/>
    <w:rsid w:val="00A55EA2"/>
    <w:rsid w:val="00A578C5"/>
    <w:rsid w:val="00A62ADC"/>
    <w:rsid w:val="00A62EB2"/>
    <w:rsid w:val="00A65C92"/>
    <w:rsid w:val="00A7120F"/>
    <w:rsid w:val="00A856E7"/>
    <w:rsid w:val="00A86BF5"/>
    <w:rsid w:val="00A87ADB"/>
    <w:rsid w:val="00A935AA"/>
    <w:rsid w:val="00AB35BA"/>
    <w:rsid w:val="00AC2A90"/>
    <w:rsid w:val="00AC3823"/>
    <w:rsid w:val="00AC5693"/>
    <w:rsid w:val="00AC735A"/>
    <w:rsid w:val="00AD3BB5"/>
    <w:rsid w:val="00AD62E1"/>
    <w:rsid w:val="00AE323C"/>
    <w:rsid w:val="00AE37EA"/>
    <w:rsid w:val="00AE506F"/>
    <w:rsid w:val="00AF0524"/>
    <w:rsid w:val="00B00181"/>
    <w:rsid w:val="00B00B0D"/>
    <w:rsid w:val="00B01316"/>
    <w:rsid w:val="00B05E2C"/>
    <w:rsid w:val="00B06D9A"/>
    <w:rsid w:val="00B10ECA"/>
    <w:rsid w:val="00B11E19"/>
    <w:rsid w:val="00B14482"/>
    <w:rsid w:val="00B14DCA"/>
    <w:rsid w:val="00B21D23"/>
    <w:rsid w:val="00B21F6F"/>
    <w:rsid w:val="00B2329D"/>
    <w:rsid w:val="00B36784"/>
    <w:rsid w:val="00B51AE6"/>
    <w:rsid w:val="00B561A1"/>
    <w:rsid w:val="00B63DDE"/>
    <w:rsid w:val="00B6623D"/>
    <w:rsid w:val="00B67358"/>
    <w:rsid w:val="00B67D02"/>
    <w:rsid w:val="00B765BC"/>
    <w:rsid w:val="00B765F7"/>
    <w:rsid w:val="00B76D1A"/>
    <w:rsid w:val="00B903D9"/>
    <w:rsid w:val="00B93A85"/>
    <w:rsid w:val="00BA0CA9"/>
    <w:rsid w:val="00BC3A6A"/>
    <w:rsid w:val="00BD3D52"/>
    <w:rsid w:val="00BD49D1"/>
    <w:rsid w:val="00BD67C2"/>
    <w:rsid w:val="00BF6C8F"/>
    <w:rsid w:val="00C02897"/>
    <w:rsid w:val="00C14984"/>
    <w:rsid w:val="00C21FA2"/>
    <w:rsid w:val="00C23103"/>
    <w:rsid w:val="00C251F9"/>
    <w:rsid w:val="00C312D2"/>
    <w:rsid w:val="00C32C5F"/>
    <w:rsid w:val="00C34722"/>
    <w:rsid w:val="00C547B3"/>
    <w:rsid w:val="00C620E2"/>
    <w:rsid w:val="00C7209B"/>
    <w:rsid w:val="00C728E5"/>
    <w:rsid w:val="00C74594"/>
    <w:rsid w:val="00C776A0"/>
    <w:rsid w:val="00C81209"/>
    <w:rsid w:val="00C9009F"/>
    <w:rsid w:val="00C96CEE"/>
    <w:rsid w:val="00CA7BCB"/>
    <w:rsid w:val="00CB7DF8"/>
    <w:rsid w:val="00CC04EA"/>
    <w:rsid w:val="00CE36B3"/>
    <w:rsid w:val="00CF0DF4"/>
    <w:rsid w:val="00D06A34"/>
    <w:rsid w:val="00D07AFA"/>
    <w:rsid w:val="00D218EF"/>
    <w:rsid w:val="00D24577"/>
    <w:rsid w:val="00D30152"/>
    <w:rsid w:val="00D3102E"/>
    <w:rsid w:val="00D340AC"/>
    <w:rsid w:val="00D3439C"/>
    <w:rsid w:val="00D45C01"/>
    <w:rsid w:val="00D554C0"/>
    <w:rsid w:val="00D57C0D"/>
    <w:rsid w:val="00D66529"/>
    <w:rsid w:val="00D66EE4"/>
    <w:rsid w:val="00D7537D"/>
    <w:rsid w:val="00D771D3"/>
    <w:rsid w:val="00DA18A4"/>
    <w:rsid w:val="00DA50CA"/>
    <w:rsid w:val="00DB1831"/>
    <w:rsid w:val="00DB598E"/>
    <w:rsid w:val="00DC417F"/>
    <w:rsid w:val="00DC5AA6"/>
    <w:rsid w:val="00DC66DF"/>
    <w:rsid w:val="00DC7237"/>
    <w:rsid w:val="00DC7430"/>
    <w:rsid w:val="00DC7F0F"/>
    <w:rsid w:val="00DD3BFD"/>
    <w:rsid w:val="00DF017D"/>
    <w:rsid w:val="00DF14B2"/>
    <w:rsid w:val="00DF6678"/>
    <w:rsid w:val="00E108FD"/>
    <w:rsid w:val="00E11BF7"/>
    <w:rsid w:val="00E1360B"/>
    <w:rsid w:val="00E24D35"/>
    <w:rsid w:val="00E26E98"/>
    <w:rsid w:val="00E27088"/>
    <w:rsid w:val="00E27B6D"/>
    <w:rsid w:val="00E509DB"/>
    <w:rsid w:val="00E56911"/>
    <w:rsid w:val="00E638AE"/>
    <w:rsid w:val="00E748B8"/>
    <w:rsid w:val="00E94D63"/>
    <w:rsid w:val="00EA3BAB"/>
    <w:rsid w:val="00EB28CE"/>
    <w:rsid w:val="00EB49E6"/>
    <w:rsid w:val="00EC0366"/>
    <w:rsid w:val="00EC7277"/>
    <w:rsid w:val="00ED0C4D"/>
    <w:rsid w:val="00ED42B6"/>
    <w:rsid w:val="00ED7CBE"/>
    <w:rsid w:val="00EE4658"/>
    <w:rsid w:val="00EF2E22"/>
    <w:rsid w:val="00EF3913"/>
    <w:rsid w:val="00EF65A3"/>
    <w:rsid w:val="00F01738"/>
    <w:rsid w:val="00F1196C"/>
    <w:rsid w:val="00F13117"/>
    <w:rsid w:val="00F16DCF"/>
    <w:rsid w:val="00F23097"/>
    <w:rsid w:val="00F34190"/>
    <w:rsid w:val="00F353CB"/>
    <w:rsid w:val="00F35EEC"/>
    <w:rsid w:val="00F5234E"/>
    <w:rsid w:val="00F5267A"/>
    <w:rsid w:val="00F53156"/>
    <w:rsid w:val="00F54D68"/>
    <w:rsid w:val="00F612C1"/>
    <w:rsid w:val="00F61980"/>
    <w:rsid w:val="00F64C1F"/>
    <w:rsid w:val="00F65781"/>
    <w:rsid w:val="00F660DF"/>
    <w:rsid w:val="00F66B9A"/>
    <w:rsid w:val="00F71407"/>
    <w:rsid w:val="00F730C8"/>
    <w:rsid w:val="00F75F87"/>
    <w:rsid w:val="00F85A5E"/>
    <w:rsid w:val="00F90F05"/>
    <w:rsid w:val="00F91D40"/>
    <w:rsid w:val="00F92042"/>
    <w:rsid w:val="00F95B2F"/>
    <w:rsid w:val="00F95C08"/>
    <w:rsid w:val="00F962C6"/>
    <w:rsid w:val="00F975AE"/>
    <w:rsid w:val="00FA51B8"/>
    <w:rsid w:val="00FA5A52"/>
    <w:rsid w:val="00FA6EE0"/>
    <w:rsid w:val="00FB2DC6"/>
    <w:rsid w:val="00FB5BC7"/>
    <w:rsid w:val="00FD4126"/>
    <w:rsid w:val="00FD4FC6"/>
    <w:rsid w:val="00FD6B3B"/>
    <w:rsid w:val="00FE0CAB"/>
    <w:rsid w:val="00FF0747"/>
    <w:rsid w:val="00FF26D8"/>
    <w:rsid w:val="00FF4B70"/>
    <w:rsid w:val="00FF695C"/>
    <w:rsid w:val="00FF704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B220"/>
  <w15:docId w15:val="{DDB24DE5-8B6A-4582-8F6C-E17B8E2D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locked/>
    <w:rsid w:val="00E509DB"/>
    <w:rPr>
      <w:b/>
      <w:sz w:val="28"/>
    </w:rPr>
  </w:style>
  <w:style w:type="character" w:customStyle="1" w:styleId="H1GCar">
    <w:name w:val="_ H_1_G Car"/>
    <w:link w:val="H1G"/>
    <w:locked/>
    <w:rsid w:val="00E509DB"/>
    <w:rPr>
      <w:b/>
      <w:sz w:val="24"/>
    </w:rPr>
  </w:style>
  <w:style w:type="character" w:customStyle="1" w:styleId="H23GChar">
    <w:name w:val="_ H_2/3_G Char"/>
    <w:link w:val="H23G"/>
    <w:locked/>
    <w:rsid w:val="00E509DB"/>
    <w:rPr>
      <w:b/>
    </w:rPr>
  </w:style>
  <w:style w:type="table" w:customStyle="1" w:styleId="TableGrid1">
    <w:name w:val="Table Grid1"/>
    <w:basedOn w:val="TableauNormal"/>
    <w:next w:val="Grilledutableau"/>
    <w:rsid w:val="004D4545"/>
    <w:pPr>
      <w:suppressAutoHyphens/>
      <w:spacing w:after="0" w:line="240" w:lineRule="atLeas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11"/>
    <w:basedOn w:val="TableauNormal"/>
    <w:uiPriority w:val="39"/>
    <w:rsid w:val="004D4545"/>
    <w:pPr>
      <w:suppressAutoHyphens/>
      <w:spacing w:after="0" w:line="240" w:lineRule="atLeast"/>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Marquedecommentaire">
    <w:name w:val="annotation reference"/>
    <w:basedOn w:val="Policepardfaut"/>
    <w:uiPriority w:val="99"/>
    <w:semiHidden/>
    <w:unhideWhenUsed/>
    <w:rsid w:val="00072B4F"/>
    <w:rPr>
      <w:sz w:val="16"/>
      <w:szCs w:val="16"/>
    </w:rPr>
  </w:style>
  <w:style w:type="paragraph" w:styleId="Commentaire">
    <w:name w:val="annotation text"/>
    <w:basedOn w:val="Normal"/>
    <w:link w:val="CommentaireCar"/>
    <w:uiPriority w:val="99"/>
    <w:semiHidden/>
    <w:unhideWhenUsed/>
    <w:rsid w:val="00072B4F"/>
    <w:pPr>
      <w:spacing w:line="240" w:lineRule="auto"/>
    </w:pPr>
  </w:style>
  <w:style w:type="character" w:customStyle="1" w:styleId="CommentaireCar">
    <w:name w:val="Commentaire Car"/>
    <w:basedOn w:val="Policepardfaut"/>
    <w:link w:val="Commentaire"/>
    <w:uiPriority w:val="99"/>
    <w:semiHidden/>
    <w:rsid w:val="00072B4F"/>
  </w:style>
  <w:style w:type="paragraph" w:styleId="Objetducommentaire">
    <w:name w:val="annotation subject"/>
    <w:basedOn w:val="Commentaire"/>
    <w:next w:val="Commentaire"/>
    <w:link w:val="ObjetducommentaireCar"/>
    <w:uiPriority w:val="99"/>
    <w:semiHidden/>
    <w:unhideWhenUsed/>
    <w:rsid w:val="00072B4F"/>
    <w:rPr>
      <w:b/>
      <w:bCs/>
    </w:rPr>
  </w:style>
  <w:style w:type="character" w:customStyle="1" w:styleId="ObjetducommentaireCar">
    <w:name w:val="Objet du commentaire Car"/>
    <w:basedOn w:val="CommentaireCar"/>
    <w:link w:val="Objetducommentaire"/>
    <w:uiPriority w:val="99"/>
    <w:semiHidden/>
    <w:rsid w:val="00072B4F"/>
    <w:rPr>
      <w:b/>
      <w:bCs/>
    </w:rPr>
  </w:style>
  <w:style w:type="paragraph" w:styleId="Rvision">
    <w:name w:val="Revision"/>
    <w:hidden/>
    <w:uiPriority w:val="99"/>
    <w:semiHidden/>
    <w:rsid w:val="00072B4F"/>
    <w:pPr>
      <w:spacing w:after="0" w:line="240" w:lineRule="auto"/>
    </w:pPr>
  </w:style>
  <w:style w:type="character" w:customStyle="1" w:styleId="SingleTxtGChar">
    <w:name w:val="_ Single Txt_G Char"/>
    <w:link w:val="SingleTxtG"/>
    <w:qFormat/>
    <w:rsid w:val="0018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ée un document." ma:contentTypeScope="" ma:versionID="1caf4ffa0988abc87f7723fe6588a62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661a28bb76e3d6441cb029918bc28782"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FADE9-2AEC-4624-85DE-CAAFC6EAAC12}">
  <ds:schemaRefs>
    <ds:schemaRef ds:uri="http://schemas.openxmlformats.org/officeDocument/2006/bibliography"/>
  </ds:schemaRefs>
</ds:datastoreItem>
</file>

<file path=customXml/itemProps2.xml><?xml version="1.0" encoding="utf-8"?>
<ds:datastoreItem xmlns:ds="http://schemas.openxmlformats.org/officeDocument/2006/customXml" ds:itemID="{5C40FD7A-AD73-42E8-BD31-01D4D3D3C13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B952D726-3BDF-44C9-A9A2-0C29E47CE54F}"/>
</file>

<file path=customXml/itemProps4.xml><?xml version="1.0" encoding="utf-8"?>
<ds:datastoreItem xmlns:ds="http://schemas.openxmlformats.org/officeDocument/2006/customXml" ds:itemID="{A30818A5-30A8-49B4-AF5A-A17B78282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11908</Words>
  <Characters>58707</Characters>
  <Application>Microsoft Office Word</Application>
  <DocSecurity>0</DocSecurity>
  <Lines>1544</Lines>
  <Paragraphs>871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ST/SG/AC.10/50/Add.1</vt:lpstr>
      <vt:lpstr/>
    </vt:vector>
  </TitlesOfParts>
  <Company>DCM</Company>
  <LinksUpToDate>false</LinksUpToDate>
  <CharactersWithSpaces>69744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ST/SG/AC.10/50/Add.1</dc:title>
  <dc:subject/>
  <dc:creator>ECE/TRANS/300/Corr.4</dc:creator>
  <cp:keywords/>
  <cp:lastModifiedBy>Nicolas Morin</cp:lastModifiedBy>
  <cp:revision>2</cp:revision>
  <cp:lastPrinted>2023-02-01T09:32:00Z</cp:lastPrinted>
  <dcterms:created xsi:type="dcterms:W3CDTF">2023-02-01T14:05:00Z</dcterms:created>
  <dcterms:modified xsi:type="dcterms:W3CDTF">2023-02-01T14:05:00Z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Office_x0020_of_x0020_Origin">
    <vt:lpwstr/>
  </property>
  <property fmtid="{D5CDD505-2E9C-101B-9397-08002B2CF9AE}" pid="5" name="MediaServiceImageTags">
    <vt:lpwstr/>
  </property>
  <property fmtid="{D5CDD505-2E9C-101B-9397-08002B2CF9AE}" pid="6" name="gba66df640194346a5267c50f24d4797">
    <vt:lpwstr/>
  </property>
</Properties>
</file>