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1992C47" w14:textId="77777777" w:rsidTr="00387CD4">
        <w:trPr>
          <w:trHeight w:hRule="exact" w:val="851"/>
        </w:trPr>
        <w:tc>
          <w:tcPr>
            <w:tcW w:w="142" w:type="dxa"/>
            <w:tcBorders>
              <w:bottom w:val="single" w:sz="4" w:space="0" w:color="auto"/>
            </w:tcBorders>
          </w:tcPr>
          <w:p w14:paraId="710FE766" w14:textId="77777777" w:rsidR="002D5AAC" w:rsidRDefault="002D5AAC" w:rsidP="00337E0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A2D281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168EEAE" w14:textId="3D027A53" w:rsidR="002D5AAC" w:rsidRDefault="00337E06" w:rsidP="00337E06">
            <w:pPr>
              <w:jc w:val="right"/>
            </w:pPr>
            <w:r w:rsidRPr="00337E06">
              <w:rPr>
                <w:sz w:val="40"/>
              </w:rPr>
              <w:t>ECE</w:t>
            </w:r>
            <w:r>
              <w:t>/TRANS/WP.15/AC.2/2023/42</w:t>
            </w:r>
          </w:p>
        </w:tc>
      </w:tr>
      <w:tr w:rsidR="002D5AAC" w14:paraId="27787ADC" w14:textId="77777777" w:rsidTr="00387CD4">
        <w:trPr>
          <w:trHeight w:hRule="exact" w:val="2835"/>
        </w:trPr>
        <w:tc>
          <w:tcPr>
            <w:tcW w:w="1280" w:type="dxa"/>
            <w:gridSpan w:val="2"/>
            <w:tcBorders>
              <w:top w:val="single" w:sz="4" w:space="0" w:color="auto"/>
              <w:bottom w:val="single" w:sz="12" w:space="0" w:color="auto"/>
            </w:tcBorders>
          </w:tcPr>
          <w:p w14:paraId="5C4479EE" w14:textId="77777777" w:rsidR="002D5AAC" w:rsidRDefault="002E5067" w:rsidP="00387CD4">
            <w:pPr>
              <w:spacing w:before="120"/>
              <w:jc w:val="center"/>
            </w:pPr>
            <w:r>
              <w:rPr>
                <w:noProof/>
                <w:lang w:val="fr-CH" w:eastAsia="fr-CH"/>
              </w:rPr>
              <w:drawing>
                <wp:inline distT="0" distB="0" distL="0" distR="0" wp14:anchorId="5B1AA607" wp14:editId="28603FD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A06988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8F04CB9" w14:textId="77777777" w:rsidR="002D5AAC" w:rsidRDefault="00337E06" w:rsidP="00387CD4">
            <w:pPr>
              <w:spacing w:before="240"/>
              <w:rPr>
                <w:lang w:val="en-US"/>
              </w:rPr>
            </w:pPr>
            <w:r>
              <w:rPr>
                <w:lang w:val="en-US"/>
              </w:rPr>
              <w:t>Distr.: General</w:t>
            </w:r>
          </w:p>
          <w:p w14:paraId="6D3A6E34" w14:textId="77777777" w:rsidR="00337E06" w:rsidRDefault="00337E06" w:rsidP="00337E06">
            <w:pPr>
              <w:spacing w:line="240" w:lineRule="exact"/>
              <w:rPr>
                <w:lang w:val="en-US"/>
              </w:rPr>
            </w:pPr>
            <w:r>
              <w:rPr>
                <w:lang w:val="en-US"/>
              </w:rPr>
              <w:t>8 June 2023</w:t>
            </w:r>
          </w:p>
          <w:p w14:paraId="4E23105C" w14:textId="77777777" w:rsidR="00337E06" w:rsidRDefault="00337E06" w:rsidP="00337E06">
            <w:pPr>
              <w:spacing w:line="240" w:lineRule="exact"/>
              <w:rPr>
                <w:lang w:val="en-US"/>
              </w:rPr>
            </w:pPr>
            <w:r>
              <w:rPr>
                <w:lang w:val="en-US"/>
              </w:rPr>
              <w:t>Russian</w:t>
            </w:r>
          </w:p>
          <w:p w14:paraId="7A158ABD" w14:textId="1786AB89" w:rsidR="00337E06" w:rsidRPr="008D53B6" w:rsidRDefault="00337E06" w:rsidP="00337E06">
            <w:pPr>
              <w:spacing w:line="240" w:lineRule="exact"/>
              <w:rPr>
                <w:lang w:val="en-US"/>
              </w:rPr>
            </w:pPr>
            <w:r>
              <w:rPr>
                <w:lang w:val="en-US"/>
              </w:rPr>
              <w:t>Original: English</w:t>
            </w:r>
          </w:p>
        </w:tc>
      </w:tr>
    </w:tbl>
    <w:p w14:paraId="540E09AF"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96D8B64" w14:textId="77777777" w:rsidR="00337E06" w:rsidRPr="006C4C4B" w:rsidRDefault="00337E06" w:rsidP="00337E06">
      <w:pPr>
        <w:spacing w:before="120"/>
        <w:rPr>
          <w:sz w:val="28"/>
          <w:szCs w:val="28"/>
        </w:rPr>
      </w:pPr>
      <w:r w:rsidRPr="006C4C4B">
        <w:rPr>
          <w:sz w:val="28"/>
          <w:szCs w:val="28"/>
        </w:rPr>
        <w:t>Комитет по внутреннему транспорту</w:t>
      </w:r>
    </w:p>
    <w:p w14:paraId="1A892F1B" w14:textId="77777777" w:rsidR="00337E06" w:rsidRPr="006C4C4B" w:rsidRDefault="00337E06" w:rsidP="00337E06">
      <w:pPr>
        <w:spacing w:before="120"/>
        <w:rPr>
          <w:b/>
          <w:sz w:val="24"/>
          <w:szCs w:val="24"/>
        </w:rPr>
      </w:pPr>
      <w:r w:rsidRPr="006C4C4B">
        <w:rPr>
          <w:b/>
          <w:bCs/>
          <w:sz w:val="24"/>
          <w:szCs w:val="24"/>
        </w:rPr>
        <w:t>Рабочая группа по перевозкам опасных грузов</w:t>
      </w:r>
    </w:p>
    <w:p w14:paraId="1BE0E5FE" w14:textId="06BF403A" w:rsidR="00337E06" w:rsidRPr="003134DF" w:rsidRDefault="00337E06" w:rsidP="00337E06">
      <w:pPr>
        <w:spacing w:before="120"/>
        <w:rPr>
          <w:b/>
        </w:rPr>
      </w:pPr>
      <w:r>
        <w:rPr>
          <w:b/>
          <w:bCs/>
        </w:rPr>
        <w:t xml:space="preserve">Совместное совещание экспертов по Правилам, </w:t>
      </w:r>
      <w:r w:rsidR="006C4C4B">
        <w:rPr>
          <w:b/>
          <w:bCs/>
        </w:rPr>
        <w:br/>
      </w:r>
      <w:r>
        <w:rPr>
          <w:b/>
          <w:bCs/>
        </w:rPr>
        <w:t xml:space="preserve">прилагаемым к Европейскому соглашению </w:t>
      </w:r>
      <w:r w:rsidR="006C4C4B">
        <w:rPr>
          <w:b/>
          <w:bCs/>
        </w:rPr>
        <w:br/>
      </w:r>
      <w:r>
        <w:rPr>
          <w:b/>
          <w:bCs/>
        </w:rPr>
        <w:t xml:space="preserve">о международной перевозке опасных грузов </w:t>
      </w:r>
      <w:r w:rsidR="006C4C4B">
        <w:rPr>
          <w:b/>
          <w:bCs/>
        </w:rPr>
        <w:br/>
      </w:r>
      <w:r>
        <w:rPr>
          <w:b/>
          <w:bCs/>
        </w:rPr>
        <w:t xml:space="preserve">по внутренним водным путям (ВОПОГ) </w:t>
      </w:r>
      <w:r w:rsidR="006C4C4B">
        <w:rPr>
          <w:b/>
          <w:bCs/>
        </w:rPr>
        <w:br/>
      </w:r>
      <w:r>
        <w:rPr>
          <w:b/>
          <w:bCs/>
        </w:rPr>
        <w:t>(Комитет по вопросам безопасности ВОПОГ)</w:t>
      </w:r>
    </w:p>
    <w:p w14:paraId="1DE40A2E" w14:textId="77777777" w:rsidR="00337E06" w:rsidRPr="008D7010" w:rsidRDefault="00337E06" w:rsidP="00337E06">
      <w:pPr>
        <w:spacing w:before="120"/>
        <w:rPr>
          <w:b/>
        </w:rPr>
      </w:pPr>
      <w:r>
        <w:rPr>
          <w:b/>
          <w:bCs/>
        </w:rPr>
        <w:t>Сорок вторая сессия</w:t>
      </w:r>
    </w:p>
    <w:p w14:paraId="5067566F" w14:textId="5D817C85" w:rsidR="00337E06" w:rsidRDefault="00337E06" w:rsidP="00337E06">
      <w:r>
        <w:t>Женева, 21</w:t>
      </w:r>
      <w:r w:rsidR="006C4C4B">
        <w:rPr>
          <w:lang w:val="en-US"/>
        </w:rPr>
        <w:t>–</w:t>
      </w:r>
      <w:r>
        <w:t>25 августа 2023 года</w:t>
      </w:r>
    </w:p>
    <w:p w14:paraId="276BC45B" w14:textId="77777777" w:rsidR="00337E06" w:rsidRDefault="00337E06" w:rsidP="00337E06">
      <w:r>
        <w:t>Пункт 5 предварительной повестки дня</w:t>
      </w:r>
    </w:p>
    <w:p w14:paraId="6C589D57" w14:textId="77777777" w:rsidR="00337E06" w:rsidRDefault="00337E06" w:rsidP="00337E06">
      <w:pPr>
        <w:rPr>
          <w:b/>
          <w:bCs/>
        </w:rPr>
      </w:pPr>
      <w:r>
        <w:rPr>
          <w:b/>
          <w:bCs/>
        </w:rPr>
        <w:t>Доклады неофициальных рабочих групп</w:t>
      </w:r>
    </w:p>
    <w:p w14:paraId="1E98FAFC" w14:textId="77777777" w:rsidR="00337E06" w:rsidRPr="003134DF" w:rsidRDefault="00337E06" w:rsidP="00337E06">
      <w:pPr>
        <w:pStyle w:val="HChG"/>
      </w:pPr>
      <w:r>
        <w:tab/>
      </w:r>
      <w:r>
        <w:tab/>
      </w:r>
      <w:r>
        <w:rPr>
          <w:bCs/>
        </w:rPr>
        <w:t>Доклад о работе второго совещания неофициальной рабочей группы по свидетельствам и другим судовым документам в электронной форме</w:t>
      </w:r>
    </w:p>
    <w:p w14:paraId="6DE14A12" w14:textId="5EAD687D" w:rsidR="00337E06" w:rsidRDefault="00337E06" w:rsidP="00337E06">
      <w:pPr>
        <w:pStyle w:val="H1G"/>
        <w:rPr>
          <w:bCs/>
          <w:sz w:val="20"/>
          <w:vertAlign w:val="superscript"/>
        </w:rPr>
      </w:pPr>
      <w:r>
        <w:tab/>
      </w:r>
      <w:r>
        <w:tab/>
      </w:r>
      <w:r>
        <w:rPr>
          <w:bCs/>
        </w:rPr>
        <w:t>Передано правительством Нидерландов</w:t>
      </w:r>
      <w:r w:rsidRPr="006C4C4B">
        <w:rPr>
          <w:rStyle w:val="aa"/>
          <w:b w:val="0"/>
          <w:bCs/>
          <w:sz w:val="20"/>
          <w:vertAlign w:val="baseline"/>
        </w:rPr>
        <w:footnoteReference w:customMarkFollows="1" w:id="1"/>
        <w:t>*</w:t>
      </w:r>
      <w:r w:rsidR="006C4C4B" w:rsidRPr="006C4C4B">
        <w:rPr>
          <w:b w:val="0"/>
          <w:bCs/>
          <w:lang w:val="en-US"/>
        </w:rPr>
        <w:t xml:space="preserve"> </w:t>
      </w:r>
      <w:r w:rsidRPr="006C4C4B">
        <w:rPr>
          <w:rStyle w:val="aa"/>
          <w:b w:val="0"/>
          <w:bCs/>
          <w:sz w:val="20"/>
          <w:vertAlign w:val="baseline"/>
        </w:rPr>
        <w:footnoteReference w:customMarkFollows="1" w:id="2"/>
        <w:t>**</w:t>
      </w:r>
      <w:r>
        <w:t xml:space="preserve"> </w:t>
      </w:r>
    </w:p>
    <w:tbl>
      <w:tblPr>
        <w:tblStyle w:val="ac"/>
        <w:tblW w:w="0" w:type="auto"/>
        <w:jc w:val="center"/>
        <w:tblBorders>
          <w:insideH w:val="none" w:sz="0" w:space="0" w:color="auto"/>
        </w:tblBorders>
        <w:tblLayout w:type="fixed"/>
        <w:tblLook w:val="05E0" w:firstRow="1" w:lastRow="1" w:firstColumn="1" w:lastColumn="1" w:noHBand="0" w:noVBand="1"/>
      </w:tblPr>
      <w:tblGrid>
        <w:gridCol w:w="9629"/>
      </w:tblGrid>
      <w:tr w:rsidR="00337E06" w14:paraId="0FF41B0F" w14:textId="77777777" w:rsidTr="006310F1">
        <w:trPr>
          <w:jc w:val="center"/>
        </w:trPr>
        <w:tc>
          <w:tcPr>
            <w:tcW w:w="9629" w:type="dxa"/>
            <w:shd w:val="clear" w:color="auto" w:fill="auto"/>
          </w:tcPr>
          <w:p w14:paraId="76E37B0A" w14:textId="77777777" w:rsidR="00337E06" w:rsidRPr="006C4C4B" w:rsidRDefault="00337E06" w:rsidP="006310F1">
            <w:pPr>
              <w:spacing w:before="240" w:after="120"/>
              <w:ind w:left="255"/>
              <w:rPr>
                <w:i/>
                <w:sz w:val="24"/>
                <w:szCs w:val="24"/>
              </w:rPr>
            </w:pPr>
            <w:r w:rsidRPr="006C4C4B">
              <w:rPr>
                <w:i/>
                <w:iCs/>
                <w:sz w:val="24"/>
                <w:szCs w:val="24"/>
              </w:rPr>
              <w:t>Резюме</w:t>
            </w:r>
          </w:p>
        </w:tc>
      </w:tr>
      <w:tr w:rsidR="00337E06" w14:paraId="58E79546" w14:textId="77777777" w:rsidTr="006310F1">
        <w:trPr>
          <w:jc w:val="center"/>
        </w:trPr>
        <w:tc>
          <w:tcPr>
            <w:tcW w:w="9629" w:type="dxa"/>
            <w:shd w:val="clear" w:color="auto" w:fill="auto"/>
          </w:tcPr>
          <w:p w14:paraId="22BEBBA2" w14:textId="75E388C0" w:rsidR="00337E06" w:rsidRDefault="006C4C4B" w:rsidP="006310F1">
            <w:r>
              <w:rPr>
                <w:lang w:val="es-ES_tradnl"/>
              </w:rPr>
              <w:tab/>
            </w:r>
            <w:r w:rsidR="00337E06">
              <w:rPr>
                <w:b/>
                <w:bCs/>
              </w:rPr>
              <w:t>Справочные документы:</w:t>
            </w:r>
            <w:r w:rsidR="00337E06">
              <w:tab/>
              <w:t xml:space="preserve">ECE/TRANS/WP.15/AC.2/82 (пункт 69) </w:t>
            </w:r>
            <w:r w:rsidRPr="006C4C4B">
              <w:t>—</w:t>
            </w:r>
            <w:r w:rsidR="00337E06">
              <w:t xml:space="preserve"> Доклад о работе </w:t>
            </w:r>
            <w:r>
              <w:br/>
            </w:r>
            <w:r>
              <w:tab/>
            </w:r>
            <w:r>
              <w:tab/>
            </w:r>
            <w:r>
              <w:tab/>
            </w:r>
            <w:r>
              <w:tab/>
            </w:r>
            <w:r>
              <w:tab/>
            </w:r>
            <w:r>
              <w:tab/>
            </w:r>
            <w:r w:rsidR="00337E06">
              <w:t>сороковой сессии</w:t>
            </w:r>
          </w:p>
          <w:p w14:paraId="0A30FDA3" w14:textId="30B50F49" w:rsidR="00337E06" w:rsidRDefault="00337E06" w:rsidP="006C4C4B">
            <w:pPr>
              <w:ind w:left="3402"/>
            </w:pPr>
            <w:r>
              <w:t xml:space="preserve">Неофициальный документ INF.9 тридцать восьмой сессии </w:t>
            </w:r>
            <w:r w:rsidR="006C4C4B" w:rsidRPr="006C4C4B">
              <w:t>—</w:t>
            </w:r>
            <w:r>
              <w:t xml:space="preserve"> (ЦКСР)</w:t>
            </w:r>
          </w:p>
          <w:p w14:paraId="147F0A25" w14:textId="15F3E43A" w:rsidR="00337E06" w:rsidRDefault="00337E06" w:rsidP="006C4C4B">
            <w:pPr>
              <w:ind w:left="3402"/>
            </w:pPr>
            <w:r>
              <w:t xml:space="preserve">ECE/TRANS/WP.15/AC.2/78 (пункты 9 и 10) </w:t>
            </w:r>
            <w:r w:rsidR="006C4C4B" w:rsidRPr="006C4C4B">
              <w:t>—</w:t>
            </w:r>
            <w:r>
              <w:t xml:space="preserve"> Доклад о работе тридцать восьмой сессии</w:t>
            </w:r>
          </w:p>
          <w:p w14:paraId="68B4DC32" w14:textId="071DFE33" w:rsidR="00337E06" w:rsidRPr="00337E06" w:rsidRDefault="00337E06" w:rsidP="006C4C4B">
            <w:pPr>
              <w:ind w:left="3402"/>
              <w:rPr>
                <w:lang w:val="en-US"/>
              </w:rPr>
            </w:pPr>
            <w:r w:rsidRPr="00337E06">
              <w:rPr>
                <w:lang w:val="en-US"/>
              </w:rPr>
              <w:t xml:space="preserve">ECE/TRANS/WP15/AC.2/2022/1 </w:t>
            </w:r>
            <w:r w:rsidR="006C4C4B">
              <w:rPr>
                <w:lang w:val="en-US"/>
              </w:rPr>
              <w:t>—</w:t>
            </w:r>
            <w:r w:rsidRPr="00337E06">
              <w:rPr>
                <w:lang w:val="en-US"/>
              </w:rPr>
              <w:t xml:space="preserve"> (</w:t>
            </w:r>
            <w:r>
              <w:t>Австрия</w:t>
            </w:r>
            <w:r w:rsidRPr="00337E06">
              <w:rPr>
                <w:lang w:val="en-US"/>
              </w:rPr>
              <w:t>)</w:t>
            </w:r>
          </w:p>
          <w:p w14:paraId="7D705130" w14:textId="31FE1045" w:rsidR="00337E06" w:rsidRDefault="00337E06" w:rsidP="006C4C4B">
            <w:pPr>
              <w:ind w:left="3402"/>
            </w:pPr>
            <w:r>
              <w:lastRenderedPageBreak/>
              <w:t xml:space="preserve">ECE/TRANS/WP.15/AC.2/80 (пункт 64) </w:t>
            </w:r>
            <w:r w:rsidR="006C4C4B" w:rsidRPr="006C4C4B">
              <w:t>—</w:t>
            </w:r>
            <w:r>
              <w:t xml:space="preserve"> Доклад о работе тридцать девятой сессии</w:t>
            </w:r>
          </w:p>
        </w:tc>
      </w:tr>
      <w:tr w:rsidR="00337E06" w14:paraId="5BCF3B0C" w14:textId="77777777" w:rsidTr="006310F1">
        <w:trPr>
          <w:jc w:val="center"/>
        </w:trPr>
        <w:tc>
          <w:tcPr>
            <w:tcW w:w="9629" w:type="dxa"/>
            <w:shd w:val="clear" w:color="auto" w:fill="auto"/>
          </w:tcPr>
          <w:p w14:paraId="47567B91" w14:textId="77777777" w:rsidR="00337E06" w:rsidRDefault="00337E06" w:rsidP="006310F1"/>
        </w:tc>
      </w:tr>
    </w:tbl>
    <w:p w14:paraId="38191F3D" w14:textId="77777777" w:rsidR="00337E06" w:rsidRDefault="00337E06" w:rsidP="00337E06">
      <w:pPr>
        <w:pStyle w:val="HChG"/>
      </w:pPr>
      <w:r>
        <w:tab/>
      </w:r>
      <w:r>
        <w:tab/>
      </w:r>
      <w:r>
        <w:rPr>
          <w:bCs/>
        </w:rPr>
        <w:t>Введение</w:t>
      </w:r>
    </w:p>
    <w:p w14:paraId="36D045DF" w14:textId="636B5BFE" w:rsidR="00337E06" w:rsidRPr="00691A87" w:rsidRDefault="00337E06" w:rsidP="00337E06">
      <w:pPr>
        <w:pStyle w:val="SingleTxtG"/>
      </w:pPr>
      <w:r>
        <w:t>1.</w:t>
      </w:r>
      <w:r>
        <w:tab/>
        <w:t xml:space="preserve">Неофициальная рабочая группа по свидетельствам и другим судовым документам в электронной форме провела свое второе совещание 3 и 4 мая 2023 года в Утрехте в гибридном формате. На встрече присутствовали члены делегаций Нидерландов, Германии и Люксембурга, а также представители секретариата Центральной комиссии судоходства по Рейну (ЦКСР), Европейского союза речного судоходства (ЕСРС), Европейской организации судоводителей (ЕОС) и </w:t>
      </w:r>
      <w:r w:rsidR="006C4C4B">
        <w:t>«</w:t>
      </w:r>
      <w:r>
        <w:t>Фьюэлз-Юроп</w:t>
      </w:r>
      <w:r w:rsidR="006C4C4B">
        <w:t>»</w:t>
      </w:r>
      <w:r>
        <w:t xml:space="preserve">. Неофициальная рабочая группа (далее именуемая </w:t>
      </w:r>
      <w:r w:rsidR="006C4C4B">
        <w:rPr>
          <w:lang w:val="es-ES_tradnl"/>
        </w:rPr>
        <w:t>«</w:t>
      </w:r>
      <w:r>
        <w:t>группой</w:t>
      </w:r>
      <w:r w:rsidR="006C4C4B">
        <w:rPr>
          <w:lang w:val="es-ES_tradnl"/>
        </w:rPr>
        <w:t>»</w:t>
      </w:r>
      <w:r>
        <w:t>) продолжила обсуждение задач, поставленных перед ней в документе ECE/TRANS/WP.15/</w:t>
      </w:r>
      <w:r w:rsidR="00364190">
        <w:br/>
      </w:r>
      <w:r>
        <w:t>AC.2/2022/1.</w:t>
      </w:r>
    </w:p>
    <w:p w14:paraId="6F154643" w14:textId="77777777" w:rsidR="00337E06" w:rsidRPr="00691A87" w:rsidRDefault="00337E06" w:rsidP="00337E06">
      <w:pPr>
        <w:pStyle w:val="SingleTxtG"/>
      </w:pPr>
      <w:r>
        <w:t>2.</w:t>
      </w:r>
      <w:r>
        <w:tab/>
        <w:t>Группа провела короткую дискуссию о развитии телематики, обсуждаемом на Совместном совещании МПОГ/ДОПОГ/ВОПОГ, и о процессе осуществления Регламента (ЕС) 2020/1056, касающегося электронной информации о грузовых перевозках (eFTI). Внедрение eFTI продолжается, и, хотя очередной установленный срок в рамках этого процесса истекает в августе этого года, некоторые члены группы указали на сохраняющиеся разногласия по поводу спектра данных, которые должны предоставляться через eFTI. Поскольку обсуждение требований к eFTI в рамках Совместного совещания продолжается, а принятые на нем решения непосредственным образом затронут также субъектов внутреннего судоходства, их представителям было предложено принять участие в этих обсуждениях на уровне Совместного совещания.</w:t>
      </w:r>
    </w:p>
    <w:p w14:paraId="1E3578C5" w14:textId="142146DE" w:rsidR="00337E06" w:rsidRPr="00691A87" w:rsidRDefault="00337E06" w:rsidP="00337E06">
      <w:pPr>
        <w:pStyle w:val="SingleTxtG"/>
      </w:pPr>
      <w:r>
        <w:t>3.</w:t>
      </w:r>
      <w:r>
        <w:tab/>
        <w:t xml:space="preserve">В ходе обзора работы, проделанной на первом совещании, группа была проинформирована о том, что применительно к морским судам судовые свидетельства теперь можно выдавать в электронном формате (документ FAL.5/Circ.39/Rev.2 Международной морской организации), а в секторе внутреннего судоходства в пределах Европейского союза стала возможной выдача судоводителям квалификационных удостоверений Союза в электронном формате (EU 2020/182). </w:t>
      </w:r>
      <w:r w:rsidR="00364190">
        <w:br/>
      </w:r>
      <w:r>
        <w:t xml:space="preserve">С учетом этой новой информации группа заключила, что принятое ранее решение об исключении всех свидетельств из круга ведения этой неофициальной рабочей </w:t>
      </w:r>
      <w:r>
        <w:lastRenderedPageBreak/>
        <w:t xml:space="preserve">группы может быть пересмотрено. В этой связи группа определила ряд документов и свидетельств, которые были исключены на ее первом совещании, но могут считаться готовыми для выдачи в электронном формате с </w:t>
      </w:r>
      <w:r w:rsidR="006C4C4B">
        <w:t>«</w:t>
      </w:r>
      <w:r>
        <w:t>функцией защиты</w:t>
      </w:r>
      <w:r w:rsidR="006C4C4B">
        <w:t>»</w:t>
      </w:r>
      <w:r>
        <w:t xml:space="preserve">. Группа хотела бы включить эти документы в свой круг ведения и посвятила следующее совещание обсуждению того, какие элементы безопасности можно было бы предусмотреть для этих документов и свидетельств. Эти документы и свидетельства могут быть допущены к использованию в электронном формате в рамках второго этапа. </w:t>
      </w:r>
      <w:r w:rsidR="00364190">
        <w:br/>
      </w:r>
      <w:r>
        <w:t xml:space="preserve">В приложении они сопровождаются пометкой </w:t>
      </w:r>
      <w:r w:rsidR="006C4C4B">
        <w:t>«</w:t>
      </w:r>
      <w:r>
        <w:t>этап 2</w:t>
      </w:r>
      <w:r w:rsidR="006C4C4B">
        <w:t>»</w:t>
      </w:r>
      <w:r>
        <w:t>.</w:t>
      </w:r>
    </w:p>
    <w:p w14:paraId="0466DDEF" w14:textId="29532743" w:rsidR="00337E06" w:rsidRPr="00691A87" w:rsidRDefault="00337E06" w:rsidP="00337E06">
      <w:pPr>
        <w:pStyle w:val="SingleTxtG"/>
      </w:pPr>
      <w:r>
        <w:t>4.</w:t>
      </w:r>
      <w:r>
        <w:tab/>
        <w:t xml:space="preserve">Поскольку многие из </w:t>
      </w:r>
      <w:r w:rsidR="006C4C4B">
        <w:t>«</w:t>
      </w:r>
      <w:r>
        <w:t>документов этапа 2</w:t>
      </w:r>
      <w:r w:rsidR="006C4C4B">
        <w:t>»</w:t>
      </w:r>
      <w:r>
        <w:t xml:space="preserve"> выдаются классификационными обществами, группа обратилась к ним с запросом, могут ли они выдавать эти документы в электронном формате и включают ли они в них элементы защиты; одно из признанных классификационных обществ подтвердило, что оно может выдавать эти документы в электронном виде с включением в них элементов защиты.</w:t>
      </w:r>
    </w:p>
    <w:p w14:paraId="795CCE6C" w14:textId="4C484424" w:rsidR="00337E06" w:rsidRPr="00691A87" w:rsidRDefault="00337E06" w:rsidP="00337E06">
      <w:pPr>
        <w:pStyle w:val="SingleTxtG"/>
      </w:pPr>
      <w:r>
        <w:t>5.</w:t>
      </w:r>
      <w:r>
        <w:tab/>
        <w:t>Что касается круга документов, которые было сочтено возможным использовать в электронном формате на первом этапе, то, по мнению неофициальной рабочей группы, они не нуждаются в каких-либо элементах защиты, поскольку эти документы на бумажном носителе в настоящее время также не требуют печатей, подписей или других средств защиты. В этой связи группа хотела бы предложить разрешить хранить эти документы на борту в электронном формате PDF</w:t>
      </w:r>
      <w:r w:rsidRPr="00E27F2E">
        <w:t xml:space="preserve"> </w:t>
      </w:r>
      <w:r>
        <w:t xml:space="preserve">в соответствии со стандартом ISO 32000-1. Последний также используется в рамках ЦКСР для других документов, которые должны находиться на борту судов внутреннего плавания. Было отмечено, что в случае оригиналов электронный документ должен быть получен от его автора, а не в виде отсканированной версии бумажного документа, для обеспечения сохранности метаданных. В приложении эти документы сопровождаются пометкой </w:t>
      </w:r>
      <w:r w:rsidR="006C4C4B">
        <w:t>«</w:t>
      </w:r>
      <w:r>
        <w:t>этап 1</w:t>
      </w:r>
      <w:r w:rsidR="006C4C4B">
        <w:t>»</w:t>
      </w:r>
      <w:r>
        <w:t>.</w:t>
      </w:r>
    </w:p>
    <w:p w14:paraId="7867F2B4" w14:textId="14EE84AA" w:rsidR="00337E06" w:rsidRPr="00691A87" w:rsidRDefault="00337E06" w:rsidP="00337E06">
      <w:pPr>
        <w:pStyle w:val="SingleTxtG"/>
      </w:pPr>
      <w:r>
        <w:t>6.</w:t>
      </w:r>
      <w:r>
        <w:tab/>
        <w:t xml:space="preserve">Что касается этих </w:t>
      </w:r>
      <w:r w:rsidR="006C4C4B">
        <w:t>«</w:t>
      </w:r>
      <w:r>
        <w:t>документов этапа 1</w:t>
      </w:r>
      <w:r w:rsidR="006C4C4B">
        <w:t>»</w:t>
      </w:r>
      <w:r>
        <w:t xml:space="preserve">, то группа хотела бы разработать поправки для издания ВОПОГ 2025 года, позволяющие пользователям </w:t>
      </w:r>
      <w:r w:rsidR="00364190">
        <w:br/>
      </w:r>
      <w:r>
        <w:t xml:space="preserve">ВОПОГ хранить эти документы в электронном виде. Изменения могут быть включены </w:t>
      </w:r>
      <w:r w:rsidR="00364190">
        <w:br/>
      </w:r>
      <w:r>
        <w:t xml:space="preserve">во все упомянутые в приложении разделы, для которых можно предложить </w:t>
      </w:r>
      <w:r w:rsidR="00364190">
        <w:br/>
      </w:r>
      <w:r>
        <w:t xml:space="preserve">следующее дополнительное положение: </w:t>
      </w:r>
      <w:r w:rsidR="006C4C4B">
        <w:t>«</w:t>
      </w:r>
      <w:r>
        <w:t xml:space="preserve">Документы, перечисленные </w:t>
      </w:r>
      <w:r w:rsidR="00364190">
        <w:br/>
      </w:r>
      <w:r>
        <w:t xml:space="preserve">в пунктах x) </w:t>
      </w:r>
      <w:r w:rsidR="00364190">
        <w:t>—</w:t>
      </w:r>
      <w:r>
        <w:t xml:space="preserve"> y), могут находиться в электронном виде в формате PDF в соответствии со стандартом ISO</w:t>
      </w:r>
      <w:r w:rsidR="00364190">
        <w:t> </w:t>
      </w:r>
      <w:r>
        <w:t>32000-1</w:t>
      </w:r>
      <w:r w:rsidR="006C4C4B">
        <w:t>»</w:t>
      </w:r>
      <w:r>
        <w:t>.</w:t>
      </w:r>
    </w:p>
    <w:p w14:paraId="46D6CBC4" w14:textId="4C162F69" w:rsidR="00337E06" w:rsidRPr="00691A87" w:rsidRDefault="00337E06" w:rsidP="00337E06">
      <w:pPr>
        <w:pStyle w:val="SingleTxtG"/>
      </w:pPr>
      <w:r>
        <w:lastRenderedPageBreak/>
        <w:t>7.</w:t>
      </w:r>
      <w:r>
        <w:tab/>
        <w:t xml:space="preserve">Группа кратко обсудила возможности </w:t>
      </w:r>
      <w:r w:rsidR="006C4C4B">
        <w:t>«</w:t>
      </w:r>
      <w:r>
        <w:t>расширения</w:t>
      </w:r>
      <w:r w:rsidR="006C4C4B">
        <w:t>»</w:t>
      </w:r>
      <w:r>
        <w:t xml:space="preserve"> функций электронных документов, которые могут быть направлены компетентному органу по запросу без необходимости личного присутствия его представителей на борту судна. Консенсуса достичь не удалось, поскольку одни члены группы считали, что такая возможность проверки документов без присутствия на судне должна быть предусмотрена для всех электронных документов, тогда как по мнению других в качестве первого шага надлежит стремиться к обеспечению эквивалентности бумажным документам и, как следствие, не добавлять никаких вариантов, связанных с предоставлением документов проверяющим органам, не присутствующим на борту.</w:t>
      </w:r>
    </w:p>
    <w:p w14:paraId="3953F918" w14:textId="77777777" w:rsidR="00337E06" w:rsidRPr="00D63ECD" w:rsidRDefault="00337E06" w:rsidP="00337E06">
      <w:pPr>
        <w:pStyle w:val="HChG"/>
      </w:pPr>
      <w:r>
        <w:tab/>
      </w:r>
      <w:r>
        <w:tab/>
      </w:r>
      <w:r>
        <w:rPr>
          <w:bCs/>
        </w:rPr>
        <w:t>Прочие вопросы</w:t>
      </w:r>
    </w:p>
    <w:p w14:paraId="6587CDDB" w14:textId="272D7785" w:rsidR="00337E06" w:rsidRPr="001678A2" w:rsidRDefault="00337E06" w:rsidP="00337E06">
      <w:pPr>
        <w:pStyle w:val="SingleTxtG"/>
      </w:pPr>
      <w:r>
        <w:t>8.</w:t>
      </w:r>
      <w:r>
        <w:tab/>
        <w:t xml:space="preserve">Группа признала, что </w:t>
      </w:r>
      <w:r w:rsidR="006C4C4B">
        <w:t>«</w:t>
      </w:r>
      <w:r>
        <w:t>письменные инструкции, предусмотренные в разделе</w:t>
      </w:r>
      <w:r w:rsidR="00364190">
        <w:t> </w:t>
      </w:r>
      <w:r>
        <w:t>5.4.3</w:t>
      </w:r>
      <w:r w:rsidR="006C4C4B">
        <w:t>»</w:t>
      </w:r>
      <w:r>
        <w:t>, о которых говорится в пункте 8.1.2.4, уже можно сделать доступными с помощью методов электронной обработки данных или электронного обмена данными, как это описано в пункте 5.4.0.2. В этой связи группа хотела бы предложить изменить формулировку пункта 8.1.2.4, которая подразумевает физический акт передачи документа, положением, которое не имеет такого смыслового оттенка.</w:t>
      </w:r>
    </w:p>
    <w:p w14:paraId="25F136FB" w14:textId="5C6B1CEA" w:rsidR="00337E06" w:rsidRPr="00691A87" w:rsidRDefault="00337E06" w:rsidP="00337E06">
      <w:pPr>
        <w:pStyle w:val="SingleTxtG"/>
      </w:pPr>
      <w:r>
        <w:t>9.</w:t>
      </w:r>
      <w:r>
        <w:tab/>
        <w:t xml:space="preserve">В пункте 8.1.7.3 предусматривается, что после ремонта взрывозащищенных установок и оборудования на борту судна должно находиться соответствующее свидетельство; группа хотела бы предложить добавить его в перечень документов по пункту 8.1.2.1, а также включить его в список </w:t>
      </w:r>
      <w:r w:rsidR="006C4C4B">
        <w:t>«</w:t>
      </w:r>
      <w:r>
        <w:t>документов этапа 2</w:t>
      </w:r>
      <w:r w:rsidR="006C4C4B">
        <w:t>»</w:t>
      </w:r>
      <w:r>
        <w:t>.</w:t>
      </w:r>
    </w:p>
    <w:p w14:paraId="31D70EA8" w14:textId="77777777" w:rsidR="00337E06" w:rsidRDefault="00337E06" w:rsidP="00337E06">
      <w:pPr>
        <w:pStyle w:val="HChG"/>
      </w:pPr>
      <w:r>
        <w:tab/>
      </w:r>
      <w:r>
        <w:tab/>
      </w:r>
      <w:r>
        <w:rPr>
          <w:bCs/>
        </w:rPr>
        <w:t>Предложения</w:t>
      </w:r>
    </w:p>
    <w:p w14:paraId="225A03D9" w14:textId="77777777" w:rsidR="00337E06" w:rsidRPr="00691A87" w:rsidRDefault="00337E06" w:rsidP="00337E06">
      <w:pPr>
        <w:pStyle w:val="SingleTxtG"/>
      </w:pPr>
      <w:r>
        <w:t>10.</w:t>
      </w:r>
      <w:r>
        <w:tab/>
        <w:t>Изменить пункт 8.1.2.4 следующим образом (исключенный текст зачеркнут, новый текст выделен жирным шрифтом и подчеркнут):</w:t>
      </w:r>
    </w:p>
    <w:p w14:paraId="725253E0" w14:textId="24188656" w:rsidR="00337E06" w:rsidRPr="00691A87" w:rsidRDefault="006C4C4B" w:rsidP="00337E06">
      <w:pPr>
        <w:pStyle w:val="SingleTxtG"/>
        <w:ind w:left="1701"/>
      </w:pPr>
      <w:r>
        <w:t>«</w:t>
      </w:r>
      <w:r w:rsidR="00337E06">
        <w:t xml:space="preserve">Письменные инструкции, предусмотренные в разделе 5.4.3, должны </w:t>
      </w:r>
      <w:r w:rsidR="00337E06">
        <w:rPr>
          <w:strike/>
        </w:rPr>
        <w:t xml:space="preserve">передаваться </w:t>
      </w:r>
      <w:r w:rsidR="00337E06">
        <w:rPr>
          <w:b/>
          <w:bCs/>
          <w:u w:val="single"/>
        </w:rPr>
        <w:t xml:space="preserve">предоставляться в распоряжение </w:t>
      </w:r>
      <w:r w:rsidR="00337E06">
        <w:t>судоводител</w:t>
      </w:r>
      <w:r w:rsidR="00337E06">
        <w:rPr>
          <w:strike/>
        </w:rPr>
        <w:t>ю</w:t>
      </w:r>
      <w:r w:rsidR="00337E06">
        <w:rPr>
          <w:b/>
          <w:bCs/>
          <w:u w:val="single"/>
        </w:rPr>
        <w:t>я</w:t>
      </w:r>
      <w:r w:rsidR="00337E06">
        <w:t xml:space="preserve"> до загрузки судна. </w:t>
      </w:r>
      <w:r w:rsidR="00337E06">
        <w:rPr>
          <w:strike/>
        </w:rPr>
        <w:t>Они должны храниться в доступном месте</w:t>
      </w:r>
      <w:r w:rsidR="00337E06">
        <w:rPr>
          <w:b/>
          <w:bCs/>
        </w:rPr>
        <w:t xml:space="preserve"> </w:t>
      </w:r>
      <w:r w:rsidR="00337E06">
        <w:rPr>
          <w:b/>
          <w:bCs/>
          <w:u w:val="single"/>
        </w:rPr>
        <w:t>Должна быть обеспечена возможность получения к ним беспрепятственного доступа</w:t>
      </w:r>
      <w:r w:rsidR="00337E06">
        <w:t xml:space="preserve"> в рулевой рубке.</w:t>
      </w:r>
    </w:p>
    <w:p w14:paraId="5B68B37B" w14:textId="2F930E3A" w:rsidR="00337E06" w:rsidRPr="00691A87" w:rsidRDefault="00337E06" w:rsidP="00337E06">
      <w:pPr>
        <w:pStyle w:val="SingleTxtG"/>
        <w:ind w:left="1701"/>
      </w:pPr>
      <w:r>
        <w:lastRenderedPageBreak/>
        <w:t xml:space="preserve">В случае сухогрузных судов транспортные документы должны </w:t>
      </w:r>
      <w:r>
        <w:rPr>
          <w:strike/>
        </w:rPr>
        <w:t xml:space="preserve">передаваться </w:t>
      </w:r>
      <w:r>
        <w:rPr>
          <w:b/>
          <w:bCs/>
          <w:u w:val="single"/>
        </w:rPr>
        <w:t>предоставляться в распоряжение</w:t>
      </w:r>
      <w:r>
        <w:t xml:space="preserve"> судоводител</w:t>
      </w:r>
      <w:r>
        <w:rPr>
          <w:strike/>
        </w:rPr>
        <w:t>ю</w:t>
      </w:r>
      <w:r>
        <w:rPr>
          <w:b/>
          <w:bCs/>
          <w:u w:val="single"/>
        </w:rPr>
        <w:t>я</w:t>
      </w:r>
      <w:r>
        <w:t xml:space="preserve"> до загрузки судна, а в случае танкеров — после загрузки и до начала рейса</w:t>
      </w:r>
      <w:r w:rsidR="006C4C4B">
        <w:t>»</w:t>
      </w:r>
      <w:r>
        <w:t>.</w:t>
      </w:r>
    </w:p>
    <w:p w14:paraId="5ABA604E" w14:textId="77777777" w:rsidR="00337E06" w:rsidRPr="00691A87" w:rsidRDefault="00337E06" w:rsidP="00337E06">
      <w:pPr>
        <w:pStyle w:val="SingleTxtG"/>
      </w:pPr>
      <w:r>
        <w:t>11.</w:t>
      </w:r>
      <w:r>
        <w:tab/>
        <w:t>Добавить подпункт 8.1.2.1 l) следующего содержания (исключенный текст зачеркнут, новый текст выделен жирным шрифтом и подчеркнут):</w:t>
      </w:r>
    </w:p>
    <w:p w14:paraId="3B0D7C62" w14:textId="6DD7829E" w:rsidR="00337E06" w:rsidRPr="00AE3601" w:rsidRDefault="006C4C4B" w:rsidP="00337E06">
      <w:pPr>
        <w:pStyle w:val="SingleTxtG"/>
        <w:ind w:left="1701"/>
        <w:rPr>
          <w:b/>
          <w:bCs/>
          <w:u w:val="single"/>
        </w:rPr>
      </w:pPr>
      <w:r>
        <w:t>«</w:t>
      </w:r>
      <w:r w:rsidR="00337E06" w:rsidRPr="00901C96">
        <w:rPr>
          <w:b/>
          <w:bCs/>
        </w:rPr>
        <w:t>l)</w:t>
      </w:r>
      <w:r w:rsidR="00337E06">
        <w:tab/>
      </w:r>
      <w:r w:rsidR="00337E06">
        <w:rPr>
          <w:b/>
          <w:bCs/>
          <w:u w:val="single"/>
        </w:rPr>
        <w:t xml:space="preserve">для судов, на которых потребовался ремонт взрывозащищенных установок и оборудования, а также автономных систем взрывозащиты, </w:t>
      </w:r>
      <w:r w:rsidR="00364190">
        <w:rPr>
          <w:b/>
          <w:bCs/>
          <w:u w:val="single"/>
        </w:rPr>
        <w:t>—</w:t>
      </w:r>
      <w:r w:rsidR="00337E06">
        <w:rPr>
          <w:b/>
          <w:bCs/>
          <w:u w:val="single"/>
        </w:rPr>
        <w:t xml:space="preserve"> свидетельство, указанное в пункте 8.1.7.3</w:t>
      </w:r>
      <w:r>
        <w:t>»</w:t>
      </w:r>
      <w:r w:rsidR="00337E06">
        <w:t>.</w:t>
      </w:r>
    </w:p>
    <w:p w14:paraId="0F699299" w14:textId="77777777" w:rsidR="00337E06" w:rsidRDefault="00337E06" w:rsidP="00337E06">
      <w:pPr>
        <w:pStyle w:val="HChG"/>
      </w:pPr>
      <w:r>
        <w:tab/>
      </w:r>
      <w:r>
        <w:tab/>
      </w:r>
      <w:r>
        <w:rPr>
          <w:bCs/>
        </w:rPr>
        <w:t>Предлагаемое решение</w:t>
      </w:r>
    </w:p>
    <w:p w14:paraId="78679C6B" w14:textId="44D64BBB" w:rsidR="00E12C5F" w:rsidRDefault="00337E06" w:rsidP="00337E06">
      <w:pPr>
        <w:pStyle w:val="SingleTxtG"/>
      </w:pPr>
      <w:r>
        <w:t>12.</w:t>
      </w:r>
      <w:r>
        <w:tab/>
        <w:t>Комитету по вопросам безопасности ВОПОГ предлагается рассмотреть доклад неофициальной рабочей группы и принять решение, которое он сочтет целесообразным</w:t>
      </w:r>
      <w:r w:rsidRPr="00337E06">
        <w:t>.</w:t>
      </w:r>
    </w:p>
    <w:p w14:paraId="0148DDF3" w14:textId="77777777" w:rsidR="006C4C4B" w:rsidRPr="00D474A3" w:rsidRDefault="006C4C4B" w:rsidP="006C4C4B">
      <w:pPr>
        <w:pStyle w:val="HChG"/>
        <w:pageBreakBefore/>
      </w:pPr>
      <w:r>
        <w:rPr>
          <w:bCs/>
        </w:rPr>
        <w:lastRenderedPageBreak/>
        <w:t>Приложение</w:t>
      </w:r>
    </w:p>
    <w:tbl>
      <w:tblPr>
        <w:tblW w:w="9814" w:type="dxa"/>
        <w:tblInd w:w="142" w:type="dxa"/>
        <w:tblLayout w:type="fixed"/>
        <w:tblCellMar>
          <w:left w:w="0" w:type="dxa"/>
          <w:right w:w="0" w:type="dxa"/>
        </w:tblCellMar>
        <w:tblLook w:val="04A0" w:firstRow="1" w:lastRow="0" w:firstColumn="1" w:lastColumn="0" w:noHBand="0" w:noVBand="1"/>
      </w:tblPr>
      <w:tblGrid>
        <w:gridCol w:w="992"/>
        <w:gridCol w:w="3402"/>
        <w:gridCol w:w="1276"/>
        <w:gridCol w:w="935"/>
        <w:gridCol w:w="1475"/>
        <w:gridCol w:w="1734"/>
      </w:tblGrid>
      <w:tr w:rsidR="00007E7B" w:rsidRPr="00007E7B" w14:paraId="7E3EA240" w14:textId="77777777" w:rsidTr="00007E7B">
        <w:trPr>
          <w:tblHeader/>
        </w:trPr>
        <w:tc>
          <w:tcPr>
            <w:tcW w:w="992" w:type="dxa"/>
            <w:tcBorders>
              <w:top w:val="single" w:sz="4" w:space="0" w:color="auto"/>
              <w:bottom w:val="single" w:sz="4" w:space="0" w:color="auto"/>
            </w:tcBorders>
            <w:shd w:val="clear" w:color="auto" w:fill="auto"/>
            <w:noWrap/>
            <w:vAlign w:val="bottom"/>
            <w:hideMark/>
          </w:tcPr>
          <w:p w14:paraId="63777224" w14:textId="77777777" w:rsidR="006C4C4B" w:rsidRPr="00007E7B" w:rsidRDefault="006C4C4B" w:rsidP="00007E7B">
            <w:pPr>
              <w:suppressAutoHyphens w:val="0"/>
              <w:spacing w:before="80" w:after="80" w:line="200" w:lineRule="exact"/>
              <w:ind w:left="28"/>
              <w:rPr>
                <w:rFonts w:asciiTheme="majorBidi" w:hAnsiTheme="majorBidi" w:cstheme="majorBidi"/>
                <w:i/>
                <w:sz w:val="16"/>
                <w:szCs w:val="16"/>
                <w:lang w:eastAsia="nl-NL"/>
              </w:rPr>
            </w:pPr>
            <w:r w:rsidRPr="00007E7B">
              <w:rPr>
                <w:rFonts w:asciiTheme="majorBidi" w:hAnsiTheme="majorBidi" w:cstheme="majorBidi"/>
                <w:i/>
                <w:sz w:val="16"/>
                <w:szCs w:val="16"/>
                <w:lang w:eastAsia="nl-NL"/>
              </w:rPr>
              <w:t> </w:t>
            </w:r>
          </w:p>
        </w:tc>
        <w:tc>
          <w:tcPr>
            <w:tcW w:w="8822" w:type="dxa"/>
            <w:gridSpan w:val="5"/>
            <w:tcBorders>
              <w:top w:val="single" w:sz="4" w:space="0" w:color="auto"/>
              <w:bottom w:val="single" w:sz="4" w:space="0" w:color="auto"/>
            </w:tcBorders>
            <w:shd w:val="clear" w:color="auto" w:fill="auto"/>
            <w:noWrap/>
            <w:vAlign w:val="bottom"/>
            <w:hideMark/>
          </w:tcPr>
          <w:p w14:paraId="7862B820" w14:textId="77777777" w:rsidR="006C4C4B" w:rsidRPr="00007E7B" w:rsidRDefault="006C4C4B" w:rsidP="00007E7B">
            <w:pPr>
              <w:suppressAutoHyphens w:val="0"/>
              <w:spacing w:before="80" w:after="80" w:line="200" w:lineRule="exact"/>
              <w:ind w:left="28"/>
              <w:rPr>
                <w:rFonts w:asciiTheme="majorBidi" w:hAnsiTheme="majorBidi" w:cstheme="majorBidi"/>
                <w:bCs/>
                <w:i/>
                <w:sz w:val="16"/>
                <w:szCs w:val="16"/>
              </w:rPr>
            </w:pPr>
            <w:r w:rsidRPr="00007E7B">
              <w:rPr>
                <w:rFonts w:asciiTheme="majorBidi" w:hAnsiTheme="majorBidi" w:cstheme="majorBidi"/>
                <w:i/>
                <w:iCs/>
                <w:sz w:val="16"/>
                <w:szCs w:val="16"/>
              </w:rPr>
              <w:t>Свидетельства и другие документы, подлежащие рассмотрению на предмет возможной дематериализации</w:t>
            </w:r>
            <w:r w:rsidRPr="00007E7B">
              <w:rPr>
                <w:rFonts w:asciiTheme="majorBidi" w:hAnsiTheme="majorBidi" w:cstheme="majorBidi"/>
                <w:i/>
                <w:sz w:val="16"/>
                <w:szCs w:val="16"/>
              </w:rPr>
              <w:t xml:space="preserve"> </w:t>
            </w:r>
          </w:p>
        </w:tc>
      </w:tr>
      <w:tr w:rsidR="006C4C4B" w:rsidRPr="00007E7B" w14:paraId="7DE89DA0" w14:textId="77777777" w:rsidTr="002027CE">
        <w:trPr>
          <w:tblHeader/>
        </w:trPr>
        <w:tc>
          <w:tcPr>
            <w:tcW w:w="992" w:type="dxa"/>
            <w:tcBorders>
              <w:top w:val="single" w:sz="4" w:space="0" w:color="auto"/>
              <w:bottom w:val="single" w:sz="12" w:space="0" w:color="auto"/>
            </w:tcBorders>
            <w:shd w:val="clear" w:color="auto" w:fill="auto"/>
            <w:vAlign w:val="bottom"/>
            <w:hideMark/>
          </w:tcPr>
          <w:p w14:paraId="43E3708E" w14:textId="77777777" w:rsidR="006C4C4B" w:rsidRPr="00007E7B" w:rsidRDefault="006C4C4B" w:rsidP="002027CE">
            <w:pPr>
              <w:suppressAutoHyphens w:val="0"/>
              <w:spacing w:before="80" w:after="80" w:line="200" w:lineRule="exact"/>
              <w:ind w:left="28"/>
              <w:rPr>
                <w:rFonts w:asciiTheme="majorBidi" w:hAnsiTheme="majorBidi" w:cstheme="majorBidi"/>
                <w:bCs/>
                <w:i/>
                <w:sz w:val="16"/>
                <w:szCs w:val="16"/>
              </w:rPr>
            </w:pPr>
            <w:r w:rsidRPr="00007E7B">
              <w:rPr>
                <w:rFonts w:asciiTheme="majorBidi" w:hAnsiTheme="majorBidi" w:cstheme="majorBidi"/>
                <w:i/>
                <w:iCs/>
                <w:sz w:val="16"/>
                <w:szCs w:val="16"/>
              </w:rPr>
              <w:t>Ссылка</w:t>
            </w:r>
          </w:p>
        </w:tc>
        <w:tc>
          <w:tcPr>
            <w:tcW w:w="3402" w:type="dxa"/>
            <w:tcBorders>
              <w:top w:val="single" w:sz="4" w:space="0" w:color="auto"/>
              <w:bottom w:val="single" w:sz="12" w:space="0" w:color="auto"/>
            </w:tcBorders>
            <w:shd w:val="clear" w:color="auto" w:fill="auto"/>
            <w:vAlign w:val="bottom"/>
            <w:hideMark/>
          </w:tcPr>
          <w:p w14:paraId="0761C271" w14:textId="77777777" w:rsidR="006C4C4B" w:rsidRPr="00007E7B" w:rsidRDefault="006C4C4B" w:rsidP="002027CE">
            <w:pPr>
              <w:suppressAutoHyphens w:val="0"/>
              <w:spacing w:before="80" w:after="80" w:line="200" w:lineRule="exact"/>
              <w:ind w:left="28"/>
              <w:rPr>
                <w:rFonts w:asciiTheme="majorBidi" w:hAnsiTheme="majorBidi" w:cstheme="majorBidi"/>
                <w:bCs/>
                <w:i/>
                <w:sz w:val="16"/>
                <w:szCs w:val="16"/>
              </w:rPr>
            </w:pPr>
            <w:r w:rsidRPr="00007E7B">
              <w:rPr>
                <w:rFonts w:asciiTheme="majorBidi" w:hAnsiTheme="majorBidi" w:cstheme="majorBidi"/>
                <w:i/>
                <w:iCs/>
                <w:sz w:val="16"/>
                <w:szCs w:val="16"/>
              </w:rPr>
              <w:t>Описание</w:t>
            </w:r>
          </w:p>
        </w:tc>
        <w:tc>
          <w:tcPr>
            <w:tcW w:w="1276" w:type="dxa"/>
            <w:tcBorders>
              <w:top w:val="single" w:sz="4" w:space="0" w:color="auto"/>
              <w:bottom w:val="single" w:sz="12" w:space="0" w:color="auto"/>
            </w:tcBorders>
            <w:shd w:val="clear" w:color="auto" w:fill="auto"/>
            <w:vAlign w:val="bottom"/>
            <w:hideMark/>
          </w:tcPr>
          <w:p w14:paraId="4C6D2E22" w14:textId="77777777" w:rsidR="006C4C4B" w:rsidRPr="00007E7B" w:rsidRDefault="006C4C4B" w:rsidP="002027CE">
            <w:pPr>
              <w:suppressAutoHyphens w:val="0"/>
              <w:spacing w:before="80" w:after="80" w:line="200" w:lineRule="exact"/>
              <w:ind w:left="28"/>
              <w:rPr>
                <w:rFonts w:asciiTheme="majorBidi" w:hAnsiTheme="majorBidi" w:cstheme="majorBidi"/>
                <w:bCs/>
                <w:i/>
                <w:sz w:val="16"/>
                <w:szCs w:val="16"/>
              </w:rPr>
            </w:pPr>
            <w:r w:rsidRPr="00007E7B">
              <w:rPr>
                <w:rFonts w:asciiTheme="majorBidi" w:hAnsiTheme="majorBidi" w:cstheme="majorBidi"/>
                <w:i/>
                <w:iCs/>
                <w:sz w:val="16"/>
                <w:szCs w:val="16"/>
              </w:rPr>
              <w:t>Свидетельства</w:t>
            </w:r>
          </w:p>
        </w:tc>
        <w:tc>
          <w:tcPr>
            <w:tcW w:w="935" w:type="dxa"/>
            <w:tcBorders>
              <w:top w:val="single" w:sz="4" w:space="0" w:color="auto"/>
              <w:bottom w:val="single" w:sz="12" w:space="0" w:color="auto"/>
            </w:tcBorders>
            <w:shd w:val="clear" w:color="auto" w:fill="auto"/>
            <w:vAlign w:val="bottom"/>
            <w:hideMark/>
          </w:tcPr>
          <w:p w14:paraId="138FBA54" w14:textId="52796ABF" w:rsidR="006C4C4B" w:rsidRPr="00007E7B" w:rsidRDefault="006C4C4B" w:rsidP="002027CE">
            <w:pPr>
              <w:suppressAutoHyphens w:val="0"/>
              <w:spacing w:before="80" w:after="80" w:line="200" w:lineRule="exact"/>
              <w:ind w:left="28"/>
              <w:rPr>
                <w:rFonts w:asciiTheme="majorBidi" w:hAnsiTheme="majorBidi" w:cstheme="majorBidi"/>
                <w:bCs/>
                <w:i/>
                <w:sz w:val="16"/>
                <w:szCs w:val="16"/>
              </w:rPr>
            </w:pPr>
            <w:r w:rsidRPr="00007E7B">
              <w:rPr>
                <w:rFonts w:asciiTheme="majorBidi" w:hAnsiTheme="majorBidi" w:cstheme="majorBidi"/>
                <w:i/>
                <w:iCs/>
                <w:sz w:val="16"/>
                <w:szCs w:val="16"/>
              </w:rPr>
              <w:t xml:space="preserve">Другие </w:t>
            </w:r>
            <w:r w:rsidR="00007E7B" w:rsidRPr="00007E7B">
              <w:rPr>
                <w:rFonts w:asciiTheme="majorBidi" w:hAnsiTheme="majorBidi" w:cstheme="majorBidi"/>
                <w:i/>
                <w:iCs/>
                <w:sz w:val="16"/>
                <w:szCs w:val="16"/>
              </w:rPr>
              <w:br/>
            </w:r>
            <w:r w:rsidRPr="00007E7B">
              <w:rPr>
                <w:rFonts w:asciiTheme="majorBidi" w:hAnsiTheme="majorBidi" w:cstheme="majorBidi"/>
                <w:i/>
                <w:iCs/>
                <w:sz w:val="16"/>
                <w:szCs w:val="16"/>
              </w:rPr>
              <w:t>документы</w:t>
            </w:r>
          </w:p>
        </w:tc>
        <w:tc>
          <w:tcPr>
            <w:tcW w:w="1475" w:type="dxa"/>
            <w:tcBorders>
              <w:top w:val="single" w:sz="4" w:space="0" w:color="auto"/>
              <w:bottom w:val="single" w:sz="12" w:space="0" w:color="auto"/>
            </w:tcBorders>
            <w:shd w:val="clear" w:color="auto" w:fill="auto"/>
            <w:vAlign w:val="bottom"/>
            <w:hideMark/>
          </w:tcPr>
          <w:p w14:paraId="0BEBD22E" w14:textId="77777777" w:rsidR="006C4C4B" w:rsidRPr="00007E7B" w:rsidRDefault="006C4C4B" w:rsidP="002027CE">
            <w:pPr>
              <w:suppressAutoHyphens w:val="0"/>
              <w:spacing w:before="80" w:after="80" w:line="200" w:lineRule="exact"/>
              <w:ind w:left="28"/>
              <w:rPr>
                <w:rFonts w:asciiTheme="majorBidi" w:hAnsiTheme="majorBidi" w:cstheme="majorBidi"/>
                <w:bCs/>
                <w:i/>
                <w:sz w:val="16"/>
                <w:szCs w:val="16"/>
              </w:rPr>
            </w:pPr>
            <w:r w:rsidRPr="00007E7B">
              <w:rPr>
                <w:rFonts w:asciiTheme="majorBidi" w:hAnsiTheme="majorBidi" w:cstheme="majorBidi"/>
                <w:i/>
                <w:iCs/>
                <w:sz w:val="16"/>
                <w:szCs w:val="16"/>
              </w:rPr>
              <w:t>Дематериализация возможна?</w:t>
            </w:r>
          </w:p>
        </w:tc>
        <w:tc>
          <w:tcPr>
            <w:tcW w:w="1734" w:type="dxa"/>
            <w:tcBorders>
              <w:top w:val="single" w:sz="4" w:space="0" w:color="auto"/>
              <w:bottom w:val="single" w:sz="12" w:space="0" w:color="auto"/>
            </w:tcBorders>
            <w:shd w:val="clear" w:color="auto" w:fill="auto"/>
            <w:vAlign w:val="bottom"/>
            <w:hideMark/>
          </w:tcPr>
          <w:p w14:paraId="70EAE1E2" w14:textId="77777777" w:rsidR="006C4C4B" w:rsidRPr="00007E7B" w:rsidRDefault="006C4C4B" w:rsidP="002027CE">
            <w:pPr>
              <w:suppressAutoHyphens w:val="0"/>
              <w:spacing w:before="80" w:after="80" w:line="200" w:lineRule="exact"/>
              <w:ind w:left="28"/>
              <w:rPr>
                <w:rFonts w:asciiTheme="majorBidi" w:hAnsiTheme="majorBidi" w:cstheme="majorBidi"/>
                <w:bCs/>
                <w:i/>
                <w:sz w:val="16"/>
                <w:szCs w:val="16"/>
              </w:rPr>
            </w:pPr>
            <w:r w:rsidRPr="00007E7B">
              <w:rPr>
                <w:rFonts w:asciiTheme="majorBidi" w:hAnsiTheme="majorBidi" w:cstheme="majorBidi"/>
                <w:i/>
                <w:iCs/>
                <w:sz w:val="16"/>
                <w:szCs w:val="16"/>
              </w:rPr>
              <w:t>Замечания</w:t>
            </w:r>
          </w:p>
        </w:tc>
      </w:tr>
      <w:tr w:rsidR="006C4C4B" w:rsidRPr="00C1663C" w14:paraId="5EAE1A86" w14:textId="77777777" w:rsidTr="00007E7B">
        <w:trPr>
          <w:trHeight w:hRule="exact" w:val="113"/>
        </w:trPr>
        <w:tc>
          <w:tcPr>
            <w:tcW w:w="992" w:type="dxa"/>
            <w:tcBorders>
              <w:top w:val="single" w:sz="12" w:space="0" w:color="auto"/>
            </w:tcBorders>
            <w:shd w:val="clear" w:color="auto" w:fill="auto"/>
          </w:tcPr>
          <w:p w14:paraId="5FF3ED26" w14:textId="77777777" w:rsidR="006C4C4B" w:rsidRPr="00C1663C" w:rsidRDefault="006C4C4B" w:rsidP="006C4C4B">
            <w:pPr>
              <w:spacing w:before="40" w:after="120" w:line="200" w:lineRule="exact"/>
              <w:ind w:left="17" w:right="113"/>
              <w:rPr>
                <w:rFonts w:asciiTheme="majorBidi" w:hAnsiTheme="majorBidi" w:cstheme="majorBidi"/>
                <w:sz w:val="16"/>
                <w:szCs w:val="16"/>
                <w:lang w:eastAsia="nl-NL"/>
              </w:rPr>
            </w:pPr>
          </w:p>
        </w:tc>
        <w:tc>
          <w:tcPr>
            <w:tcW w:w="3402" w:type="dxa"/>
            <w:tcBorders>
              <w:top w:val="single" w:sz="12" w:space="0" w:color="auto"/>
            </w:tcBorders>
            <w:shd w:val="clear" w:color="auto" w:fill="auto"/>
          </w:tcPr>
          <w:p w14:paraId="2BDDA58B" w14:textId="77777777" w:rsidR="006C4C4B" w:rsidRPr="00C1663C" w:rsidRDefault="006C4C4B" w:rsidP="006C4C4B">
            <w:pPr>
              <w:spacing w:before="40" w:after="120" w:line="200" w:lineRule="exact"/>
              <w:ind w:left="17" w:right="113"/>
              <w:rPr>
                <w:rFonts w:asciiTheme="majorBidi" w:hAnsiTheme="majorBidi" w:cstheme="majorBidi"/>
                <w:b/>
                <w:bCs/>
                <w:sz w:val="16"/>
                <w:szCs w:val="16"/>
                <w:lang w:eastAsia="nl-NL"/>
              </w:rPr>
            </w:pPr>
          </w:p>
        </w:tc>
        <w:tc>
          <w:tcPr>
            <w:tcW w:w="1276" w:type="dxa"/>
            <w:tcBorders>
              <w:top w:val="single" w:sz="12" w:space="0" w:color="auto"/>
            </w:tcBorders>
            <w:shd w:val="clear" w:color="auto" w:fill="auto"/>
          </w:tcPr>
          <w:p w14:paraId="71249E0F" w14:textId="77777777" w:rsidR="006C4C4B" w:rsidRPr="00C1663C" w:rsidRDefault="006C4C4B" w:rsidP="006C4C4B">
            <w:pPr>
              <w:spacing w:before="40" w:after="120" w:line="200" w:lineRule="exact"/>
              <w:ind w:left="17" w:right="113"/>
              <w:rPr>
                <w:rFonts w:asciiTheme="majorBidi" w:hAnsiTheme="majorBidi" w:cstheme="majorBidi"/>
                <w:sz w:val="16"/>
                <w:szCs w:val="16"/>
                <w:lang w:eastAsia="nl-NL"/>
              </w:rPr>
            </w:pPr>
          </w:p>
        </w:tc>
        <w:tc>
          <w:tcPr>
            <w:tcW w:w="935" w:type="dxa"/>
            <w:tcBorders>
              <w:top w:val="single" w:sz="12" w:space="0" w:color="auto"/>
            </w:tcBorders>
            <w:shd w:val="clear" w:color="auto" w:fill="auto"/>
          </w:tcPr>
          <w:p w14:paraId="24D09A1D" w14:textId="77777777" w:rsidR="006C4C4B" w:rsidRPr="00C1663C" w:rsidRDefault="006C4C4B" w:rsidP="006C4C4B">
            <w:pPr>
              <w:spacing w:before="40" w:after="120" w:line="200" w:lineRule="exact"/>
              <w:ind w:left="17" w:right="113"/>
              <w:rPr>
                <w:rFonts w:asciiTheme="majorBidi" w:hAnsiTheme="majorBidi" w:cstheme="majorBidi"/>
                <w:sz w:val="16"/>
                <w:szCs w:val="16"/>
                <w:lang w:eastAsia="nl-NL"/>
              </w:rPr>
            </w:pPr>
          </w:p>
        </w:tc>
        <w:tc>
          <w:tcPr>
            <w:tcW w:w="1475" w:type="dxa"/>
            <w:tcBorders>
              <w:top w:val="single" w:sz="12" w:space="0" w:color="auto"/>
            </w:tcBorders>
            <w:shd w:val="clear" w:color="auto" w:fill="auto"/>
          </w:tcPr>
          <w:p w14:paraId="71B51D54" w14:textId="77777777" w:rsidR="006C4C4B" w:rsidRPr="00C1663C" w:rsidRDefault="006C4C4B" w:rsidP="006C4C4B">
            <w:pPr>
              <w:spacing w:before="40" w:after="120" w:line="200" w:lineRule="exact"/>
              <w:ind w:left="17" w:right="113"/>
              <w:rPr>
                <w:rFonts w:asciiTheme="majorBidi" w:hAnsiTheme="majorBidi" w:cstheme="majorBidi"/>
                <w:sz w:val="16"/>
                <w:szCs w:val="16"/>
                <w:lang w:eastAsia="nl-NL"/>
              </w:rPr>
            </w:pPr>
          </w:p>
        </w:tc>
        <w:tc>
          <w:tcPr>
            <w:tcW w:w="1734" w:type="dxa"/>
            <w:tcBorders>
              <w:top w:val="single" w:sz="12" w:space="0" w:color="auto"/>
            </w:tcBorders>
            <w:shd w:val="clear" w:color="auto" w:fill="auto"/>
          </w:tcPr>
          <w:p w14:paraId="4C3314B4" w14:textId="77777777" w:rsidR="006C4C4B" w:rsidRPr="00C1663C" w:rsidRDefault="006C4C4B" w:rsidP="006C4C4B">
            <w:pPr>
              <w:spacing w:before="40" w:after="120" w:line="200" w:lineRule="exact"/>
              <w:ind w:left="17" w:right="113"/>
              <w:rPr>
                <w:rFonts w:asciiTheme="majorBidi" w:hAnsiTheme="majorBidi" w:cstheme="majorBidi"/>
                <w:sz w:val="16"/>
                <w:szCs w:val="16"/>
                <w:lang w:eastAsia="nl-NL"/>
              </w:rPr>
            </w:pPr>
          </w:p>
        </w:tc>
      </w:tr>
      <w:tr w:rsidR="006C4C4B" w:rsidRPr="006C4C4B" w14:paraId="4E9502DD" w14:textId="77777777" w:rsidTr="00007E7B">
        <w:tc>
          <w:tcPr>
            <w:tcW w:w="992" w:type="dxa"/>
            <w:shd w:val="clear" w:color="auto" w:fill="auto"/>
            <w:hideMark/>
          </w:tcPr>
          <w:p w14:paraId="583C7E6A"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3402" w:type="dxa"/>
            <w:shd w:val="clear" w:color="auto" w:fill="auto"/>
            <w:hideMark/>
          </w:tcPr>
          <w:p w14:paraId="23CA8C64" w14:textId="77777777" w:rsidR="006C4C4B" w:rsidRPr="006C4C4B" w:rsidRDefault="006C4C4B" w:rsidP="006C4C4B">
            <w:pPr>
              <w:spacing w:before="40" w:after="120" w:line="200" w:lineRule="exact"/>
              <w:ind w:left="17" w:right="113"/>
              <w:rPr>
                <w:rFonts w:asciiTheme="majorBidi" w:hAnsiTheme="majorBidi" w:cstheme="majorBidi"/>
                <w:b/>
                <w:bCs/>
                <w:sz w:val="18"/>
                <w:szCs w:val="18"/>
              </w:rPr>
            </w:pPr>
            <w:r w:rsidRPr="006C4C4B">
              <w:rPr>
                <w:rFonts w:asciiTheme="majorBidi" w:hAnsiTheme="majorBidi" w:cstheme="majorBidi"/>
                <w:b/>
                <w:bCs/>
                <w:sz w:val="18"/>
                <w:szCs w:val="18"/>
              </w:rPr>
              <w:t>ВСЕ СУДА ВОПОГ</w:t>
            </w:r>
            <w:r w:rsidRPr="006C4C4B">
              <w:rPr>
                <w:rFonts w:asciiTheme="majorBidi" w:hAnsiTheme="majorBidi" w:cstheme="majorBidi"/>
                <w:sz w:val="18"/>
                <w:szCs w:val="18"/>
              </w:rPr>
              <w:t xml:space="preserve"> </w:t>
            </w:r>
          </w:p>
        </w:tc>
        <w:tc>
          <w:tcPr>
            <w:tcW w:w="1276" w:type="dxa"/>
            <w:shd w:val="clear" w:color="auto" w:fill="auto"/>
            <w:hideMark/>
          </w:tcPr>
          <w:p w14:paraId="2C7890AD"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hideMark/>
          </w:tcPr>
          <w:p w14:paraId="2853071A"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hideMark/>
          </w:tcPr>
          <w:p w14:paraId="14444A83"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734" w:type="dxa"/>
            <w:shd w:val="clear" w:color="auto" w:fill="auto"/>
            <w:hideMark/>
          </w:tcPr>
          <w:p w14:paraId="1AEB43CE"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r>
      <w:tr w:rsidR="006C4C4B" w:rsidRPr="006C4C4B" w14:paraId="3754A7F3" w14:textId="77777777" w:rsidTr="00007E7B">
        <w:tc>
          <w:tcPr>
            <w:tcW w:w="992" w:type="dxa"/>
            <w:shd w:val="clear" w:color="auto" w:fill="auto"/>
            <w:noWrap/>
            <w:hideMark/>
          </w:tcPr>
          <w:p w14:paraId="459BA7A2"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8.1.2.1 a)</w:t>
            </w:r>
          </w:p>
        </w:tc>
        <w:tc>
          <w:tcPr>
            <w:tcW w:w="3402" w:type="dxa"/>
            <w:shd w:val="clear" w:color="auto" w:fill="auto"/>
            <w:noWrap/>
            <w:hideMark/>
          </w:tcPr>
          <w:p w14:paraId="7F7AD966"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Свидетельство о допущении</w:t>
            </w:r>
          </w:p>
        </w:tc>
        <w:tc>
          <w:tcPr>
            <w:tcW w:w="1276" w:type="dxa"/>
            <w:shd w:val="clear" w:color="auto" w:fill="auto"/>
            <w:noWrap/>
            <w:hideMark/>
          </w:tcPr>
          <w:p w14:paraId="26F31F4F"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935" w:type="dxa"/>
            <w:shd w:val="clear" w:color="auto" w:fill="auto"/>
            <w:noWrap/>
            <w:hideMark/>
          </w:tcPr>
          <w:p w14:paraId="5804D9E9"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4D28B309"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tcPr>
          <w:p w14:paraId="2D692F9F"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0B2E4457" w14:textId="77777777" w:rsidTr="00007E7B">
        <w:tc>
          <w:tcPr>
            <w:tcW w:w="992" w:type="dxa"/>
            <w:shd w:val="clear" w:color="auto" w:fill="auto"/>
            <w:noWrap/>
            <w:hideMark/>
          </w:tcPr>
          <w:p w14:paraId="45BBF02A"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8.1.2.1 a)</w:t>
            </w:r>
          </w:p>
        </w:tc>
        <w:tc>
          <w:tcPr>
            <w:tcW w:w="3402" w:type="dxa"/>
            <w:shd w:val="clear" w:color="auto" w:fill="auto"/>
            <w:noWrap/>
            <w:hideMark/>
          </w:tcPr>
          <w:p w14:paraId="55F961C2"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Временное свидетельство о допущении</w:t>
            </w:r>
          </w:p>
        </w:tc>
        <w:tc>
          <w:tcPr>
            <w:tcW w:w="1276" w:type="dxa"/>
            <w:shd w:val="clear" w:color="auto" w:fill="auto"/>
            <w:noWrap/>
            <w:hideMark/>
          </w:tcPr>
          <w:p w14:paraId="5B283BE5"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935" w:type="dxa"/>
            <w:shd w:val="clear" w:color="auto" w:fill="auto"/>
            <w:noWrap/>
            <w:hideMark/>
          </w:tcPr>
          <w:p w14:paraId="318EBA07"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4B835F5B"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tcPr>
          <w:p w14:paraId="09EE0479"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1BC1457C" w14:textId="77777777" w:rsidTr="00007E7B">
        <w:tc>
          <w:tcPr>
            <w:tcW w:w="992" w:type="dxa"/>
            <w:shd w:val="clear" w:color="auto" w:fill="auto"/>
            <w:noWrap/>
            <w:hideMark/>
          </w:tcPr>
          <w:p w14:paraId="090081CB"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8.1.2.1 b)</w:t>
            </w:r>
          </w:p>
        </w:tc>
        <w:tc>
          <w:tcPr>
            <w:tcW w:w="3402" w:type="dxa"/>
            <w:shd w:val="clear" w:color="auto" w:fill="auto"/>
            <w:noWrap/>
            <w:hideMark/>
          </w:tcPr>
          <w:p w14:paraId="73800775"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Транспортные документы </w:t>
            </w:r>
          </w:p>
        </w:tc>
        <w:tc>
          <w:tcPr>
            <w:tcW w:w="1276" w:type="dxa"/>
            <w:shd w:val="clear" w:color="auto" w:fill="auto"/>
            <w:noWrap/>
            <w:hideMark/>
          </w:tcPr>
          <w:p w14:paraId="11AB14FC"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6B50B63A"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126BAF22"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734" w:type="dxa"/>
            <w:shd w:val="clear" w:color="auto" w:fill="auto"/>
            <w:hideMark/>
          </w:tcPr>
          <w:p w14:paraId="482A59BB"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Электронный транспортный документ в ведении Совместного совещания</w:t>
            </w:r>
          </w:p>
        </w:tc>
      </w:tr>
      <w:tr w:rsidR="006C4C4B" w:rsidRPr="006C4C4B" w14:paraId="18471149" w14:textId="77777777" w:rsidTr="00007E7B">
        <w:tc>
          <w:tcPr>
            <w:tcW w:w="992" w:type="dxa"/>
            <w:shd w:val="clear" w:color="auto" w:fill="auto"/>
            <w:noWrap/>
            <w:hideMark/>
          </w:tcPr>
          <w:p w14:paraId="609364C3"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8.1.2.1 с)</w:t>
            </w:r>
          </w:p>
        </w:tc>
        <w:tc>
          <w:tcPr>
            <w:tcW w:w="3402" w:type="dxa"/>
            <w:shd w:val="clear" w:color="auto" w:fill="auto"/>
            <w:noWrap/>
            <w:hideMark/>
          </w:tcPr>
          <w:p w14:paraId="118D67F5"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Инструкции</w:t>
            </w:r>
          </w:p>
        </w:tc>
        <w:tc>
          <w:tcPr>
            <w:tcW w:w="1276" w:type="dxa"/>
            <w:shd w:val="clear" w:color="auto" w:fill="auto"/>
            <w:noWrap/>
            <w:hideMark/>
          </w:tcPr>
          <w:p w14:paraId="78D9D0AE"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5727A9A2"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27A38099"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1</w:t>
            </w:r>
          </w:p>
        </w:tc>
        <w:tc>
          <w:tcPr>
            <w:tcW w:w="1734" w:type="dxa"/>
            <w:shd w:val="clear" w:color="auto" w:fill="auto"/>
          </w:tcPr>
          <w:p w14:paraId="468931C4"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0CF13B25" w14:textId="77777777" w:rsidTr="00007E7B">
        <w:tc>
          <w:tcPr>
            <w:tcW w:w="992" w:type="dxa"/>
            <w:shd w:val="clear" w:color="auto" w:fill="auto"/>
            <w:noWrap/>
            <w:hideMark/>
          </w:tcPr>
          <w:p w14:paraId="796ED244"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8.1.2.1 d)</w:t>
            </w:r>
          </w:p>
        </w:tc>
        <w:tc>
          <w:tcPr>
            <w:tcW w:w="3402" w:type="dxa"/>
            <w:shd w:val="clear" w:color="auto" w:fill="auto"/>
            <w:noWrap/>
            <w:hideMark/>
          </w:tcPr>
          <w:p w14:paraId="2B85761D"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ВОПОГ (последнее издание)</w:t>
            </w:r>
          </w:p>
        </w:tc>
        <w:tc>
          <w:tcPr>
            <w:tcW w:w="1276" w:type="dxa"/>
            <w:shd w:val="clear" w:color="auto" w:fill="auto"/>
            <w:noWrap/>
            <w:hideMark/>
          </w:tcPr>
          <w:p w14:paraId="3A10F04E"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36DFBBE6"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40383F0C"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734" w:type="dxa"/>
            <w:shd w:val="clear" w:color="auto" w:fill="auto"/>
            <w:hideMark/>
          </w:tcPr>
          <w:p w14:paraId="48D776B1"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Уже возможна</w:t>
            </w:r>
          </w:p>
        </w:tc>
      </w:tr>
      <w:tr w:rsidR="006C4C4B" w:rsidRPr="006C4C4B" w14:paraId="65BDA732" w14:textId="77777777" w:rsidTr="00007E7B">
        <w:tc>
          <w:tcPr>
            <w:tcW w:w="992" w:type="dxa"/>
            <w:shd w:val="clear" w:color="auto" w:fill="auto"/>
            <w:noWrap/>
            <w:hideMark/>
          </w:tcPr>
          <w:p w14:paraId="1D76C1ED"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8.1.2.1 €</w:t>
            </w:r>
          </w:p>
        </w:tc>
        <w:tc>
          <w:tcPr>
            <w:tcW w:w="3402" w:type="dxa"/>
            <w:shd w:val="clear" w:color="auto" w:fill="auto"/>
            <w:noWrap/>
            <w:hideMark/>
          </w:tcPr>
          <w:p w14:paraId="6FFA5F83"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Свидетельство о проверке надежности изоляции электрических установок и оборудования</w:t>
            </w:r>
          </w:p>
        </w:tc>
        <w:tc>
          <w:tcPr>
            <w:tcW w:w="1276" w:type="dxa"/>
            <w:shd w:val="clear" w:color="auto" w:fill="auto"/>
            <w:noWrap/>
            <w:hideMark/>
          </w:tcPr>
          <w:p w14:paraId="732F0A31"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935" w:type="dxa"/>
            <w:shd w:val="clear" w:color="auto" w:fill="auto"/>
            <w:noWrap/>
            <w:hideMark/>
          </w:tcPr>
          <w:p w14:paraId="6EA6DF53"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12D27827"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tcPr>
          <w:p w14:paraId="2F583388"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106D4E4D" w14:textId="77777777" w:rsidTr="00007E7B">
        <w:tc>
          <w:tcPr>
            <w:tcW w:w="992" w:type="dxa"/>
            <w:shd w:val="clear" w:color="auto" w:fill="auto"/>
            <w:noWrap/>
            <w:hideMark/>
          </w:tcPr>
          <w:p w14:paraId="37C40B3F"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8.1.2.1 f)</w:t>
            </w:r>
          </w:p>
        </w:tc>
        <w:tc>
          <w:tcPr>
            <w:tcW w:w="3402" w:type="dxa"/>
            <w:shd w:val="clear" w:color="auto" w:fill="auto"/>
            <w:hideMark/>
          </w:tcPr>
          <w:p w14:paraId="76F040CE"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Свидетельство о проверке пожарных рукавов</w:t>
            </w:r>
          </w:p>
        </w:tc>
        <w:tc>
          <w:tcPr>
            <w:tcW w:w="1276" w:type="dxa"/>
            <w:shd w:val="clear" w:color="auto" w:fill="auto"/>
            <w:noWrap/>
            <w:hideMark/>
          </w:tcPr>
          <w:p w14:paraId="79F325A1"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935" w:type="dxa"/>
            <w:shd w:val="clear" w:color="auto" w:fill="auto"/>
            <w:noWrap/>
            <w:hideMark/>
          </w:tcPr>
          <w:p w14:paraId="7FF788FF"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564F940C"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tcPr>
          <w:p w14:paraId="45EF827A"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59856CFE" w14:textId="77777777" w:rsidTr="00007E7B">
        <w:tc>
          <w:tcPr>
            <w:tcW w:w="992" w:type="dxa"/>
            <w:shd w:val="clear" w:color="auto" w:fill="auto"/>
            <w:noWrap/>
            <w:hideMark/>
          </w:tcPr>
          <w:p w14:paraId="4C619A7E"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8.1.2.1 f)</w:t>
            </w:r>
          </w:p>
        </w:tc>
        <w:tc>
          <w:tcPr>
            <w:tcW w:w="3402" w:type="dxa"/>
            <w:shd w:val="clear" w:color="auto" w:fill="auto"/>
            <w:hideMark/>
          </w:tcPr>
          <w:p w14:paraId="5770A84B"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Свидетельство о проверке специального оборудования</w:t>
            </w:r>
          </w:p>
        </w:tc>
        <w:tc>
          <w:tcPr>
            <w:tcW w:w="1276" w:type="dxa"/>
            <w:shd w:val="clear" w:color="auto" w:fill="auto"/>
            <w:noWrap/>
            <w:hideMark/>
          </w:tcPr>
          <w:p w14:paraId="17F51AE4"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935" w:type="dxa"/>
            <w:shd w:val="clear" w:color="auto" w:fill="auto"/>
            <w:noWrap/>
            <w:hideMark/>
          </w:tcPr>
          <w:p w14:paraId="311567E8"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1D400946"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tcPr>
          <w:p w14:paraId="3CB07BAD"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7006F155" w14:textId="77777777" w:rsidTr="00007E7B">
        <w:tc>
          <w:tcPr>
            <w:tcW w:w="992" w:type="dxa"/>
            <w:shd w:val="clear" w:color="auto" w:fill="auto"/>
            <w:noWrap/>
            <w:hideMark/>
          </w:tcPr>
          <w:p w14:paraId="6EB3419C"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8.1.2.1 g)</w:t>
            </w:r>
          </w:p>
        </w:tc>
        <w:tc>
          <w:tcPr>
            <w:tcW w:w="3402" w:type="dxa"/>
            <w:shd w:val="clear" w:color="auto" w:fill="auto"/>
            <w:noWrap/>
            <w:hideMark/>
          </w:tcPr>
          <w:p w14:paraId="6DE8E8BE"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Журнал для регистрации результатов всех необходимых измерений</w:t>
            </w:r>
          </w:p>
        </w:tc>
        <w:tc>
          <w:tcPr>
            <w:tcW w:w="1276" w:type="dxa"/>
            <w:shd w:val="clear" w:color="auto" w:fill="auto"/>
            <w:noWrap/>
            <w:hideMark/>
          </w:tcPr>
          <w:p w14:paraId="1B35B098"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75C47C86"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0DEA218F"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hideMark/>
          </w:tcPr>
          <w:p w14:paraId="6A162E9B"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Этот документ необходимо заполнять</w:t>
            </w:r>
          </w:p>
        </w:tc>
      </w:tr>
      <w:tr w:rsidR="006C4C4B" w:rsidRPr="006C4C4B" w14:paraId="5B93701A" w14:textId="77777777" w:rsidTr="00007E7B">
        <w:tc>
          <w:tcPr>
            <w:tcW w:w="992" w:type="dxa"/>
            <w:shd w:val="clear" w:color="auto" w:fill="auto"/>
            <w:noWrap/>
            <w:hideMark/>
          </w:tcPr>
          <w:p w14:paraId="556541D7"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8.1.2.1 h)</w:t>
            </w:r>
          </w:p>
        </w:tc>
        <w:tc>
          <w:tcPr>
            <w:tcW w:w="3402" w:type="dxa"/>
            <w:shd w:val="clear" w:color="auto" w:fill="auto"/>
            <w:noWrap/>
            <w:hideMark/>
          </w:tcPr>
          <w:p w14:paraId="289BA79A"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Экземпляр текста соответствующих специальных разрешений</w:t>
            </w:r>
          </w:p>
        </w:tc>
        <w:tc>
          <w:tcPr>
            <w:tcW w:w="1276" w:type="dxa"/>
            <w:shd w:val="clear" w:color="auto" w:fill="auto"/>
            <w:noWrap/>
            <w:hideMark/>
          </w:tcPr>
          <w:p w14:paraId="76799842"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31D30999"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08240289"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1</w:t>
            </w:r>
          </w:p>
        </w:tc>
        <w:tc>
          <w:tcPr>
            <w:tcW w:w="1734" w:type="dxa"/>
            <w:shd w:val="clear" w:color="auto" w:fill="auto"/>
          </w:tcPr>
          <w:p w14:paraId="6881EDFA"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776716BA" w14:textId="77777777" w:rsidTr="00007E7B">
        <w:tc>
          <w:tcPr>
            <w:tcW w:w="992" w:type="dxa"/>
            <w:shd w:val="clear" w:color="auto" w:fill="auto"/>
            <w:noWrap/>
            <w:hideMark/>
          </w:tcPr>
          <w:p w14:paraId="42407EF2"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8.1.2.1 i)</w:t>
            </w:r>
          </w:p>
        </w:tc>
        <w:tc>
          <w:tcPr>
            <w:tcW w:w="3402" w:type="dxa"/>
            <w:shd w:val="clear" w:color="auto" w:fill="auto"/>
            <w:noWrap/>
            <w:hideMark/>
          </w:tcPr>
          <w:p w14:paraId="3F52DA2A"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Удостоверение личности</w:t>
            </w:r>
          </w:p>
        </w:tc>
        <w:tc>
          <w:tcPr>
            <w:tcW w:w="1276" w:type="dxa"/>
            <w:shd w:val="clear" w:color="auto" w:fill="auto"/>
            <w:noWrap/>
            <w:hideMark/>
          </w:tcPr>
          <w:p w14:paraId="68884556"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935" w:type="dxa"/>
            <w:shd w:val="clear" w:color="auto" w:fill="auto"/>
            <w:noWrap/>
            <w:hideMark/>
          </w:tcPr>
          <w:p w14:paraId="4ED8EA67"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72A55C6A"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Нет</w:t>
            </w:r>
          </w:p>
        </w:tc>
        <w:tc>
          <w:tcPr>
            <w:tcW w:w="1734" w:type="dxa"/>
            <w:shd w:val="clear" w:color="auto" w:fill="auto"/>
          </w:tcPr>
          <w:p w14:paraId="4CD73708"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Цифровое УЛ может быть принято, если оно является признанным по всей стране документом, удостоверяющим личность.</w:t>
            </w:r>
          </w:p>
        </w:tc>
      </w:tr>
      <w:tr w:rsidR="006C4C4B" w:rsidRPr="006C4C4B" w14:paraId="1C535F83" w14:textId="77777777" w:rsidTr="00007E7B">
        <w:tc>
          <w:tcPr>
            <w:tcW w:w="992" w:type="dxa"/>
            <w:shd w:val="clear" w:color="auto" w:fill="auto"/>
            <w:noWrap/>
            <w:hideMark/>
          </w:tcPr>
          <w:p w14:paraId="48DFE231"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8.1.2.1 k)</w:t>
            </w:r>
          </w:p>
        </w:tc>
        <w:tc>
          <w:tcPr>
            <w:tcW w:w="3402" w:type="dxa"/>
            <w:shd w:val="clear" w:color="auto" w:fill="auto"/>
            <w:noWrap/>
            <w:hideMark/>
          </w:tcPr>
          <w:p w14:paraId="4FF55F1F"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Свидетельство о проверке  </w:t>
            </w:r>
          </w:p>
        </w:tc>
        <w:tc>
          <w:tcPr>
            <w:tcW w:w="1276" w:type="dxa"/>
            <w:shd w:val="clear" w:color="auto" w:fill="auto"/>
            <w:noWrap/>
            <w:hideMark/>
          </w:tcPr>
          <w:p w14:paraId="134F02A1"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935" w:type="dxa"/>
            <w:shd w:val="clear" w:color="auto" w:fill="auto"/>
            <w:noWrap/>
            <w:hideMark/>
          </w:tcPr>
          <w:p w14:paraId="59249036"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6ABD4A85"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tcPr>
          <w:p w14:paraId="7AE0C786"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7ACBA2BB" w14:textId="77777777" w:rsidTr="00007E7B">
        <w:tc>
          <w:tcPr>
            <w:tcW w:w="992" w:type="dxa"/>
            <w:shd w:val="clear" w:color="auto" w:fill="auto"/>
            <w:noWrap/>
            <w:hideMark/>
          </w:tcPr>
          <w:p w14:paraId="4583D392"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8.1.2.1 k)</w:t>
            </w:r>
          </w:p>
        </w:tc>
        <w:tc>
          <w:tcPr>
            <w:tcW w:w="3402" w:type="dxa"/>
            <w:shd w:val="clear" w:color="auto" w:fill="auto"/>
            <w:hideMark/>
          </w:tcPr>
          <w:p w14:paraId="6D585D9B"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Документация по рассчитанному напряжению от максимальной нагрузки</w:t>
            </w:r>
          </w:p>
        </w:tc>
        <w:tc>
          <w:tcPr>
            <w:tcW w:w="1276" w:type="dxa"/>
            <w:shd w:val="clear" w:color="auto" w:fill="auto"/>
            <w:noWrap/>
            <w:hideMark/>
          </w:tcPr>
          <w:p w14:paraId="720BEDC7"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935" w:type="dxa"/>
            <w:shd w:val="clear" w:color="auto" w:fill="auto"/>
            <w:noWrap/>
            <w:hideMark/>
          </w:tcPr>
          <w:p w14:paraId="4EADEFD7"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01D6F163"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tcPr>
          <w:p w14:paraId="2DF7141F"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4354CF53" w14:textId="77777777" w:rsidTr="00007E7B">
        <w:tc>
          <w:tcPr>
            <w:tcW w:w="992" w:type="dxa"/>
            <w:shd w:val="clear" w:color="auto" w:fill="auto"/>
            <w:noWrap/>
            <w:hideMark/>
          </w:tcPr>
          <w:p w14:paraId="712EDCFC"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3402" w:type="dxa"/>
            <w:shd w:val="clear" w:color="auto" w:fill="auto"/>
            <w:noWrap/>
            <w:hideMark/>
          </w:tcPr>
          <w:p w14:paraId="2DE0B5E5" w14:textId="77777777" w:rsidR="006C4C4B" w:rsidRPr="006C4C4B" w:rsidRDefault="006C4C4B" w:rsidP="006C4C4B">
            <w:pPr>
              <w:spacing w:before="40" w:after="120" w:line="200" w:lineRule="exact"/>
              <w:ind w:left="17" w:right="113"/>
              <w:rPr>
                <w:rFonts w:asciiTheme="majorBidi" w:hAnsiTheme="majorBidi" w:cstheme="majorBidi"/>
                <w:b/>
                <w:bCs/>
                <w:sz w:val="18"/>
                <w:szCs w:val="18"/>
              </w:rPr>
            </w:pPr>
            <w:r w:rsidRPr="006C4C4B">
              <w:rPr>
                <w:rFonts w:asciiTheme="majorBidi" w:hAnsiTheme="majorBidi" w:cstheme="majorBidi"/>
                <w:b/>
                <w:bCs/>
                <w:sz w:val="18"/>
                <w:szCs w:val="18"/>
              </w:rPr>
              <w:t>СУХОГРУЗНЫЕ СУДА</w:t>
            </w:r>
          </w:p>
        </w:tc>
        <w:tc>
          <w:tcPr>
            <w:tcW w:w="1276" w:type="dxa"/>
            <w:shd w:val="clear" w:color="auto" w:fill="auto"/>
            <w:noWrap/>
            <w:hideMark/>
          </w:tcPr>
          <w:p w14:paraId="20AEDFE5"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6FD01587"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1CD6C4DF"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734" w:type="dxa"/>
            <w:shd w:val="clear" w:color="auto" w:fill="auto"/>
            <w:hideMark/>
          </w:tcPr>
          <w:p w14:paraId="764B56FB"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r>
      <w:tr w:rsidR="006C4C4B" w:rsidRPr="006C4C4B" w14:paraId="5D6A5916" w14:textId="77777777" w:rsidTr="00007E7B">
        <w:tc>
          <w:tcPr>
            <w:tcW w:w="992" w:type="dxa"/>
            <w:shd w:val="clear" w:color="auto" w:fill="auto"/>
            <w:noWrap/>
            <w:hideMark/>
          </w:tcPr>
          <w:p w14:paraId="27A26B9C"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8.1.2.2 a)</w:t>
            </w:r>
          </w:p>
        </w:tc>
        <w:tc>
          <w:tcPr>
            <w:tcW w:w="3402" w:type="dxa"/>
            <w:shd w:val="clear" w:color="auto" w:fill="auto"/>
            <w:noWrap/>
            <w:hideMark/>
          </w:tcPr>
          <w:p w14:paraId="1D070BF4"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Грузовой план</w:t>
            </w:r>
          </w:p>
        </w:tc>
        <w:tc>
          <w:tcPr>
            <w:tcW w:w="1276" w:type="dxa"/>
            <w:shd w:val="clear" w:color="auto" w:fill="auto"/>
            <w:noWrap/>
            <w:hideMark/>
          </w:tcPr>
          <w:p w14:paraId="32623FAC"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7E316D84"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49435E75"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1</w:t>
            </w:r>
          </w:p>
        </w:tc>
        <w:tc>
          <w:tcPr>
            <w:tcW w:w="1734" w:type="dxa"/>
            <w:shd w:val="clear" w:color="auto" w:fill="auto"/>
          </w:tcPr>
          <w:p w14:paraId="388B91EF"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75E0A9E3" w14:textId="77777777" w:rsidTr="00007E7B">
        <w:tc>
          <w:tcPr>
            <w:tcW w:w="992" w:type="dxa"/>
            <w:shd w:val="clear" w:color="auto" w:fill="auto"/>
            <w:noWrap/>
            <w:hideMark/>
          </w:tcPr>
          <w:p w14:paraId="53E883F9"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8.1.2.2 b)</w:t>
            </w:r>
          </w:p>
        </w:tc>
        <w:tc>
          <w:tcPr>
            <w:tcW w:w="3402" w:type="dxa"/>
            <w:shd w:val="clear" w:color="auto" w:fill="auto"/>
            <w:noWrap/>
            <w:hideMark/>
          </w:tcPr>
          <w:p w14:paraId="1A1BBF47"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Свидетельство о владении специальными знаниями в области ВОПОГ</w:t>
            </w:r>
          </w:p>
        </w:tc>
        <w:tc>
          <w:tcPr>
            <w:tcW w:w="1276" w:type="dxa"/>
            <w:shd w:val="clear" w:color="auto" w:fill="auto"/>
            <w:noWrap/>
            <w:hideMark/>
          </w:tcPr>
          <w:p w14:paraId="3585B5C6"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935" w:type="dxa"/>
            <w:shd w:val="clear" w:color="auto" w:fill="auto"/>
            <w:noWrap/>
            <w:hideMark/>
          </w:tcPr>
          <w:p w14:paraId="659B427F"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1052EC9D"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tcPr>
          <w:p w14:paraId="584BFAC8"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226EA582" w14:textId="77777777" w:rsidTr="00007E7B">
        <w:tc>
          <w:tcPr>
            <w:tcW w:w="992" w:type="dxa"/>
            <w:shd w:val="clear" w:color="auto" w:fill="auto"/>
            <w:noWrap/>
            <w:hideMark/>
          </w:tcPr>
          <w:p w14:paraId="46E2647F"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8.1.2.2 с)</w:t>
            </w:r>
          </w:p>
        </w:tc>
        <w:tc>
          <w:tcPr>
            <w:tcW w:w="3402" w:type="dxa"/>
            <w:shd w:val="clear" w:color="auto" w:fill="auto"/>
            <w:noWrap/>
            <w:hideMark/>
          </w:tcPr>
          <w:p w14:paraId="76363FDD"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План борьбы за живучесть судна</w:t>
            </w:r>
          </w:p>
        </w:tc>
        <w:tc>
          <w:tcPr>
            <w:tcW w:w="1276" w:type="dxa"/>
            <w:shd w:val="clear" w:color="auto" w:fill="auto"/>
            <w:noWrap/>
            <w:hideMark/>
          </w:tcPr>
          <w:p w14:paraId="1A3CF86C"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935" w:type="dxa"/>
            <w:shd w:val="clear" w:color="auto" w:fill="auto"/>
            <w:noWrap/>
            <w:hideMark/>
          </w:tcPr>
          <w:p w14:paraId="301319E2"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67D4B3FD"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hideMark/>
          </w:tcPr>
          <w:p w14:paraId="6609D649"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r>
      <w:tr w:rsidR="006C4C4B" w:rsidRPr="006C4C4B" w14:paraId="41E78431" w14:textId="77777777" w:rsidTr="00007E7B">
        <w:tc>
          <w:tcPr>
            <w:tcW w:w="992" w:type="dxa"/>
            <w:shd w:val="clear" w:color="auto" w:fill="auto"/>
            <w:noWrap/>
            <w:hideMark/>
          </w:tcPr>
          <w:p w14:paraId="09D030CA"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8.1.2.2 с)</w:t>
            </w:r>
          </w:p>
        </w:tc>
        <w:tc>
          <w:tcPr>
            <w:tcW w:w="3402" w:type="dxa"/>
            <w:shd w:val="clear" w:color="auto" w:fill="auto"/>
            <w:noWrap/>
            <w:hideMark/>
          </w:tcPr>
          <w:p w14:paraId="12EC7094"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Документы, касающиеся остойчивости неповрежденного судна </w:t>
            </w:r>
          </w:p>
        </w:tc>
        <w:tc>
          <w:tcPr>
            <w:tcW w:w="1276" w:type="dxa"/>
            <w:shd w:val="clear" w:color="auto" w:fill="auto"/>
            <w:noWrap/>
            <w:hideMark/>
          </w:tcPr>
          <w:p w14:paraId="13A7A447"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935" w:type="dxa"/>
            <w:shd w:val="clear" w:color="auto" w:fill="auto"/>
            <w:noWrap/>
            <w:hideMark/>
          </w:tcPr>
          <w:p w14:paraId="2155E859"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77BF6CC7"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1</w:t>
            </w:r>
          </w:p>
        </w:tc>
        <w:tc>
          <w:tcPr>
            <w:tcW w:w="1734" w:type="dxa"/>
            <w:shd w:val="clear" w:color="auto" w:fill="auto"/>
            <w:hideMark/>
          </w:tcPr>
          <w:p w14:paraId="05BD1551"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r>
      <w:tr w:rsidR="006C4C4B" w:rsidRPr="006C4C4B" w14:paraId="387813BF" w14:textId="77777777" w:rsidTr="00007E7B">
        <w:tc>
          <w:tcPr>
            <w:tcW w:w="992" w:type="dxa"/>
            <w:shd w:val="clear" w:color="auto" w:fill="auto"/>
            <w:noWrap/>
            <w:hideMark/>
          </w:tcPr>
          <w:p w14:paraId="69C71561"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8.1.2.2 с)</w:t>
            </w:r>
          </w:p>
        </w:tc>
        <w:tc>
          <w:tcPr>
            <w:tcW w:w="3402" w:type="dxa"/>
            <w:shd w:val="clear" w:color="auto" w:fill="auto"/>
            <w:noWrap/>
            <w:hideMark/>
          </w:tcPr>
          <w:p w14:paraId="158C1251"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Cвидетельство признанного классификационного общества</w:t>
            </w:r>
          </w:p>
        </w:tc>
        <w:tc>
          <w:tcPr>
            <w:tcW w:w="1276" w:type="dxa"/>
            <w:shd w:val="clear" w:color="auto" w:fill="auto"/>
            <w:noWrap/>
            <w:hideMark/>
          </w:tcPr>
          <w:p w14:paraId="39A76C5E"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935" w:type="dxa"/>
            <w:shd w:val="clear" w:color="auto" w:fill="auto"/>
            <w:noWrap/>
            <w:hideMark/>
          </w:tcPr>
          <w:p w14:paraId="66F51BCD"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64387684"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tcPr>
          <w:p w14:paraId="65278722"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431A1205" w14:textId="77777777" w:rsidTr="00007E7B">
        <w:tc>
          <w:tcPr>
            <w:tcW w:w="992" w:type="dxa"/>
            <w:shd w:val="clear" w:color="auto" w:fill="auto"/>
            <w:noWrap/>
            <w:hideMark/>
          </w:tcPr>
          <w:p w14:paraId="719A4B8B"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8.1.2.2 d)</w:t>
            </w:r>
          </w:p>
        </w:tc>
        <w:tc>
          <w:tcPr>
            <w:tcW w:w="3402" w:type="dxa"/>
            <w:shd w:val="clear" w:color="auto" w:fill="auto"/>
            <w:hideMark/>
          </w:tcPr>
          <w:p w14:paraId="47510670"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Cвидетельство о проверке стационарных систем пожаротушения</w:t>
            </w:r>
          </w:p>
        </w:tc>
        <w:tc>
          <w:tcPr>
            <w:tcW w:w="1276" w:type="dxa"/>
            <w:shd w:val="clear" w:color="auto" w:fill="auto"/>
            <w:noWrap/>
            <w:hideMark/>
          </w:tcPr>
          <w:p w14:paraId="0A70C2BE"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935" w:type="dxa"/>
            <w:shd w:val="clear" w:color="auto" w:fill="auto"/>
            <w:noWrap/>
            <w:hideMark/>
          </w:tcPr>
          <w:p w14:paraId="22EBB483"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4778D5FD"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tcPr>
          <w:p w14:paraId="01B620EF"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0C07298C" w14:textId="77777777" w:rsidTr="00007E7B">
        <w:tc>
          <w:tcPr>
            <w:tcW w:w="992" w:type="dxa"/>
            <w:shd w:val="clear" w:color="auto" w:fill="auto"/>
            <w:noWrap/>
            <w:hideMark/>
          </w:tcPr>
          <w:p w14:paraId="5A320F33"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lastRenderedPageBreak/>
              <w:t>8.1.2.2 e)</w:t>
            </w:r>
          </w:p>
        </w:tc>
        <w:tc>
          <w:tcPr>
            <w:tcW w:w="3402" w:type="dxa"/>
            <w:shd w:val="clear" w:color="auto" w:fill="auto"/>
            <w:hideMark/>
          </w:tcPr>
          <w:p w14:paraId="4D7E1003"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Общий план с указанием стационарных установок и оборудования, подходящих для использования как минимум в зоне 1</w:t>
            </w:r>
          </w:p>
        </w:tc>
        <w:tc>
          <w:tcPr>
            <w:tcW w:w="1276" w:type="dxa"/>
            <w:shd w:val="clear" w:color="auto" w:fill="auto"/>
            <w:noWrap/>
            <w:hideMark/>
          </w:tcPr>
          <w:p w14:paraId="78391FEC"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428AA2F6"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5B9A8584"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tcPr>
          <w:p w14:paraId="5201041A"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46E51964" w14:textId="77777777" w:rsidTr="00007E7B">
        <w:tc>
          <w:tcPr>
            <w:tcW w:w="992" w:type="dxa"/>
            <w:shd w:val="clear" w:color="auto" w:fill="auto"/>
            <w:noWrap/>
            <w:hideMark/>
          </w:tcPr>
          <w:p w14:paraId="09D19A02"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8.1.2.2 f)</w:t>
            </w:r>
          </w:p>
        </w:tc>
        <w:tc>
          <w:tcPr>
            <w:tcW w:w="3402" w:type="dxa"/>
            <w:shd w:val="clear" w:color="auto" w:fill="auto"/>
            <w:hideMark/>
          </w:tcPr>
          <w:p w14:paraId="490DF067" w14:textId="0EF38AC2"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Перечень или общий план с указанием стационарных установок и оборудования, которые не разрешается использовать во время погрузки и разгрузки или во время нахождения в непосредственной близости от назначенной береговой зоны или </w:t>
            </w:r>
            <w:r w:rsidR="00007E7B">
              <w:rPr>
                <w:rFonts w:asciiTheme="majorBidi" w:hAnsiTheme="majorBidi" w:cstheme="majorBidi"/>
                <w:sz w:val="18"/>
                <w:szCs w:val="18"/>
              </w:rPr>
              <w:br/>
            </w:r>
            <w:r w:rsidRPr="006C4C4B">
              <w:rPr>
                <w:rFonts w:asciiTheme="majorBidi" w:hAnsiTheme="majorBidi" w:cstheme="majorBidi"/>
                <w:sz w:val="18"/>
                <w:szCs w:val="18"/>
              </w:rPr>
              <w:t>в ее пределах</w:t>
            </w:r>
          </w:p>
        </w:tc>
        <w:tc>
          <w:tcPr>
            <w:tcW w:w="1276" w:type="dxa"/>
            <w:shd w:val="clear" w:color="auto" w:fill="auto"/>
            <w:noWrap/>
            <w:hideMark/>
          </w:tcPr>
          <w:p w14:paraId="36CC89AB"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5FCA2E53"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6A6011BF"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tcPr>
          <w:p w14:paraId="0295C64D"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3085ACA6" w14:textId="77777777" w:rsidTr="00007E7B">
        <w:tc>
          <w:tcPr>
            <w:tcW w:w="992" w:type="dxa"/>
            <w:shd w:val="clear" w:color="auto" w:fill="auto"/>
            <w:noWrap/>
            <w:hideMark/>
          </w:tcPr>
          <w:p w14:paraId="5E0BEB9E"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8.1.2.2 g)</w:t>
            </w:r>
          </w:p>
        </w:tc>
        <w:tc>
          <w:tcPr>
            <w:tcW w:w="3402" w:type="dxa"/>
            <w:shd w:val="clear" w:color="auto" w:fill="auto"/>
            <w:hideMark/>
          </w:tcPr>
          <w:p w14:paraId="0A5AF886" w14:textId="1EFA9A06"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План с указанием границ зон </w:t>
            </w:r>
            <w:r w:rsidR="00007E7B">
              <w:rPr>
                <w:rFonts w:asciiTheme="majorBidi" w:hAnsiTheme="majorBidi" w:cstheme="majorBidi"/>
                <w:sz w:val="18"/>
                <w:szCs w:val="18"/>
              </w:rPr>
              <w:br/>
            </w:r>
            <w:r w:rsidRPr="006C4C4B">
              <w:rPr>
                <w:rFonts w:asciiTheme="majorBidi" w:hAnsiTheme="majorBidi" w:cstheme="majorBidi"/>
                <w:sz w:val="18"/>
                <w:szCs w:val="18"/>
              </w:rPr>
              <w:t xml:space="preserve">и расположения установленных </w:t>
            </w:r>
            <w:r w:rsidR="00007E7B">
              <w:rPr>
                <w:rFonts w:asciiTheme="majorBidi" w:hAnsiTheme="majorBidi" w:cstheme="majorBidi"/>
                <w:sz w:val="18"/>
                <w:szCs w:val="18"/>
              </w:rPr>
              <w:br/>
            </w:r>
            <w:r w:rsidRPr="006C4C4B">
              <w:rPr>
                <w:rFonts w:asciiTheme="majorBidi" w:hAnsiTheme="majorBidi" w:cstheme="majorBidi"/>
                <w:sz w:val="18"/>
                <w:szCs w:val="18"/>
              </w:rPr>
              <w:t xml:space="preserve">в соответствующей зоне электрических </w:t>
            </w:r>
            <w:r w:rsidR="00007E7B">
              <w:rPr>
                <w:rFonts w:asciiTheme="majorBidi" w:hAnsiTheme="majorBidi" w:cstheme="majorBidi"/>
                <w:sz w:val="18"/>
                <w:szCs w:val="18"/>
              </w:rPr>
              <w:br/>
            </w:r>
            <w:r w:rsidRPr="006C4C4B">
              <w:rPr>
                <w:rFonts w:asciiTheme="majorBidi" w:hAnsiTheme="majorBidi" w:cstheme="majorBidi"/>
                <w:sz w:val="18"/>
                <w:szCs w:val="18"/>
              </w:rPr>
              <w:t xml:space="preserve">и неэлектрических установок </w:t>
            </w:r>
            <w:r w:rsidR="00007E7B">
              <w:rPr>
                <w:rFonts w:asciiTheme="majorBidi" w:hAnsiTheme="majorBidi" w:cstheme="majorBidi"/>
                <w:sz w:val="18"/>
                <w:szCs w:val="18"/>
              </w:rPr>
              <w:br/>
            </w:r>
            <w:r w:rsidRPr="006C4C4B">
              <w:rPr>
                <w:rFonts w:asciiTheme="majorBidi" w:hAnsiTheme="majorBidi" w:cstheme="majorBidi"/>
                <w:sz w:val="18"/>
                <w:szCs w:val="18"/>
              </w:rPr>
              <w:t>и оборудования, предназначенных для использования во взрывоопасных зонах</w:t>
            </w:r>
          </w:p>
        </w:tc>
        <w:tc>
          <w:tcPr>
            <w:tcW w:w="1276" w:type="dxa"/>
            <w:shd w:val="clear" w:color="auto" w:fill="auto"/>
            <w:noWrap/>
            <w:hideMark/>
          </w:tcPr>
          <w:p w14:paraId="5EFCE446"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26CE4918"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52D6D444"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hideMark/>
          </w:tcPr>
          <w:p w14:paraId="169A1789"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r>
      <w:tr w:rsidR="006C4C4B" w:rsidRPr="006C4C4B" w14:paraId="7011E994" w14:textId="77777777" w:rsidTr="00007E7B">
        <w:tc>
          <w:tcPr>
            <w:tcW w:w="992" w:type="dxa"/>
            <w:shd w:val="clear" w:color="auto" w:fill="auto"/>
            <w:noWrap/>
            <w:hideMark/>
          </w:tcPr>
          <w:p w14:paraId="133D39E5"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8.1.2.2 h)</w:t>
            </w:r>
          </w:p>
        </w:tc>
        <w:tc>
          <w:tcPr>
            <w:tcW w:w="3402" w:type="dxa"/>
            <w:shd w:val="clear" w:color="auto" w:fill="auto"/>
            <w:hideMark/>
          </w:tcPr>
          <w:p w14:paraId="2EE2B4A6" w14:textId="6276FBA0"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Перечень установок и оборудования </w:t>
            </w:r>
            <w:r w:rsidR="00007E7B">
              <w:rPr>
                <w:rFonts w:asciiTheme="majorBidi" w:hAnsiTheme="majorBidi" w:cstheme="majorBidi"/>
                <w:sz w:val="18"/>
                <w:szCs w:val="18"/>
              </w:rPr>
              <w:br/>
            </w:r>
            <w:r w:rsidRPr="006C4C4B">
              <w:rPr>
                <w:rFonts w:asciiTheme="majorBidi" w:hAnsiTheme="majorBidi" w:cstheme="majorBidi"/>
                <w:sz w:val="18"/>
                <w:szCs w:val="18"/>
              </w:rPr>
              <w:t>в случае электрического оборудования для использования в зоне 1</w:t>
            </w:r>
          </w:p>
        </w:tc>
        <w:tc>
          <w:tcPr>
            <w:tcW w:w="1276" w:type="dxa"/>
            <w:shd w:val="clear" w:color="auto" w:fill="auto"/>
            <w:noWrap/>
            <w:hideMark/>
          </w:tcPr>
          <w:p w14:paraId="4A390F75"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0A12DC77"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10A0765C"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hideMark/>
          </w:tcPr>
          <w:p w14:paraId="76E95294"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r>
      <w:tr w:rsidR="006C4C4B" w:rsidRPr="006C4C4B" w14:paraId="494935F2" w14:textId="77777777" w:rsidTr="00007E7B">
        <w:tc>
          <w:tcPr>
            <w:tcW w:w="992" w:type="dxa"/>
            <w:shd w:val="clear" w:color="auto" w:fill="auto"/>
            <w:noWrap/>
            <w:hideMark/>
          </w:tcPr>
          <w:p w14:paraId="7A3ACFAB"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3402" w:type="dxa"/>
            <w:shd w:val="clear" w:color="auto" w:fill="auto"/>
            <w:hideMark/>
          </w:tcPr>
          <w:p w14:paraId="3D3DCB88"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в случае электрического оборудования для использования в зоне 2 и в случае неэлектрического оборудования для использования в зоне 1 и зоне 2</w:t>
            </w:r>
          </w:p>
        </w:tc>
        <w:tc>
          <w:tcPr>
            <w:tcW w:w="1276" w:type="dxa"/>
            <w:shd w:val="clear" w:color="auto" w:fill="auto"/>
            <w:noWrap/>
            <w:hideMark/>
          </w:tcPr>
          <w:p w14:paraId="06B5F65A"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0DB89B49"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7E2A0905"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734" w:type="dxa"/>
            <w:shd w:val="clear" w:color="auto" w:fill="auto"/>
            <w:hideMark/>
          </w:tcPr>
          <w:p w14:paraId="2DA90C4A"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r>
      <w:tr w:rsidR="006C4C4B" w:rsidRPr="006C4C4B" w14:paraId="568336F5" w14:textId="77777777" w:rsidTr="00007E7B">
        <w:tc>
          <w:tcPr>
            <w:tcW w:w="992" w:type="dxa"/>
            <w:shd w:val="clear" w:color="auto" w:fill="auto"/>
            <w:noWrap/>
            <w:hideMark/>
          </w:tcPr>
          <w:p w14:paraId="18A74E32"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3402" w:type="dxa"/>
            <w:shd w:val="clear" w:color="auto" w:fill="auto"/>
            <w:noWrap/>
            <w:hideMark/>
          </w:tcPr>
          <w:p w14:paraId="656FA05D" w14:textId="77777777" w:rsidR="006C4C4B" w:rsidRPr="006C4C4B" w:rsidRDefault="006C4C4B" w:rsidP="006C4C4B">
            <w:pPr>
              <w:spacing w:before="40" w:after="120" w:line="200" w:lineRule="exact"/>
              <w:ind w:left="17" w:right="113"/>
              <w:rPr>
                <w:rFonts w:asciiTheme="majorBidi" w:hAnsiTheme="majorBidi" w:cstheme="majorBidi"/>
                <w:b/>
                <w:bCs/>
                <w:sz w:val="18"/>
                <w:szCs w:val="18"/>
              </w:rPr>
            </w:pPr>
            <w:r w:rsidRPr="006C4C4B">
              <w:rPr>
                <w:rFonts w:asciiTheme="majorBidi" w:hAnsiTheme="majorBidi" w:cstheme="majorBidi"/>
                <w:b/>
                <w:bCs/>
                <w:sz w:val="18"/>
                <w:szCs w:val="18"/>
              </w:rPr>
              <w:t>ТАНКЕРЫ</w:t>
            </w:r>
          </w:p>
        </w:tc>
        <w:tc>
          <w:tcPr>
            <w:tcW w:w="1276" w:type="dxa"/>
            <w:shd w:val="clear" w:color="auto" w:fill="auto"/>
            <w:noWrap/>
            <w:hideMark/>
          </w:tcPr>
          <w:p w14:paraId="06680594"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5FAAA08F"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2FDE64B8"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734" w:type="dxa"/>
            <w:shd w:val="clear" w:color="auto" w:fill="auto"/>
            <w:hideMark/>
          </w:tcPr>
          <w:p w14:paraId="01CAA75C"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r>
      <w:tr w:rsidR="006C4C4B" w:rsidRPr="006C4C4B" w14:paraId="6EC9AD49" w14:textId="77777777" w:rsidTr="00007E7B">
        <w:tc>
          <w:tcPr>
            <w:tcW w:w="992" w:type="dxa"/>
            <w:shd w:val="clear" w:color="auto" w:fill="auto"/>
            <w:noWrap/>
            <w:hideMark/>
          </w:tcPr>
          <w:p w14:paraId="02E03A3D"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a)</w:t>
            </w:r>
          </w:p>
        </w:tc>
        <w:tc>
          <w:tcPr>
            <w:tcW w:w="3402" w:type="dxa"/>
            <w:shd w:val="clear" w:color="auto" w:fill="auto"/>
            <w:noWrap/>
            <w:hideMark/>
          </w:tcPr>
          <w:p w14:paraId="6F26E97C"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Грузовой план</w:t>
            </w:r>
          </w:p>
        </w:tc>
        <w:tc>
          <w:tcPr>
            <w:tcW w:w="1276" w:type="dxa"/>
            <w:shd w:val="clear" w:color="auto" w:fill="auto"/>
            <w:noWrap/>
            <w:hideMark/>
          </w:tcPr>
          <w:p w14:paraId="42D82426"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78EF9826"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1AACDB8C"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1</w:t>
            </w:r>
          </w:p>
        </w:tc>
        <w:tc>
          <w:tcPr>
            <w:tcW w:w="1734" w:type="dxa"/>
            <w:shd w:val="clear" w:color="auto" w:fill="auto"/>
          </w:tcPr>
          <w:p w14:paraId="746F5981"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3C873902" w14:textId="77777777" w:rsidTr="00007E7B">
        <w:tc>
          <w:tcPr>
            <w:tcW w:w="992" w:type="dxa"/>
            <w:shd w:val="clear" w:color="auto" w:fill="auto"/>
            <w:noWrap/>
            <w:hideMark/>
          </w:tcPr>
          <w:p w14:paraId="4A09BA70"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b)</w:t>
            </w:r>
          </w:p>
        </w:tc>
        <w:tc>
          <w:tcPr>
            <w:tcW w:w="3402" w:type="dxa"/>
            <w:shd w:val="clear" w:color="auto" w:fill="auto"/>
            <w:noWrap/>
            <w:hideMark/>
          </w:tcPr>
          <w:p w14:paraId="72422A55"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Свидетельство о владении специальными знаниями в области ВОПОГ</w:t>
            </w:r>
          </w:p>
        </w:tc>
        <w:tc>
          <w:tcPr>
            <w:tcW w:w="1276" w:type="dxa"/>
            <w:shd w:val="clear" w:color="auto" w:fill="auto"/>
            <w:noWrap/>
            <w:hideMark/>
          </w:tcPr>
          <w:p w14:paraId="6F5F024D"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935" w:type="dxa"/>
            <w:shd w:val="clear" w:color="auto" w:fill="auto"/>
            <w:noWrap/>
            <w:hideMark/>
          </w:tcPr>
          <w:p w14:paraId="2AE834E4"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2941DE7B"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tcPr>
          <w:p w14:paraId="5F00CB61"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7B46EE84" w14:textId="77777777" w:rsidTr="00007E7B">
        <w:tc>
          <w:tcPr>
            <w:tcW w:w="992" w:type="dxa"/>
            <w:shd w:val="clear" w:color="auto" w:fill="auto"/>
            <w:noWrap/>
            <w:hideMark/>
          </w:tcPr>
          <w:p w14:paraId="2AA2C35E"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с)</w:t>
            </w:r>
          </w:p>
        </w:tc>
        <w:tc>
          <w:tcPr>
            <w:tcW w:w="3402" w:type="dxa"/>
            <w:shd w:val="clear" w:color="auto" w:fill="auto"/>
            <w:noWrap/>
            <w:hideMark/>
          </w:tcPr>
          <w:p w14:paraId="412DA51F"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План борьбы за живучесть судна</w:t>
            </w:r>
          </w:p>
        </w:tc>
        <w:tc>
          <w:tcPr>
            <w:tcW w:w="1276" w:type="dxa"/>
            <w:shd w:val="clear" w:color="auto" w:fill="auto"/>
            <w:noWrap/>
            <w:hideMark/>
          </w:tcPr>
          <w:p w14:paraId="0F24640A"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021E9BF1"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6B512AE4"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1</w:t>
            </w:r>
          </w:p>
        </w:tc>
        <w:tc>
          <w:tcPr>
            <w:tcW w:w="1734" w:type="dxa"/>
            <w:shd w:val="clear" w:color="auto" w:fill="auto"/>
          </w:tcPr>
          <w:p w14:paraId="23E74B78"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0E3B07AA" w14:textId="77777777" w:rsidTr="00007E7B">
        <w:tc>
          <w:tcPr>
            <w:tcW w:w="992" w:type="dxa"/>
            <w:shd w:val="clear" w:color="auto" w:fill="auto"/>
            <w:noWrap/>
            <w:hideMark/>
          </w:tcPr>
          <w:p w14:paraId="6B39396F"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с)</w:t>
            </w:r>
          </w:p>
        </w:tc>
        <w:tc>
          <w:tcPr>
            <w:tcW w:w="3402" w:type="dxa"/>
            <w:shd w:val="clear" w:color="auto" w:fill="auto"/>
            <w:noWrap/>
            <w:hideMark/>
          </w:tcPr>
          <w:p w14:paraId="0D5D3E5B"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Документы, касающиеся остойчивости неповрежденного судна </w:t>
            </w:r>
          </w:p>
        </w:tc>
        <w:tc>
          <w:tcPr>
            <w:tcW w:w="1276" w:type="dxa"/>
            <w:shd w:val="clear" w:color="auto" w:fill="auto"/>
            <w:noWrap/>
            <w:hideMark/>
          </w:tcPr>
          <w:p w14:paraId="4D2DD33E"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720DD57A"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17C38F00"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1</w:t>
            </w:r>
          </w:p>
        </w:tc>
        <w:tc>
          <w:tcPr>
            <w:tcW w:w="1734" w:type="dxa"/>
            <w:shd w:val="clear" w:color="auto" w:fill="auto"/>
            <w:hideMark/>
          </w:tcPr>
          <w:p w14:paraId="4451B935"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r>
      <w:tr w:rsidR="006C4C4B" w:rsidRPr="006C4C4B" w14:paraId="3AFDD09C" w14:textId="77777777" w:rsidTr="00007E7B">
        <w:tc>
          <w:tcPr>
            <w:tcW w:w="992" w:type="dxa"/>
            <w:shd w:val="clear" w:color="auto" w:fill="auto"/>
            <w:noWrap/>
            <w:hideMark/>
          </w:tcPr>
          <w:p w14:paraId="09A1BD55"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с)</w:t>
            </w:r>
          </w:p>
        </w:tc>
        <w:tc>
          <w:tcPr>
            <w:tcW w:w="3402" w:type="dxa"/>
            <w:shd w:val="clear" w:color="auto" w:fill="auto"/>
            <w:noWrap/>
            <w:hideMark/>
          </w:tcPr>
          <w:p w14:paraId="1CE91EAD"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Подтверждение того, что прибор контроля загрузки утвержден признанным классификационным обществом </w:t>
            </w:r>
          </w:p>
        </w:tc>
        <w:tc>
          <w:tcPr>
            <w:tcW w:w="1276" w:type="dxa"/>
            <w:shd w:val="clear" w:color="auto" w:fill="auto"/>
            <w:noWrap/>
            <w:hideMark/>
          </w:tcPr>
          <w:p w14:paraId="364AA08D"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67FE028F"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16B510C7"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1</w:t>
            </w:r>
          </w:p>
        </w:tc>
        <w:tc>
          <w:tcPr>
            <w:tcW w:w="1734" w:type="dxa"/>
            <w:shd w:val="clear" w:color="auto" w:fill="auto"/>
            <w:hideMark/>
          </w:tcPr>
          <w:p w14:paraId="3B515A31"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r>
      <w:tr w:rsidR="006C4C4B" w:rsidRPr="006C4C4B" w14:paraId="2675FA65" w14:textId="77777777" w:rsidTr="00007E7B">
        <w:tc>
          <w:tcPr>
            <w:tcW w:w="992" w:type="dxa"/>
            <w:shd w:val="clear" w:color="auto" w:fill="auto"/>
            <w:noWrap/>
            <w:hideMark/>
          </w:tcPr>
          <w:p w14:paraId="3638BD1A"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e)</w:t>
            </w:r>
          </w:p>
        </w:tc>
        <w:tc>
          <w:tcPr>
            <w:tcW w:w="3402" w:type="dxa"/>
            <w:shd w:val="clear" w:color="auto" w:fill="auto"/>
            <w:noWrap/>
            <w:hideMark/>
          </w:tcPr>
          <w:p w14:paraId="39BB4C69"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Классификационное свидетельство</w:t>
            </w:r>
          </w:p>
        </w:tc>
        <w:tc>
          <w:tcPr>
            <w:tcW w:w="1276" w:type="dxa"/>
            <w:shd w:val="clear" w:color="auto" w:fill="auto"/>
            <w:noWrap/>
            <w:hideMark/>
          </w:tcPr>
          <w:p w14:paraId="616F3A4D"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935" w:type="dxa"/>
            <w:shd w:val="clear" w:color="auto" w:fill="auto"/>
            <w:noWrap/>
            <w:hideMark/>
          </w:tcPr>
          <w:p w14:paraId="031C73DE"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7595C198"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tcPr>
          <w:p w14:paraId="0D30DC09"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5D475AF4" w14:textId="77777777" w:rsidTr="00007E7B">
        <w:tc>
          <w:tcPr>
            <w:tcW w:w="992" w:type="dxa"/>
            <w:shd w:val="clear" w:color="auto" w:fill="auto"/>
            <w:noWrap/>
            <w:hideMark/>
          </w:tcPr>
          <w:p w14:paraId="1713C637"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f)</w:t>
            </w:r>
          </w:p>
        </w:tc>
        <w:tc>
          <w:tcPr>
            <w:tcW w:w="3402" w:type="dxa"/>
            <w:shd w:val="clear" w:color="auto" w:fill="auto"/>
            <w:hideMark/>
          </w:tcPr>
          <w:p w14:paraId="6CA7F76E"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Свидетельства о проверке газодетекторных систем и системы измерения содержания кислорода </w:t>
            </w:r>
          </w:p>
        </w:tc>
        <w:tc>
          <w:tcPr>
            <w:tcW w:w="1276" w:type="dxa"/>
            <w:shd w:val="clear" w:color="auto" w:fill="auto"/>
            <w:noWrap/>
            <w:hideMark/>
          </w:tcPr>
          <w:p w14:paraId="02CC33CC"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935" w:type="dxa"/>
            <w:shd w:val="clear" w:color="auto" w:fill="auto"/>
            <w:noWrap/>
            <w:hideMark/>
          </w:tcPr>
          <w:p w14:paraId="6EEBBDE6"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64E10183"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hideMark/>
          </w:tcPr>
          <w:p w14:paraId="2703F128"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r>
      <w:tr w:rsidR="006C4C4B" w:rsidRPr="006C4C4B" w14:paraId="2E10EAE4" w14:textId="77777777" w:rsidTr="00007E7B">
        <w:tc>
          <w:tcPr>
            <w:tcW w:w="992" w:type="dxa"/>
            <w:shd w:val="clear" w:color="auto" w:fill="auto"/>
            <w:noWrap/>
            <w:hideMark/>
          </w:tcPr>
          <w:p w14:paraId="1579312A"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g)</w:t>
            </w:r>
          </w:p>
        </w:tc>
        <w:tc>
          <w:tcPr>
            <w:tcW w:w="3402" w:type="dxa"/>
            <w:shd w:val="clear" w:color="auto" w:fill="auto"/>
            <w:noWrap/>
            <w:hideMark/>
          </w:tcPr>
          <w:p w14:paraId="655FC8A9" w14:textId="24080365"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Перечень веществ, допущенных </w:t>
            </w:r>
            <w:r w:rsidR="00007E7B">
              <w:rPr>
                <w:rFonts w:asciiTheme="majorBidi" w:hAnsiTheme="majorBidi" w:cstheme="majorBidi"/>
                <w:sz w:val="18"/>
                <w:szCs w:val="18"/>
              </w:rPr>
              <w:br/>
            </w:r>
            <w:r w:rsidRPr="006C4C4B">
              <w:rPr>
                <w:rFonts w:asciiTheme="majorBidi" w:hAnsiTheme="majorBidi" w:cstheme="majorBidi"/>
                <w:sz w:val="18"/>
                <w:szCs w:val="18"/>
              </w:rPr>
              <w:t>к перевозке судном</w:t>
            </w:r>
          </w:p>
        </w:tc>
        <w:tc>
          <w:tcPr>
            <w:tcW w:w="1276" w:type="dxa"/>
            <w:shd w:val="clear" w:color="auto" w:fill="auto"/>
            <w:noWrap/>
            <w:hideMark/>
          </w:tcPr>
          <w:p w14:paraId="26A1E246"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2B7259F8"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5CF23DF5"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1</w:t>
            </w:r>
          </w:p>
        </w:tc>
        <w:tc>
          <w:tcPr>
            <w:tcW w:w="1734" w:type="dxa"/>
            <w:shd w:val="clear" w:color="auto" w:fill="auto"/>
          </w:tcPr>
          <w:p w14:paraId="543FC90D"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44AF1E4D" w14:textId="77777777" w:rsidTr="00007E7B">
        <w:tc>
          <w:tcPr>
            <w:tcW w:w="992" w:type="dxa"/>
            <w:shd w:val="clear" w:color="auto" w:fill="auto"/>
            <w:noWrap/>
            <w:hideMark/>
          </w:tcPr>
          <w:p w14:paraId="5A0FE745"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h)</w:t>
            </w:r>
          </w:p>
        </w:tc>
        <w:tc>
          <w:tcPr>
            <w:tcW w:w="3402" w:type="dxa"/>
            <w:shd w:val="clear" w:color="auto" w:fill="auto"/>
            <w:hideMark/>
          </w:tcPr>
          <w:p w14:paraId="2F2835FB"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Свидетельство о проверке погрузочно-разгрузочных шлангов в сборе </w:t>
            </w:r>
          </w:p>
        </w:tc>
        <w:tc>
          <w:tcPr>
            <w:tcW w:w="1276" w:type="dxa"/>
            <w:shd w:val="clear" w:color="auto" w:fill="auto"/>
            <w:noWrap/>
            <w:hideMark/>
          </w:tcPr>
          <w:p w14:paraId="34ABB7F3"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935" w:type="dxa"/>
            <w:shd w:val="clear" w:color="auto" w:fill="auto"/>
            <w:noWrap/>
            <w:hideMark/>
          </w:tcPr>
          <w:p w14:paraId="3ABCAFFB"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73B80DB1"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tcPr>
          <w:p w14:paraId="76F23383"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60E759FA" w14:textId="77777777" w:rsidTr="00007E7B">
        <w:tc>
          <w:tcPr>
            <w:tcW w:w="992" w:type="dxa"/>
            <w:shd w:val="clear" w:color="auto" w:fill="auto"/>
            <w:noWrap/>
            <w:hideMark/>
          </w:tcPr>
          <w:p w14:paraId="0D2A579A"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i)</w:t>
            </w:r>
          </w:p>
        </w:tc>
        <w:tc>
          <w:tcPr>
            <w:tcW w:w="3402" w:type="dxa"/>
            <w:shd w:val="clear" w:color="auto" w:fill="auto"/>
            <w:noWrap/>
            <w:hideMark/>
          </w:tcPr>
          <w:p w14:paraId="2C6F6A71"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Инструкции, касающиеся скоростей загрузки и разгрузки </w:t>
            </w:r>
          </w:p>
        </w:tc>
        <w:tc>
          <w:tcPr>
            <w:tcW w:w="1276" w:type="dxa"/>
            <w:shd w:val="clear" w:color="auto" w:fill="auto"/>
            <w:noWrap/>
            <w:hideMark/>
          </w:tcPr>
          <w:p w14:paraId="49532D11"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16F4D1F9"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49280D68"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1</w:t>
            </w:r>
          </w:p>
        </w:tc>
        <w:tc>
          <w:tcPr>
            <w:tcW w:w="1734" w:type="dxa"/>
            <w:shd w:val="clear" w:color="auto" w:fill="auto"/>
          </w:tcPr>
          <w:p w14:paraId="2097215B"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1C756609" w14:textId="77777777" w:rsidTr="00007E7B">
        <w:tc>
          <w:tcPr>
            <w:tcW w:w="992" w:type="dxa"/>
            <w:shd w:val="clear" w:color="auto" w:fill="auto"/>
            <w:noWrap/>
            <w:hideMark/>
          </w:tcPr>
          <w:p w14:paraId="2673B552"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j)</w:t>
            </w:r>
          </w:p>
        </w:tc>
        <w:tc>
          <w:tcPr>
            <w:tcW w:w="3402" w:type="dxa"/>
            <w:shd w:val="clear" w:color="auto" w:fill="auto"/>
            <w:noWrap/>
            <w:hideMark/>
          </w:tcPr>
          <w:p w14:paraId="3FFFDB0A"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Свидетельство об осмотре отделений грузовых насосов</w:t>
            </w:r>
          </w:p>
        </w:tc>
        <w:tc>
          <w:tcPr>
            <w:tcW w:w="1276" w:type="dxa"/>
            <w:shd w:val="clear" w:color="auto" w:fill="auto"/>
            <w:noWrap/>
            <w:hideMark/>
          </w:tcPr>
          <w:p w14:paraId="5582D6B6"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935" w:type="dxa"/>
            <w:shd w:val="clear" w:color="auto" w:fill="auto"/>
            <w:noWrap/>
            <w:hideMark/>
          </w:tcPr>
          <w:p w14:paraId="1773FA48"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575560CA"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tcPr>
          <w:p w14:paraId="016F0DE9"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2B23021A" w14:textId="77777777" w:rsidTr="00007E7B">
        <w:tc>
          <w:tcPr>
            <w:tcW w:w="992" w:type="dxa"/>
            <w:shd w:val="clear" w:color="auto" w:fill="auto"/>
            <w:noWrap/>
            <w:hideMark/>
          </w:tcPr>
          <w:p w14:paraId="5ED81833"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k)</w:t>
            </w:r>
          </w:p>
        </w:tc>
        <w:tc>
          <w:tcPr>
            <w:tcW w:w="3402" w:type="dxa"/>
            <w:shd w:val="clear" w:color="auto" w:fill="auto"/>
            <w:noWrap/>
            <w:hideMark/>
          </w:tcPr>
          <w:p w14:paraId="232532F6"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Инструкции по подогреву груза</w:t>
            </w:r>
          </w:p>
        </w:tc>
        <w:tc>
          <w:tcPr>
            <w:tcW w:w="1276" w:type="dxa"/>
            <w:shd w:val="clear" w:color="auto" w:fill="auto"/>
            <w:noWrap/>
            <w:hideMark/>
          </w:tcPr>
          <w:p w14:paraId="6520BBAA"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33CC60B8"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42A74544"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1</w:t>
            </w:r>
          </w:p>
        </w:tc>
        <w:tc>
          <w:tcPr>
            <w:tcW w:w="1734" w:type="dxa"/>
            <w:shd w:val="clear" w:color="auto" w:fill="auto"/>
          </w:tcPr>
          <w:p w14:paraId="2619140D"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53A86ED7" w14:textId="77777777" w:rsidTr="00007E7B">
        <w:tc>
          <w:tcPr>
            <w:tcW w:w="992" w:type="dxa"/>
            <w:shd w:val="clear" w:color="auto" w:fill="auto"/>
            <w:noWrap/>
            <w:hideMark/>
          </w:tcPr>
          <w:p w14:paraId="79146EF1"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m)</w:t>
            </w:r>
          </w:p>
        </w:tc>
        <w:tc>
          <w:tcPr>
            <w:tcW w:w="3402" w:type="dxa"/>
            <w:shd w:val="clear" w:color="auto" w:fill="auto"/>
            <w:noWrap/>
            <w:hideMark/>
          </w:tcPr>
          <w:p w14:paraId="1FF1090A" w14:textId="22A4B6DD"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Журнал регистрации, предусмотренный </w:t>
            </w:r>
            <w:r w:rsidR="00007E7B">
              <w:rPr>
                <w:rFonts w:asciiTheme="majorBidi" w:hAnsiTheme="majorBidi" w:cstheme="majorBidi"/>
                <w:sz w:val="18"/>
                <w:szCs w:val="18"/>
              </w:rPr>
              <w:br/>
            </w:r>
            <w:r w:rsidRPr="006C4C4B">
              <w:rPr>
                <w:rFonts w:asciiTheme="majorBidi" w:hAnsiTheme="majorBidi" w:cstheme="majorBidi"/>
                <w:sz w:val="18"/>
                <w:szCs w:val="18"/>
              </w:rPr>
              <w:t>в разделе 8.1.11</w:t>
            </w:r>
          </w:p>
        </w:tc>
        <w:tc>
          <w:tcPr>
            <w:tcW w:w="1276" w:type="dxa"/>
            <w:shd w:val="clear" w:color="auto" w:fill="auto"/>
            <w:noWrap/>
            <w:hideMark/>
          </w:tcPr>
          <w:p w14:paraId="7CF49746"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4E5C660B"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49C39986"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1</w:t>
            </w:r>
          </w:p>
        </w:tc>
        <w:tc>
          <w:tcPr>
            <w:tcW w:w="1734" w:type="dxa"/>
            <w:shd w:val="clear" w:color="auto" w:fill="auto"/>
          </w:tcPr>
          <w:p w14:paraId="6FE5883D"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428BE05B" w14:textId="77777777" w:rsidTr="00007E7B">
        <w:tc>
          <w:tcPr>
            <w:tcW w:w="992" w:type="dxa"/>
            <w:shd w:val="clear" w:color="auto" w:fill="auto"/>
            <w:noWrap/>
            <w:hideMark/>
          </w:tcPr>
          <w:p w14:paraId="7FB1107C"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lastRenderedPageBreak/>
              <w:t>8.1.2.3 n)</w:t>
            </w:r>
          </w:p>
        </w:tc>
        <w:tc>
          <w:tcPr>
            <w:tcW w:w="3402" w:type="dxa"/>
            <w:shd w:val="clear" w:color="auto" w:fill="auto"/>
            <w:hideMark/>
          </w:tcPr>
          <w:p w14:paraId="46D251D8" w14:textId="1ADB9DA4"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В случае перевозки охлажденных </w:t>
            </w:r>
            <w:r w:rsidR="00364190">
              <w:rPr>
                <w:rFonts w:asciiTheme="majorBidi" w:hAnsiTheme="majorBidi" w:cstheme="majorBidi"/>
                <w:sz w:val="18"/>
                <w:szCs w:val="18"/>
              </w:rPr>
              <w:br/>
            </w:r>
            <w:r w:rsidRPr="006C4C4B">
              <w:rPr>
                <w:rFonts w:asciiTheme="majorBidi" w:hAnsiTheme="majorBidi" w:cstheme="majorBidi"/>
                <w:sz w:val="18"/>
                <w:szCs w:val="18"/>
              </w:rPr>
              <w:t xml:space="preserve">веществ — требуемая инструкция </w:t>
            </w:r>
          </w:p>
        </w:tc>
        <w:tc>
          <w:tcPr>
            <w:tcW w:w="1276" w:type="dxa"/>
            <w:shd w:val="clear" w:color="auto" w:fill="auto"/>
            <w:noWrap/>
            <w:hideMark/>
          </w:tcPr>
          <w:p w14:paraId="0D9A9B6C"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7F492A70"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34EE1156"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1</w:t>
            </w:r>
          </w:p>
        </w:tc>
        <w:tc>
          <w:tcPr>
            <w:tcW w:w="1734" w:type="dxa"/>
            <w:shd w:val="clear" w:color="auto" w:fill="auto"/>
          </w:tcPr>
          <w:p w14:paraId="2C1BD374"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67D09CAF" w14:textId="77777777" w:rsidTr="00007E7B">
        <w:tc>
          <w:tcPr>
            <w:tcW w:w="992" w:type="dxa"/>
            <w:shd w:val="clear" w:color="auto" w:fill="auto"/>
            <w:noWrap/>
            <w:hideMark/>
          </w:tcPr>
          <w:p w14:paraId="0B2AED63"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o)</w:t>
            </w:r>
          </w:p>
        </w:tc>
        <w:tc>
          <w:tcPr>
            <w:tcW w:w="3402" w:type="dxa"/>
            <w:shd w:val="clear" w:color="auto" w:fill="auto"/>
            <w:noWrap/>
            <w:hideMark/>
          </w:tcPr>
          <w:p w14:paraId="08E198C7"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Свидетельство, касающееся системы охлаждения</w:t>
            </w:r>
          </w:p>
        </w:tc>
        <w:tc>
          <w:tcPr>
            <w:tcW w:w="1276" w:type="dxa"/>
            <w:shd w:val="clear" w:color="auto" w:fill="auto"/>
            <w:noWrap/>
            <w:hideMark/>
          </w:tcPr>
          <w:p w14:paraId="51AECB68"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935" w:type="dxa"/>
            <w:shd w:val="clear" w:color="auto" w:fill="auto"/>
            <w:noWrap/>
            <w:hideMark/>
          </w:tcPr>
          <w:p w14:paraId="39BE28B4"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4F2C45A6"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tcPr>
          <w:p w14:paraId="7078DD59"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4B899FB8" w14:textId="77777777" w:rsidTr="00007E7B">
        <w:tc>
          <w:tcPr>
            <w:tcW w:w="992" w:type="dxa"/>
            <w:shd w:val="clear" w:color="auto" w:fill="auto"/>
            <w:noWrap/>
            <w:hideMark/>
          </w:tcPr>
          <w:p w14:paraId="4917E16E"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р)</w:t>
            </w:r>
          </w:p>
        </w:tc>
        <w:tc>
          <w:tcPr>
            <w:tcW w:w="3402" w:type="dxa"/>
            <w:shd w:val="clear" w:color="auto" w:fill="auto"/>
            <w:hideMark/>
          </w:tcPr>
          <w:p w14:paraId="34301C77"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Свидетельства о проверке стационарных систем пожаротушения </w:t>
            </w:r>
          </w:p>
        </w:tc>
        <w:tc>
          <w:tcPr>
            <w:tcW w:w="1276" w:type="dxa"/>
            <w:shd w:val="clear" w:color="auto" w:fill="auto"/>
            <w:noWrap/>
            <w:hideMark/>
          </w:tcPr>
          <w:p w14:paraId="34C0E376"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935" w:type="dxa"/>
            <w:shd w:val="clear" w:color="auto" w:fill="auto"/>
            <w:noWrap/>
            <w:hideMark/>
          </w:tcPr>
          <w:p w14:paraId="66E304B9"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2E392BC3"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tcPr>
          <w:p w14:paraId="6250A9A9"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08001DDC" w14:textId="77777777" w:rsidTr="00007E7B">
        <w:tc>
          <w:tcPr>
            <w:tcW w:w="992" w:type="dxa"/>
            <w:shd w:val="clear" w:color="auto" w:fill="auto"/>
            <w:noWrap/>
            <w:hideMark/>
          </w:tcPr>
          <w:p w14:paraId="79C14230"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q)</w:t>
            </w:r>
          </w:p>
        </w:tc>
        <w:tc>
          <w:tcPr>
            <w:tcW w:w="3402" w:type="dxa"/>
            <w:shd w:val="clear" w:color="auto" w:fill="auto"/>
            <w:hideMark/>
          </w:tcPr>
          <w:p w14:paraId="06151E4E" w14:textId="3451011E"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Определение времени удержания </w:t>
            </w:r>
            <w:r w:rsidR="00007E7B">
              <w:rPr>
                <w:rFonts w:asciiTheme="majorBidi" w:hAnsiTheme="majorBidi" w:cstheme="majorBidi"/>
                <w:sz w:val="18"/>
                <w:szCs w:val="18"/>
              </w:rPr>
              <w:br/>
            </w:r>
            <w:r w:rsidRPr="006C4C4B">
              <w:rPr>
                <w:rFonts w:asciiTheme="majorBidi" w:hAnsiTheme="majorBidi" w:cstheme="majorBidi"/>
                <w:sz w:val="18"/>
                <w:szCs w:val="18"/>
              </w:rPr>
              <w:t>и документация с указанием коэффициента теплопередачи</w:t>
            </w:r>
          </w:p>
        </w:tc>
        <w:tc>
          <w:tcPr>
            <w:tcW w:w="1276" w:type="dxa"/>
            <w:shd w:val="clear" w:color="auto" w:fill="auto"/>
            <w:noWrap/>
            <w:hideMark/>
          </w:tcPr>
          <w:p w14:paraId="73385B58"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541523F9"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4A11DB9A"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1</w:t>
            </w:r>
          </w:p>
        </w:tc>
        <w:tc>
          <w:tcPr>
            <w:tcW w:w="1734" w:type="dxa"/>
            <w:shd w:val="clear" w:color="auto" w:fill="auto"/>
          </w:tcPr>
          <w:p w14:paraId="2A227C1D"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665AE7D6" w14:textId="77777777" w:rsidTr="00007E7B">
        <w:tc>
          <w:tcPr>
            <w:tcW w:w="992" w:type="dxa"/>
            <w:shd w:val="clear" w:color="auto" w:fill="auto"/>
            <w:noWrap/>
            <w:hideMark/>
          </w:tcPr>
          <w:p w14:paraId="078632AE"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r)</w:t>
            </w:r>
          </w:p>
        </w:tc>
        <w:tc>
          <w:tcPr>
            <w:tcW w:w="3402" w:type="dxa"/>
            <w:shd w:val="clear" w:color="auto" w:fill="auto"/>
            <w:hideMark/>
          </w:tcPr>
          <w:p w14:paraId="4252E1B4"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Перечень или общий план с указанием стационарных установок и оборудования, пригодных как минимум для использования в зоне 1</w:t>
            </w:r>
          </w:p>
        </w:tc>
        <w:tc>
          <w:tcPr>
            <w:tcW w:w="1276" w:type="dxa"/>
            <w:shd w:val="clear" w:color="auto" w:fill="auto"/>
            <w:noWrap/>
            <w:hideMark/>
          </w:tcPr>
          <w:p w14:paraId="00A97B7B"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00F2BCEF"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7B46C67B"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tcPr>
          <w:p w14:paraId="65396815"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61646108" w14:textId="77777777" w:rsidTr="00007E7B">
        <w:tc>
          <w:tcPr>
            <w:tcW w:w="992" w:type="dxa"/>
            <w:shd w:val="clear" w:color="auto" w:fill="auto"/>
            <w:noWrap/>
            <w:hideMark/>
          </w:tcPr>
          <w:p w14:paraId="487CE066"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s)</w:t>
            </w:r>
          </w:p>
        </w:tc>
        <w:tc>
          <w:tcPr>
            <w:tcW w:w="3402" w:type="dxa"/>
            <w:shd w:val="clear" w:color="auto" w:fill="auto"/>
            <w:hideMark/>
          </w:tcPr>
          <w:p w14:paraId="79B972DB" w14:textId="16D995B5"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Перечень или общий план с указанием стационарных установок и оборудования, которые не разрешается использовать во время погрузки, разгрузки, дегазации на стоянке или во время нахождения </w:t>
            </w:r>
            <w:r w:rsidR="00007E7B">
              <w:rPr>
                <w:rFonts w:asciiTheme="majorBidi" w:hAnsiTheme="majorBidi" w:cstheme="majorBidi"/>
                <w:sz w:val="18"/>
                <w:szCs w:val="18"/>
              </w:rPr>
              <w:br/>
            </w:r>
            <w:r w:rsidRPr="006C4C4B">
              <w:rPr>
                <w:rFonts w:asciiTheme="majorBidi" w:hAnsiTheme="majorBidi" w:cstheme="majorBidi"/>
                <w:sz w:val="18"/>
                <w:szCs w:val="18"/>
              </w:rPr>
              <w:t xml:space="preserve">в непосредственной близости </w:t>
            </w:r>
            <w:r w:rsidR="00007E7B">
              <w:rPr>
                <w:rFonts w:asciiTheme="majorBidi" w:hAnsiTheme="majorBidi" w:cstheme="majorBidi"/>
                <w:sz w:val="18"/>
                <w:szCs w:val="18"/>
              </w:rPr>
              <w:br/>
            </w:r>
            <w:r w:rsidRPr="006C4C4B">
              <w:rPr>
                <w:rFonts w:asciiTheme="majorBidi" w:hAnsiTheme="majorBidi" w:cstheme="majorBidi"/>
                <w:sz w:val="18"/>
                <w:szCs w:val="18"/>
              </w:rPr>
              <w:t xml:space="preserve">от назначенной береговой зоны или </w:t>
            </w:r>
            <w:r w:rsidR="00007E7B">
              <w:rPr>
                <w:rFonts w:asciiTheme="majorBidi" w:hAnsiTheme="majorBidi" w:cstheme="majorBidi"/>
                <w:sz w:val="18"/>
                <w:szCs w:val="18"/>
              </w:rPr>
              <w:br/>
            </w:r>
            <w:r w:rsidRPr="006C4C4B">
              <w:rPr>
                <w:rFonts w:asciiTheme="majorBidi" w:hAnsiTheme="majorBidi" w:cstheme="majorBidi"/>
                <w:sz w:val="18"/>
                <w:szCs w:val="18"/>
              </w:rPr>
              <w:t xml:space="preserve">в ее пределах </w:t>
            </w:r>
          </w:p>
        </w:tc>
        <w:tc>
          <w:tcPr>
            <w:tcW w:w="1276" w:type="dxa"/>
            <w:shd w:val="clear" w:color="auto" w:fill="auto"/>
            <w:noWrap/>
            <w:hideMark/>
          </w:tcPr>
          <w:p w14:paraId="5A78388A"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511DDF12"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0203A6AF"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tcPr>
          <w:p w14:paraId="611E45B0"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3BCFC663" w14:textId="77777777" w:rsidTr="00007E7B">
        <w:tc>
          <w:tcPr>
            <w:tcW w:w="992" w:type="dxa"/>
            <w:shd w:val="clear" w:color="auto" w:fill="auto"/>
            <w:noWrap/>
            <w:hideMark/>
          </w:tcPr>
          <w:p w14:paraId="62EB568E"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t)</w:t>
            </w:r>
          </w:p>
        </w:tc>
        <w:tc>
          <w:tcPr>
            <w:tcW w:w="3402" w:type="dxa"/>
            <w:shd w:val="clear" w:color="auto" w:fill="auto"/>
            <w:hideMark/>
          </w:tcPr>
          <w:p w14:paraId="79647FF1"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План, утвержденный признанным классификационным обществом, на котором показаны границы зон </w:t>
            </w:r>
          </w:p>
        </w:tc>
        <w:tc>
          <w:tcPr>
            <w:tcW w:w="1276" w:type="dxa"/>
            <w:shd w:val="clear" w:color="auto" w:fill="auto"/>
            <w:noWrap/>
            <w:hideMark/>
          </w:tcPr>
          <w:p w14:paraId="1F8D3225"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06C97702"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79E738BA"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hideMark/>
          </w:tcPr>
          <w:p w14:paraId="36782FD5"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r>
      <w:tr w:rsidR="006C4C4B" w:rsidRPr="006C4C4B" w14:paraId="31236E4D" w14:textId="77777777" w:rsidTr="00007E7B">
        <w:tc>
          <w:tcPr>
            <w:tcW w:w="992" w:type="dxa"/>
            <w:shd w:val="clear" w:color="auto" w:fill="auto"/>
            <w:noWrap/>
            <w:hideMark/>
          </w:tcPr>
          <w:p w14:paraId="2CFA8CCC"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u)</w:t>
            </w:r>
          </w:p>
        </w:tc>
        <w:tc>
          <w:tcPr>
            <w:tcW w:w="3402" w:type="dxa"/>
            <w:shd w:val="clear" w:color="auto" w:fill="auto"/>
            <w:hideMark/>
          </w:tcPr>
          <w:p w14:paraId="22F836DE" w14:textId="108A2C50"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Перечень установок и оборудования </w:t>
            </w:r>
            <w:r w:rsidR="00007E7B">
              <w:rPr>
                <w:rFonts w:asciiTheme="majorBidi" w:hAnsiTheme="majorBidi" w:cstheme="majorBidi"/>
                <w:sz w:val="18"/>
                <w:szCs w:val="18"/>
              </w:rPr>
              <w:br/>
            </w:r>
            <w:r w:rsidRPr="006C4C4B">
              <w:rPr>
                <w:rFonts w:asciiTheme="majorBidi" w:hAnsiTheme="majorBidi" w:cstheme="majorBidi"/>
                <w:sz w:val="18"/>
                <w:szCs w:val="18"/>
              </w:rPr>
              <w:t xml:space="preserve">в случае электрического оборудования для использования в зоне 0 или зоне 1 </w:t>
            </w:r>
            <w:r w:rsidR="00007E7B">
              <w:rPr>
                <w:rFonts w:asciiTheme="majorBidi" w:hAnsiTheme="majorBidi" w:cstheme="majorBidi"/>
                <w:sz w:val="18"/>
                <w:szCs w:val="18"/>
              </w:rPr>
              <w:br/>
            </w:r>
            <w:r w:rsidRPr="006C4C4B">
              <w:rPr>
                <w:rFonts w:asciiTheme="majorBidi" w:hAnsiTheme="majorBidi" w:cstheme="majorBidi"/>
                <w:sz w:val="18"/>
                <w:szCs w:val="18"/>
              </w:rPr>
              <w:t>и в случае неэлектрического оборудования для использования в зоне 0</w:t>
            </w:r>
          </w:p>
        </w:tc>
        <w:tc>
          <w:tcPr>
            <w:tcW w:w="1276" w:type="dxa"/>
            <w:shd w:val="clear" w:color="auto" w:fill="auto"/>
            <w:noWrap/>
            <w:hideMark/>
          </w:tcPr>
          <w:p w14:paraId="275DA470"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4E7A2298"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3E8E0D1E"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hideMark/>
          </w:tcPr>
          <w:p w14:paraId="6A9A00F4"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r>
      <w:tr w:rsidR="006C4C4B" w:rsidRPr="006C4C4B" w14:paraId="34535193" w14:textId="77777777" w:rsidTr="00007E7B">
        <w:tc>
          <w:tcPr>
            <w:tcW w:w="992" w:type="dxa"/>
            <w:shd w:val="clear" w:color="auto" w:fill="auto"/>
            <w:noWrap/>
            <w:hideMark/>
          </w:tcPr>
          <w:p w14:paraId="374B5BC3"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3402" w:type="dxa"/>
            <w:shd w:val="clear" w:color="auto" w:fill="auto"/>
            <w:hideMark/>
          </w:tcPr>
          <w:p w14:paraId="610C0EDF"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в случае электрического оборудования для использования в зоне 2 и в случае неэлектрического оборудования для использования в зоне 1 и зоне 2</w:t>
            </w:r>
          </w:p>
        </w:tc>
        <w:tc>
          <w:tcPr>
            <w:tcW w:w="1276" w:type="dxa"/>
            <w:shd w:val="clear" w:color="auto" w:fill="auto"/>
            <w:noWrap/>
            <w:hideMark/>
          </w:tcPr>
          <w:p w14:paraId="26A36258"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6500A1EF"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6451311A"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734" w:type="dxa"/>
            <w:shd w:val="clear" w:color="auto" w:fill="auto"/>
            <w:hideMark/>
          </w:tcPr>
          <w:p w14:paraId="19D5A623"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r>
      <w:tr w:rsidR="006C4C4B" w:rsidRPr="006C4C4B" w14:paraId="53E91DF4" w14:textId="77777777" w:rsidTr="00007E7B">
        <w:tc>
          <w:tcPr>
            <w:tcW w:w="992" w:type="dxa"/>
            <w:shd w:val="clear" w:color="auto" w:fill="auto"/>
            <w:noWrap/>
            <w:hideMark/>
          </w:tcPr>
          <w:p w14:paraId="7B6D4B77"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3402" w:type="dxa"/>
            <w:shd w:val="clear" w:color="auto" w:fill="auto"/>
            <w:noWrap/>
            <w:hideMark/>
          </w:tcPr>
          <w:p w14:paraId="2AF516FB"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Автономная система взрывозащиты</w:t>
            </w:r>
          </w:p>
        </w:tc>
        <w:tc>
          <w:tcPr>
            <w:tcW w:w="1276" w:type="dxa"/>
            <w:shd w:val="clear" w:color="auto" w:fill="auto"/>
            <w:noWrap/>
            <w:hideMark/>
          </w:tcPr>
          <w:p w14:paraId="177F73AD"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0F857B2F"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0ED36A8E"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734" w:type="dxa"/>
            <w:shd w:val="clear" w:color="auto" w:fill="auto"/>
            <w:hideMark/>
          </w:tcPr>
          <w:p w14:paraId="5FAB9111"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r>
      <w:tr w:rsidR="006C4C4B" w:rsidRPr="006C4C4B" w14:paraId="247BF7BB" w14:textId="77777777" w:rsidTr="00007E7B">
        <w:tc>
          <w:tcPr>
            <w:tcW w:w="992" w:type="dxa"/>
            <w:shd w:val="clear" w:color="auto" w:fill="auto"/>
            <w:noWrap/>
            <w:hideMark/>
          </w:tcPr>
          <w:p w14:paraId="312EFF3F"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v)</w:t>
            </w:r>
          </w:p>
        </w:tc>
        <w:tc>
          <w:tcPr>
            <w:tcW w:w="3402" w:type="dxa"/>
            <w:shd w:val="clear" w:color="auto" w:fill="auto"/>
            <w:hideMark/>
          </w:tcPr>
          <w:p w14:paraId="7302D30C"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Перечень или общий план с указанием установленных за пределами взрывоопасных зон стационарных установок и оборудования</w:t>
            </w:r>
          </w:p>
        </w:tc>
        <w:tc>
          <w:tcPr>
            <w:tcW w:w="1276" w:type="dxa"/>
            <w:shd w:val="clear" w:color="auto" w:fill="auto"/>
            <w:noWrap/>
            <w:hideMark/>
          </w:tcPr>
          <w:p w14:paraId="4E677848"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727E44FC"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712967C9"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hideMark/>
          </w:tcPr>
          <w:p w14:paraId="5C7F8E1E"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r>
      <w:tr w:rsidR="006C4C4B" w:rsidRPr="006C4C4B" w14:paraId="69A024AE" w14:textId="77777777" w:rsidTr="00007E7B">
        <w:tc>
          <w:tcPr>
            <w:tcW w:w="992" w:type="dxa"/>
            <w:shd w:val="clear" w:color="auto" w:fill="auto"/>
            <w:noWrap/>
            <w:hideMark/>
          </w:tcPr>
          <w:p w14:paraId="42DB8AD0"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w)</w:t>
            </w:r>
          </w:p>
        </w:tc>
        <w:tc>
          <w:tcPr>
            <w:tcW w:w="3402" w:type="dxa"/>
            <w:shd w:val="clear" w:color="auto" w:fill="auto"/>
            <w:hideMark/>
          </w:tcPr>
          <w:p w14:paraId="7B692B25" w14:textId="03B08695"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Свидетельства, предписанные в подразделе 3.2.3.1 </w:t>
            </w:r>
            <w:r w:rsidRPr="006C4C4B">
              <w:rPr>
                <w:rFonts w:asciiTheme="majorBidi" w:hAnsiTheme="majorBidi" w:cstheme="majorBidi"/>
                <w:sz w:val="18"/>
                <w:szCs w:val="18"/>
              </w:rPr>
              <w:t>«</w:t>
            </w:r>
            <w:r w:rsidRPr="006C4C4B">
              <w:rPr>
                <w:rFonts w:asciiTheme="majorBidi" w:hAnsiTheme="majorBidi" w:cstheme="majorBidi"/>
                <w:sz w:val="18"/>
                <w:szCs w:val="18"/>
              </w:rPr>
              <w:t xml:space="preserve">Пояснения </w:t>
            </w:r>
            <w:r w:rsidR="00007E7B">
              <w:rPr>
                <w:rFonts w:asciiTheme="majorBidi" w:hAnsiTheme="majorBidi" w:cstheme="majorBidi"/>
                <w:sz w:val="18"/>
                <w:szCs w:val="18"/>
              </w:rPr>
              <w:br/>
            </w:r>
            <w:r w:rsidRPr="006C4C4B">
              <w:rPr>
                <w:rFonts w:asciiTheme="majorBidi" w:hAnsiTheme="majorBidi" w:cstheme="majorBidi"/>
                <w:sz w:val="18"/>
                <w:szCs w:val="18"/>
              </w:rPr>
              <w:t>к таблице С</w:t>
            </w:r>
            <w:r w:rsidRPr="006C4C4B">
              <w:rPr>
                <w:rFonts w:asciiTheme="majorBidi" w:hAnsiTheme="majorBidi" w:cstheme="majorBidi"/>
                <w:sz w:val="18"/>
                <w:szCs w:val="18"/>
              </w:rPr>
              <w:t>»</w:t>
            </w:r>
            <w:r w:rsidRPr="006C4C4B">
              <w:rPr>
                <w:rFonts w:asciiTheme="majorBidi" w:hAnsiTheme="majorBidi" w:cstheme="majorBidi"/>
                <w:sz w:val="18"/>
                <w:szCs w:val="18"/>
              </w:rPr>
              <w:t>, пояснительное примечание по колонке 20, замечание 12</w:t>
            </w:r>
          </w:p>
        </w:tc>
        <w:tc>
          <w:tcPr>
            <w:tcW w:w="1276" w:type="dxa"/>
            <w:shd w:val="clear" w:color="auto" w:fill="auto"/>
            <w:noWrap/>
            <w:hideMark/>
          </w:tcPr>
          <w:p w14:paraId="0CA925A1"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935" w:type="dxa"/>
            <w:shd w:val="clear" w:color="auto" w:fill="auto"/>
            <w:noWrap/>
            <w:hideMark/>
          </w:tcPr>
          <w:p w14:paraId="50153647"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58D022C0"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hideMark/>
          </w:tcPr>
          <w:p w14:paraId="43D1FB3D"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r>
      <w:tr w:rsidR="006C4C4B" w:rsidRPr="006C4C4B" w14:paraId="662AE417" w14:textId="77777777" w:rsidTr="00007E7B">
        <w:tc>
          <w:tcPr>
            <w:tcW w:w="992" w:type="dxa"/>
            <w:shd w:val="clear" w:color="auto" w:fill="auto"/>
            <w:noWrap/>
            <w:hideMark/>
          </w:tcPr>
          <w:p w14:paraId="3FAC1907"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8.1.2.3 x)</w:t>
            </w:r>
          </w:p>
        </w:tc>
        <w:tc>
          <w:tcPr>
            <w:tcW w:w="3402" w:type="dxa"/>
            <w:shd w:val="clear" w:color="auto" w:fill="auto"/>
            <w:hideMark/>
          </w:tcPr>
          <w:p w14:paraId="4848F803" w14:textId="2627B7DB"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Свидетельства, предписанные в подразделе 3.2.3.1 </w:t>
            </w:r>
            <w:r w:rsidRPr="006C4C4B">
              <w:rPr>
                <w:rFonts w:asciiTheme="majorBidi" w:hAnsiTheme="majorBidi" w:cstheme="majorBidi"/>
                <w:sz w:val="18"/>
                <w:szCs w:val="18"/>
              </w:rPr>
              <w:t>«</w:t>
            </w:r>
            <w:r w:rsidRPr="006C4C4B">
              <w:rPr>
                <w:rFonts w:asciiTheme="majorBidi" w:hAnsiTheme="majorBidi" w:cstheme="majorBidi"/>
                <w:sz w:val="18"/>
                <w:szCs w:val="18"/>
              </w:rPr>
              <w:t xml:space="preserve">Пояснения </w:t>
            </w:r>
            <w:r w:rsidR="00007E7B">
              <w:rPr>
                <w:rFonts w:asciiTheme="majorBidi" w:hAnsiTheme="majorBidi" w:cstheme="majorBidi"/>
                <w:sz w:val="18"/>
                <w:szCs w:val="18"/>
              </w:rPr>
              <w:br/>
            </w:r>
            <w:r w:rsidRPr="006C4C4B">
              <w:rPr>
                <w:rFonts w:asciiTheme="majorBidi" w:hAnsiTheme="majorBidi" w:cstheme="majorBidi"/>
                <w:sz w:val="18"/>
                <w:szCs w:val="18"/>
              </w:rPr>
              <w:t>к таблице С</w:t>
            </w:r>
            <w:r w:rsidRPr="006C4C4B">
              <w:rPr>
                <w:rFonts w:asciiTheme="majorBidi" w:hAnsiTheme="majorBidi" w:cstheme="majorBidi"/>
                <w:sz w:val="18"/>
                <w:szCs w:val="18"/>
              </w:rPr>
              <w:t>»</w:t>
            </w:r>
            <w:r w:rsidRPr="006C4C4B">
              <w:rPr>
                <w:rFonts w:asciiTheme="majorBidi" w:hAnsiTheme="majorBidi" w:cstheme="majorBidi"/>
                <w:sz w:val="18"/>
                <w:szCs w:val="18"/>
              </w:rPr>
              <w:t>, пояснительное примечание по колонке 20, замечание 33</w:t>
            </w:r>
          </w:p>
        </w:tc>
        <w:tc>
          <w:tcPr>
            <w:tcW w:w="1276" w:type="dxa"/>
            <w:shd w:val="clear" w:color="auto" w:fill="auto"/>
            <w:noWrap/>
            <w:hideMark/>
          </w:tcPr>
          <w:p w14:paraId="325F5618"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935" w:type="dxa"/>
            <w:shd w:val="clear" w:color="auto" w:fill="auto"/>
            <w:noWrap/>
            <w:hideMark/>
          </w:tcPr>
          <w:p w14:paraId="0E76A9BE"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noWrap/>
            <w:hideMark/>
          </w:tcPr>
          <w:p w14:paraId="795A9B63"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hideMark/>
          </w:tcPr>
          <w:p w14:paraId="24081C1A"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r>
      <w:tr w:rsidR="006C4C4B" w:rsidRPr="006C4C4B" w14:paraId="17F692AB" w14:textId="77777777" w:rsidTr="00007E7B">
        <w:tc>
          <w:tcPr>
            <w:tcW w:w="992" w:type="dxa"/>
            <w:shd w:val="clear" w:color="auto" w:fill="auto"/>
            <w:hideMark/>
          </w:tcPr>
          <w:p w14:paraId="167D2D9C"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3402" w:type="dxa"/>
            <w:shd w:val="clear" w:color="auto" w:fill="auto"/>
            <w:hideMark/>
          </w:tcPr>
          <w:p w14:paraId="5B4B78AF" w14:textId="77777777" w:rsidR="006C4C4B" w:rsidRPr="006C4C4B" w:rsidRDefault="006C4C4B" w:rsidP="006C4C4B">
            <w:pPr>
              <w:spacing w:before="40" w:after="120" w:line="200" w:lineRule="exact"/>
              <w:ind w:left="17" w:right="113"/>
              <w:rPr>
                <w:rFonts w:asciiTheme="majorBidi" w:hAnsiTheme="majorBidi" w:cstheme="majorBidi"/>
                <w:b/>
                <w:bCs/>
                <w:sz w:val="18"/>
                <w:szCs w:val="18"/>
              </w:rPr>
            </w:pPr>
            <w:r w:rsidRPr="006C4C4B">
              <w:rPr>
                <w:rFonts w:asciiTheme="majorBidi" w:hAnsiTheme="majorBidi" w:cstheme="majorBidi"/>
                <w:b/>
                <w:bCs/>
                <w:sz w:val="18"/>
                <w:szCs w:val="18"/>
              </w:rPr>
              <w:t>ВСЕ СУДА ВОПОГ</w:t>
            </w:r>
            <w:r w:rsidRPr="006C4C4B">
              <w:rPr>
                <w:rFonts w:asciiTheme="majorBidi" w:hAnsiTheme="majorBidi" w:cstheme="majorBidi"/>
                <w:sz w:val="18"/>
                <w:szCs w:val="18"/>
              </w:rPr>
              <w:t xml:space="preserve"> </w:t>
            </w:r>
          </w:p>
        </w:tc>
        <w:tc>
          <w:tcPr>
            <w:tcW w:w="1276" w:type="dxa"/>
            <w:shd w:val="clear" w:color="auto" w:fill="auto"/>
            <w:hideMark/>
          </w:tcPr>
          <w:p w14:paraId="7961C88F"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hideMark/>
          </w:tcPr>
          <w:p w14:paraId="375800DF"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475" w:type="dxa"/>
            <w:shd w:val="clear" w:color="auto" w:fill="auto"/>
            <w:hideMark/>
          </w:tcPr>
          <w:p w14:paraId="46264CA5"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1734" w:type="dxa"/>
            <w:shd w:val="clear" w:color="auto" w:fill="auto"/>
            <w:hideMark/>
          </w:tcPr>
          <w:p w14:paraId="4657236B"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r>
      <w:tr w:rsidR="006C4C4B" w:rsidRPr="006C4C4B" w14:paraId="50B77EDC" w14:textId="77777777" w:rsidTr="00007E7B">
        <w:tc>
          <w:tcPr>
            <w:tcW w:w="992" w:type="dxa"/>
            <w:shd w:val="clear" w:color="auto" w:fill="auto"/>
            <w:noWrap/>
          </w:tcPr>
          <w:p w14:paraId="696578F2"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8.1.5.1</w:t>
            </w:r>
          </w:p>
        </w:tc>
        <w:tc>
          <w:tcPr>
            <w:tcW w:w="3402" w:type="dxa"/>
            <w:shd w:val="clear" w:color="auto" w:fill="auto"/>
            <w:noWrap/>
          </w:tcPr>
          <w:p w14:paraId="74DDB90C"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Инструкции по эксплуатации токсиметров</w:t>
            </w:r>
          </w:p>
        </w:tc>
        <w:tc>
          <w:tcPr>
            <w:tcW w:w="1276" w:type="dxa"/>
            <w:shd w:val="clear" w:color="auto" w:fill="auto"/>
            <w:noWrap/>
          </w:tcPr>
          <w:p w14:paraId="7910F917"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c>
          <w:tcPr>
            <w:tcW w:w="935" w:type="dxa"/>
            <w:shd w:val="clear" w:color="auto" w:fill="auto"/>
            <w:noWrap/>
          </w:tcPr>
          <w:p w14:paraId="1B30F1C0"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tcPr>
          <w:p w14:paraId="3FB7191C"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1</w:t>
            </w:r>
          </w:p>
        </w:tc>
        <w:tc>
          <w:tcPr>
            <w:tcW w:w="1734" w:type="dxa"/>
            <w:shd w:val="clear" w:color="auto" w:fill="auto"/>
          </w:tcPr>
          <w:p w14:paraId="6E4B1026"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179ED6F5" w14:textId="77777777" w:rsidTr="00007E7B">
        <w:tc>
          <w:tcPr>
            <w:tcW w:w="992" w:type="dxa"/>
            <w:shd w:val="clear" w:color="auto" w:fill="auto"/>
            <w:noWrap/>
          </w:tcPr>
          <w:p w14:paraId="2A8A9DE8"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8.1.7.3</w:t>
            </w:r>
          </w:p>
        </w:tc>
        <w:tc>
          <w:tcPr>
            <w:tcW w:w="3402" w:type="dxa"/>
            <w:shd w:val="clear" w:color="auto" w:fill="auto"/>
            <w:noWrap/>
          </w:tcPr>
          <w:p w14:paraId="22D89AE9" w14:textId="0DFAFB4C"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Свидетельство о ремонте взрывозащищенных установок </w:t>
            </w:r>
            <w:r w:rsidR="00007E7B">
              <w:rPr>
                <w:rFonts w:asciiTheme="majorBidi" w:hAnsiTheme="majorBidi" w:cstheme="majorBidi"/>
                <w:sz w:val="18"/>
                <w:szCs w:val="18"/>
              </w:rPr>
              <w:br/>
            </w:r>
            <w:r w:rsidRPr="006C4C4B">
              <w:rPr>
                <w:rFonts w:asciiTheme="majorBidi" w:hAnsiTheme="majorBidi" w:cstheme="majorBidi"/>
                <w:sz w:val="18"/>
                <w:szCs w:val="18"/>
              </w:rPr>
              <w:t>и оборудования</w:t>
            </w:r>
          </w:p>
        </w:tc>
        <w:tc>
          <w:tcPr>
            <w:tcW w:w="1276" w:type="dxa"/>
            <w:shd w:val="clear" w:color="auto" w:fill="auto"/>
            <w:noWrap/>
          </w:tcPr>
          <w:p w14:paraId="6ABB9703"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c>
          <w:tcPr>
            <w:tcW w:w="935" w:type="dxa"/>
            <w:shd w:val="clear" w:color="auto" w:fill="auto"/>
            <w:noWrap/>
          </w:tcPr>
          <w:p w14:paraId="399D3B09"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c>
          <w:tcPr>
            <w:tcW w:w="1475" w:type="dxa"/>
            <w:shd w:val="clear" w:color="auto" w:fill="auto"/>
            <w:noWrap/>
          </w:tcPr>
          <w:p w14:paraId="5FEEA627"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tcPr>
          <w:p w14:paraId="616916DC" w14:textId="5CC50919"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 xml:space="preserve">Предлагаемый новый </w:t>
            </w:r>
            <w:r w:rsidR="00007E7B">
              <w:rPr>
                <w:rFonts w:asciiTheme="majorBidi" w:hAnsiTheme="majorBidi" w:cstheme="majorBidi"/>
                <w:sz w:val="18"/>
                <w:szCs w:val="18"/>
              </w:rPr>
              <w:br/>
            </w:r>
            <w:r w:rsidRPr="006C4C4B">
              <w:rPr>
                <w:rFonts w:asciiTheme="majorBidi" w:hAnsiTheme="majorBidi" w:cstheme="majorBidi"/>
                <w:sz w:val="18"/>
                <w:szCs w:val="18"/>
              </w:rPr>
              <w:t>подпункт 8.1.2.1 l)</w:t>
            </w:r>
          </w:p>
        </w:tc>
      </w:tr>
      <w:tr w:rsidR="006C4C4B" w:rsidRPr="006C4C4B" w14:paraId="7CBE87C7" w14:textId="77777777" w:rsidTr="00007E7B">
        <w:tc>
          <w:tcPr>
            <w:tcW w:w="992" w:type="dxa"/>
            <w:shd w:val="clear" w:color="auto" w:fill="auto"/>
            <w:noWrap/>
            <w:hideMark/>
          </w:tcPr>
          <w:p w14:paraId="43A93119" w14:textId="77777777" w:rsidR="006C4C4B" w:rsidRPr="006C4C4B" w:rsidRDefault="006C4C4B" w:rsidP="00007E7B">
            <w:pPr>
              <w:pageBreakBefore/>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lastRenderedPageBreak/>
              <w:t>8.6.3</w:t>
            </w:r>
          </w:p>
        </w:tc>
        <w:tc>
          <w:tcPr>
            <w:tcW w:w="3402" w:type="dxa"/>
            <w:shd w:val="clear" w:color="auto" w:fill="auto"/>
            <w:noWrap/>
            <w:hideMark/>
          </w:tcPr>
          <w:p w14:paraId="4CCD597C"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Перечень обязательных проверок ВОПОГ</w:t>
            </w:r>
          </w:p>
        </w:tc>
        <w:tc>
          <w:tcPr>
            <w:tcW w:w="1276" w:type="dxa"/>
            <w:shd w:val="clear" w:color="auto" w:fill="auto"/>
            <w:noWrap/>
            <w:hideMark/>
          </w:tcPr>
          <w:p w14:paraId="7CEEB5DF"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shd w:val="clear" w:color="auto" w:fill="auto"/>
            <w:noWrap/>
            <w:hideMark/>
          </w:tcPr>
          <w:p w14:paraId="6CC42551"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shd w:val="clear" w:color="auto" w:fill="auto"/>
            <w:noWrap/>
            <w:hideMark/>
          </w:tcPr>
          <w:p w14:paraId="3BD897A0"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shd w:val="clear" w:color="auto" w:fill="auto"/>
          </w:tcPr>
          <w:p w14:paraId="7F3DB10F"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r w:rsidR="006C4C4B" w:rsidRPr="006C4C4B" w14:paraId="13576528" w14:textId="77777777" w:rsidTr="00007E7B">
        <w:tc>
          <w:tcPr>
            <w:tcW w:w="992" w:type="dxa"/>
            <w:tcBorders>
              <w:bottom w:val="single" w:sz="12" w:space="0" w:color="auto"/>
            </w:tcBorders>
            <w:shd w:val="clear" w:color="auto" w:fill="auto"/>
            <w:noWrap/>
            <w:hideMark/>
          </w:tcPr>
          <w:p w14:paraId="346BDCE6"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8.6.4</w:t>
            </w:r>
          </w:p>
        </w:tc>
        <w:tc>
          <w:tcPr>
            <w:tcW w:w="3402" w:type="dxa"/>
            <w:tcBorders>
              <w:bottom w:val="single" w:sz="12" w:space="0" w:color="auto"/>
            </w:tcBorders>
            <w:shd w:val="clear" w:color="auto" w:fill="auto"/>
            <w:noWrap/>
            <w:hideMark/>
          </w:tcPr>
          <w:p w14:paraId="290623EB"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Перечень обязательных проверок при дегазации в приемные сооружения</w:t>
            </w:r>
          </w:p>
        </w:tc>
        <w:tc>
          <w:tcPr>
            <w:tcW w:w="1276" w:type="dxa"/>
            <w:tcBorders>
              <w:bottom w:val="single" w:sz="12" w:space="0" w:color="auto"/>
            </w:tcBorders>
            <w:shd w:val="clear" w:color="auto" w:fill="auto"/>
            <w:noWrap/>
            <w:hideMark/>
          </w:tcPr>
          <w:p w14:paraId="6B9CC955"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r w:rsidRPr="006C4C4B">
              <w:rPr>
                <w:rFonts w:asciiTheme="majorBidi" w:hAnsiTheme="majorBidi" w:cstheme="majorBidi"/>
                <w:sz w:val="18"/>
                <w:szCs w:val="18"/>
                <w:lang w:eastAsia="nl-NL"/>
              </w:rPr>
              <w:t> </w:t>
            </w:r>
          </w:p>
        </w:tc>
        <w:tc>
          <w:tcPr>
            <w:tcW w:w="935" w:type="dxa"/>
            <w:tcBorders>
              <w:bottom w:val="single" w:sz="12" w:space="0" w:color="auto"/>
            </w:tcBorders>
            <w:shd w:val="clear" w:color="auto" w:fill="auto"/>
            <w:noWrap/>
            <w:hideMark/>
          </w:tcPr>
          <w:p w14:paraId="78E4AF59"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x</w:t>
            </w:r>
          </w:p>
        </w:tc>
        <w:tc>
          <w:tcPr>
            <w:tcW w:w="1475" w:type="dxa"/>
            <w:tcBorders>
              <w:bottom w:val="single" w:sz="12" w:space="0" w:color="auto"/>
            </w:tcBorders>
            <w:shd w:val="clear" w:color="auto" w:fill="auto"/>
            <w:noWrap/>
            <w:hideMark/>
          </w:tcPr>
          <w:p w14:paraId="7827D1B4" w14:textId="77777777" w:rsidR="006C4C4B" w:rsidRPr="006C4C4B" w:rsidRDefault="006C4C4B" w:rsidP="006C4C4B">
            <w:pPr>
              <w:spacing w:before="40" w:after="120" w:line="200" w:lineRule="exact"/>
              <w:ind w:left="17" w:right="113"/>
              <w:rPr>
                <w:rFonts w:asciiTheme="majorBidi" w:hAnsiTheme="majorBidi" w:cstheme="majorBidi"/>
                <w:sz w:val="18"/>
                <w:szCs w:val="18"/>
              </w:rPr>
            </w:pPr>
            <w:r w:rsidRPr="006C4C4B">
              <w:rPr>
                <w:rFonts w:asciiTheme="majorBidi" w:hAnsiTheme="majorBidi" w:cstheme="majorBidi"/>
                <w:sz w:val="18"/>
                <w:szCs w:val="18"/>
              </w:rPr>
              <w:t>Этап 2</w:t>
            </w:r>
          </w:p>
        </w:tc>
        <w:tc>
          <w:tcPr>
            <w:tcW w:w="1734" w:type="dxa"/>
            <w:tcBorders>
              <w:bottom w:val="single" w:sz="12" w:space="0" w:color="auto"/>
            </w:tcBorders>
            <w:shd w:val="clear" w:color="auto" w:fill="auto"/>
          </w:tcPr>
          <w:p w14:paraId="2AA4E7A5" w14:textId="77777777" w:rsidR="006C4C4B" w:rsidRPr="006C4C4B" w:rsidRDefault="006C4C4B" w:rsidP="006C4C4B">
            <w:pPr>
              <w:spacing w:before="40" w:after="120" w:line="200" w:lineRule="exact"/>
              <w:ind w:left="17" w:right="113"/>
              <w:rPr>
                <w:rFonts w:asciiTheme="majorBidi" w:hAnsiTheme="majorBidi" w:cstheme="majorBidi"/>
                <w:sz w:val="18"/>
                <w:szCs w:val="18"/>
                <w:lang w:eastAsia="nl-NL"/>
              </w:rPr>
            </w:pPr>
          </w:p>
        </w:tc>
      </w:tr>
    </w:tbl>
    <w:p w14:paraId="1AD07C8F" w14:textId="77777777" w:rsidR="006C4C4B" w:rsidRPr="00FC5007" w:rsidRDefault="006C4C4B" w:rsidP="006C4C4B">
      <w:pPr>
        <w:spacing w:before="240"/>
        <w:jc w:val="center"/>
        <w:rPr>
          <w:u w:val="single"/>
        </w:rPr>
      </w:pPr>
      <w:r>
        <w:rPr>
          <w:u w:val="single"/>
        </w:rPr>
        <w:tab/>
      </w:r>
      <w:r>
        <w:rPr>
          <w:u w:val="single"/>
        </w:rPr>
        <w:tab/>
      </w:r>
      <w:r>
        <w:rPr>
          <w:u w:val="single"/>
        </w:rPr>
        <w:tab/>
      </w:r>
    </w:p>
    <w:p w14:paraId="6C243027" w14:textId="77777777" w:rsidR="00337E06" w:rsidRPr="00337E06" w:rsidRDefault="00337E06" w:rsidP="00337E06">
      <w:pPr>
        <w:pStyle w:val="SingleTxtG"/>
      </w:pPr>
    </w:p>
    <w:sectPr w:rsidR="00337E06" w:rsidRPr="00337E06" w:rsidSect="00337E06">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484A" w14:textId="77777777" w:rsidR="007F4781" w:rsidRPr="00A312BC" w:rsidRDefault="007F4781" w:rsidP="00A312BC"/>
  </w:endnote>
  <w:endnote w:type="continuationSeparator" w:id="0">
    <w:p w14:paraId="1CA960E3" w14:textId="77777777" w:rsidR="007F4781" w:rsidRPr="00A312BC" w:rsidRDefault="007F478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010C" w14:textId="13AC6494" w:rsidR="00337E06" w:rsidRPr="00337E06" w:rsidRDefault="00337E06">
    <w:pPr>
      <w:pStyle w:val="a8"/>
    </w:pPr>
    <w:r w:rsidRPr="00337E06">
      <w:rPr>
        <w:b/>
        <w:sz w:val="18"/>
      </w:rPr>
      <w:fldChar w:fldCharType="begin"/>
    </w:r>
    <w:r w:rsidRPr="00337E06">
      <w:rPr>
        <w:b/>
        <w:sz w:val="18"/>
      </w:rPr>
      <w:instrText xml:space="preserve"> PAGE  \* MERGEFORMAT </w:instrText>
    </w:r>
    <w:r w:rsidRPr="00337E06">
      <w:rPr>
        <w:b/>
        <w:sz w:val="18"/>
      </w:rPr>
      <w:fldChar w:fldCharType="separate"/>
    </w:r>
    <w:r w:rsidRPr="00337E06">
      <w:rPr>
        <w:b/>
        <w:noProof/>
        <w:sz w:val="18"/>
      </w:rPr>
      <w:t>2</w:t>
    </w:r>
    <w:r w:rsidRPr="00337E06">
      <w:rPr>
        <w:b/>
        <w:sz w:val="18"/>
      </w:rPr>
      <w:fldChar w:fldCharType="end"/>
    </w:r>
    <w:r>
      <w:rPr>
        <w:b/>
        <w:sz w:val="18"/>
      </w:rPr>
      <w:tab/>
    </w:r>
    <w:r>
      <w:t>GE.23-10905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F6DE" w14:textId="78B2FBA0" w:rsidR="00337E06" w:rsidRPr="00337E06" w:rsidRDefault="00337E06" w:rsidP="00337E06">
    <w:pPr>
      <w:pStyle w:val="a8"/>
      <w:tabs>
        <w:tab w:val="clear" w:pos="9639"/>
        <w:tab w:val="right" w:pos="9638"/>
      </w:tabs>
      <w:rPr>
        <w:b/>
        <w:sz w:val="18"/>
      </w:rPr>
    </w:pPr>
    <w:r>
      <w:t>GE.23-10905</w:t>
    </w:r>
    <w:r>
      <w:tab/>
    </w:r>
    <w:r w:rsidRPr="00337E06">
      <w:rPr>
        <w:b/>
        <w:sz w:val="18"/>
      </w:rPr>
      <w:fldChar w:fldCharType="begin"/>
    </w:r>
    <w:r w:rsidRPr="00337E06">
      <w:rPr>
        <w:b/>
        <w:sz w:val="18"/>
      </w:rPr>
      <w:instrText xml:space="preserve"> PAGE  \* MERGEFORMAT </w:instrText>
    </w:r>
    <w:r w:rsidRPr="00337E06">
      <w:rPr>
        <w:b/>
        <w:sz w:val="18"/>
      </w:rPr>
      <w:fldChar w:fldCharType="separate"/>
    </w:r>
    <w:r w:rsidRPr="00337E06">
      <w:rPr>
        <w:b/>
        <w:noProof/>
        <w:sz w:val="18"/>
      </w:rPr>
      <w:t>3</w:t>
    </w:r>
    <w:r w:rsidRPr="00337E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902D" w14:textId="212B3114" w:rsidR="00042B72" w:rsidRPr="006C4C4B" w:rsidRDefault="00337E06" w:rsidP="00337E06">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6819E7B" wp14:editId="5F989EF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23-10905  (R)</w:t>
    </w:r>
    <w:r>
      <w:rPr>
        <w:noProof/>
      </w:rPr>
      <w:drawing>
        <wp:anchor distT="0" distB="0" distL="114300" distR="114300" simplePos="0" relativeHeight="251659264" behindDoc="0" locked="0" layoutInCell="1" allowOverlap="1" wp14:anchorId="62CCA669" wp14:editId="6B85847E">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C4B">
      <w:rPr>
        <w:lang w:val="en-US"/>
      </w:rPr>
      <w:t xml:space="preserve">  190623  200623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E317D" w14:textId="77777777" w:rsidR="007F4781" w:rsidRPr="001075E9" w:rsidRDefault="007F4781" w:rsidP="001075E9">
      <w:pPr>
        <w:tabs>
          <w:tab w:val="right" w:pos="2155"/>
        </w:tabs>
        <w:spacing w:after="80" w:line="240" w:lineRule="auto"/>
        <w:ind w:left="680"/>
        <w:rPr>
          <w:u w:val="single"/>
        </w:rPr>
      </w:pPr>
      <w:r>
        <w:rPr>
          <w:u w:val="single"/>
        </w:rPr>
        <w:tab/>
      </w:r>
    </w:p>
  </w:footnote>
  <w:footnote w:type="continuationSeparator" w:id="0">
    <w:p w14:paraId="065CC08B" w14:textId="77777777" w:rsidR="007F4781" w:rsidRDefault="007F4781" w:rsidP="00407B78">
      <w:pPr>
        <w:tabs>
          <w:tab w:val="right" w:pos="2155"/>
        </w:tabs>
        <w:spacing w:after="80"/>
        <w:ind w:left="680"/>
        <w:rPr>
          <w:u w:val="single"/>
        </w:rPr>
      </w:pPr>
      <w:r>
        <w:rPr>
          <w:u w:val="single"/>
        </w:rPr>
        <w:tab/>
      </w:r>
    </w:p>
  </w:footnote>
  <w:footnote w:id="1">
    <w:p w14:paraId="38EA97C1" w14:textId="77777777" w:rsidR="00337E06" w:rsidRPr="00771558" w:rsidRDefault="00337E06" w:rsidP="00337E06">
      <w:pPr>
        <w:pStyle w:val="ad"/>
      </w:pPr>
      <w:r>
        <w:tab/>
      </w:r>
      <w:r w:rsidRPr="006C4C4B">
        <w:rPr>
          <w:sz w:val="20"/>
        </w:rPr>
        <w:t>*</w:t>
      </w:r>
      <w:r>
        <w:tab/>
        <w:t>Распространено на немецком языке Центральной комиссией судоходства по Рейну под условным обозначением CCNR-ZKR/ADN/WP.15/AC.2/2023/42.</w:t>
      </w:r>
    </w:p>
  </w:footnote>
  <w:footnote w:id="2">
    <w:p w14:paraId="1ACC871B" w14:textId="77777777" w:rsidR="00337E06" w:rsidRPr="00404A27" w:rsidRDefault="00337E06" w:rsidP="00337E06">
      <w:pPr>
        <w:pStyle w:val="ad"/>
      </w:pPr>
      <w:r>
        <w:tab/>
      </w:r>
      <w:r w:rsidRPr="006C4C4B">
        <w:rPr>
          <w:sz w:val="20"/>
        </w:rPr>
        <w:t>**</w:t>
      </w:r>
      <w:r>
        <w:tab/>
        <w:t>A/77/6 (разд. 20), таблица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5E35" w14:textId="57D6243E" w:rsidR="00337E06" w:rsidRPr="00337E06" w:rsidRDefault="00337E06">
    <w:pPr>
      <w:pStyle w:val="a5"/>
    </w:pPr>
    <w:fldSimple w:instr=" TITLE  \* MERGEFORMAT ">
      <w:r w:rsidR="009D418E">
        <w:t>ECE/TRANS/WP.15/AC.2/2023/42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971B" w14:textId="2B672917" w:rsidR="00337E06" w:rsidRPr="00337E06" w:rsidRDefault="00337E06" w:rsidP="00337E06">
    <w:pPr>
      <w:pStyle w:val="a5"/>
      <w:jc w:val="right"/>
    </w:pPr>
    <w:fldSimple w:instr=" TITLE  \* MERGEFORMAT ">
      <w:r w:rsidR="009D418E">
        <w:t>ECE/TRANS/WP.15/AC.2/2023/42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83110664">
    <w:abstractNumId w:val="17"/>
  </w:num>
  <w:num w:numId="2" w16cid:durableId="546991800">
    <w:abstractNumId w:val="12"/>
  </w:num>
  <w:num w:numId="3" w16cid:durableId="1810901254">
    <w:abstractNumId w:val="11"/>
  </w:num>
  <w:num w:numId="4" w16cid:durableId="1648776126">
    <w:abstractNumId w:val="18"/>
  </w:num>
  <w:num w:numId="5" w16cid:durableId="1921139196">
    <w:abstractNumId w:val="14"/>
  </w:num>
  <w:num w:numId="6" w16cid:durableId="1249197377">
    <w:abstractNumId w:val="8"/>
  </w:num>
  <w:num w:numId="7" w16cid:durableId="511798903">
    <w:abstractNumId w:val="3"/>
  </w:num>
  <w:num w:numId="8" w16cid:durableId="406075421">
    <w:abstractNumId w:val="2"/>
  </w:num>
  <w:num w:numId="9" w16cid:durableId="2016610741">
    <w:abstractNumId w:val="1"/>
  </w:num>
  <w:num w:numId="10" w16cid:durableId="604849095">
    <w:abstractNumId w:val="0"/>
  </w:num>
  <w:num w:numId="11" w16cid:durableId="131099035">
    <w:abstractNumId w:val="9"/>
  </w:num>
  <w:num w:numId="12" w16cid:durableId="105121594">
    <w:abstractNumId w:val="7"/>
  </w:num>
  <w:num w:numId="13" w16cid:durableId="191773153">
    <w:abstractNumId w:val="6"/>
  </w:num>
  <w:num w:numId="14" w16cid:durableId="1929999909">
    <w:abstractNumId w:val="5"/>
  </w:num>
  <w:num w:numId="15" w16cid:durableId="800726171">
    <w:abstractNumId w:val="4"/>
  </w:num>
  <w:num w:numId="16" w16cid:durableId="517621220">
    <w:abstractNumId w:val="16"/>
  </w:num>
  <w:num w:numId="17" w16cid:durableId="1361393071">
    <w:abstractNumId w:val="13"/>
  </w:num>
  <w:num w:numId="18" w16cid:durableId="1402219386">
    <w:abstractNumId w:val="15"/>
  </w:num>
  <w:num w:numId="19" w16cid:durableId="993678286">
    <w:abstractNumId w:val="16"/>
  </w:num>
  <w:num w:numId="20" w16cid:durableId="259484982">
    <w:abstractNumId w:val="13"/>
  </w:num>
  <w:num w:numId="21" w16cid:durableId="1933470499">
    <w:abstractNumId w:val="15"/>
  </w:num>
  <w:num w:numId="22" w16cid:durableId="113371843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81"/>
    <w:rsid w:val="00007E7B"/>
    <w:rsid w:val="00033EE1"/>
    <w:rsid w:val="00042B72"/>
    <w:rsid w:val="000558BD"/>
    <w:rsid w:val="00071987"/>
    <w:rsid w:val="000B57E7"/>
    <w:rsid w:val="000B6373"/>
    <w:rsid w:val="000E4E5B"/>
    <w:rsid w:val="000F09DF"/>
    <w:rsid w:val="000F61B2"/>
    <w:rsid w:val="001075E9"/>
    <w:rsid w:val="0014152F"/>
    <w:rsid w:val="00180183"/>
    <w:rsid w:val="0018024D"/>
    <w:rsid w:val="0018649F"/>
    <w:rsid w:val="00196389"/>
    <w:rsid w:val="001B3EF6"/>
    <w:rsid w:val="001C7A89"/>
    <w:rsid w:val="002027CE"/>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7E06"/>
    <w:rsid w:val="003402C2"/>
    <w:rsid w:val="00364190"/>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C4C4B"/>
    <w:rsid w:val="006D461A"/>
    <w:rsid w:val="006F35EE"/>
    <w:rsid w:val="007021FF"/>
    <w:rsid w:val="00712895"/>
    <w:rsid w:val="00734ACB"/>
    <w:rsid w:val="00757357"/>
    <w:rsid w:val="00792497"/>
    <w:rsid w:val="007F4781"/>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634F7"/>
    <w:rsid w:val="009A24AC"/>
    <w:rsid w:val="009C59D7"/>
    <w:rsid w:val="009C6FE6"/>
    <w:rsid w:val="009D418E"/>
    <w:rsid w:val="009D7E7D"/>
    <w:rsid w:val="00A14DA8"/>
    <w:rsid w:val="00A312BC"/>
    <w:rsid w:val="00A84021"/>
    <w:rsid w:val="00A84D35"/>
    <w:rsid w:val="00A917B3"/>
    <w:rsid w:val="00AB4B51"/>
    <w:rsid w:val="00B10CC7"/>
    <w:rsid w:val="00B36DF7"/>
    <w:rsid w:val="00B539E7"/>
    <w:rsid w:val="00B62458"/>
    <w:rsid w:val="00BC1443"/>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BCF0B6"/>
  <w15:docId w15:val="{9C4CEBE7-73FE-4B10-AE18-21EE5A3B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337E06"/>
    <w:rPr>
      <w:lang w:val="ru-RU" w:eastAsia="en-US"/>
    </w:rPr>
  </w:style>
  <w:style w:type="paragraph" w:customStyle="1" w:styleId="ParNoG">
    <w:name w:val="_ParNo_G"/>
    <w:basedOn w:val="SingleTxtG"/>
    <w:qFormat/>
    <w:rsid w:val="00337E06"/>
    <w:pPr>
      <w:numPr>
        <w:numId w:val="22"/>
      </w:numPr>
      <w:tabs>
        <w:tab w:val="clear" w:pos="2268"/>
        <w:tab w:val="clear" w:pos="2835"/>
      </w:tabs>
      <w:suppressAutoHyphens w:val="0"/>
    </w:pPr>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506E5-5231-40A8-9290-EB1CB3102243}">
  <ds:schemaRefs>
    <ds:schemaRef ds:uri="http://schemas.openxmlformats.org/officeDocument/2006/bibliography"/>
  </ds:schemaRefs>
</ds:datastoreItem>
</file>

<file path=customXml/itemProps2.xml><?xml version="1.0" encoding="utf-8"?>
<ds:datastoreItem xmlns:ds="http://schemas.openxmlformats.org/officeDocument/2006/customXml" ds:itemID="{9DC8AB70-5955-41DA-9494-4D0DEDD16E77}"/>
</file>

<file path=customXml/itemProps3.xml><?xml version="1.0" encoding="utf-8"?>
<ds:datastoreItem xmlns:ds="http://schemas.openxmlformats.org/officeDocument/2006/customXml" ds:itemID="{C3DC0C3F-636D-4715-8D00-1C128EA1DA63}"/>
</file>

<file path=docProps/app.xml><?xml version="1.0" encoding="utf-8"?>
<Properties xmlns="http://schemas.openxmlformats.org/officeDocument/2006/extended-properties" xmlns:vt="http://schemas.openxmlformats.org/officeDocument/2006/docPropsVTypes">
  <Template>ECE.dotm</Template>
  <TotalTime>1</TotalTime>
  <Pages>7</Pages>
  <Words>1804</Words>
  <Characters>11911</Characters>
  <Application>Microsoft Office Word</Application>
  <DocSecurity>0</DocSecurity>
  <Lines>1082</Lines>
  <Paragraphs>457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ECE/TRANS/WP.15/AC.2/2023/42</vt:lpstr>
      <vt:lpstr>A/</vt:lpstr>
      <vt:lpstr>A/</vt:lpstr>
    </vt:vector>
  </TitlesOfParts>
  <Company>DCM</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ECE/TRANS/WP.15/AC.2/2023/42</dc:title>
  <dc:subject/>
  <dc:creator>No author</dc:creator>
  <cp:keywords/>
  <cp:lastModifiedBy>No author</cp:lastModifiedBy>
  <cp:revision>3</cp:revision>
  <cp:lastPrinted>2023-06-20T09:10:00Z</cp:lastPrinted>
  <dcterms:created xsi:type="dcterms:W3CDTF">2023-06-20T09:10:00Z</dcterms:created>
  <dcterms:modified xsi:type="dcterms:W3CDTF">2023-06-20T09:11:00Z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