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3F89222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267FA93" w14:textId="77777777" w:rsidR="002D5AAC" w:rsidRDefault="002D5AAC" w:rsidP="00244C0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A04BE8B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30EA5BA" w14:textId="5FE0EACE" w:rsidR="002D5AAC" w:rsidRDefault="00244C09" w:rsidP="00244C09">
            <w:pPr>
              <w:jc w:val="right"/>
            </w:pPr>
            <w:r w:rsidRPr="00244C09">
              <w:rPr>
                <w:sz w:val="40"/>
              </w:rPr>
              <w:t>ECE</w:t>
            </w:r>
            <w:r>
              <w:t>/TRANS/WP.29/GRBP/2023/18</w:t>
            </w:r>
          </w:p>
        </w:tc>
      </w:tr>
      <w:tr w:rsidR="002D5AAC" w14:paraId="30F730F2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20AF9B9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5AC9C46" wp14:editId="29F41FD1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A1AD9BD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E83841E" w14:textId="77777777" w:rsidR="002D5AAC" w:rsidRDefault="00244C09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2BCCF6E" w14:textId="77777777" w:rsidR="00244C09" w:rsidRDefault="00244C09" w:rsidP="00244C0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13 June 2023</w:t>
            </w:r>
          </w:p>
          <w:p w14:paraId="315671A2" w14:textId="77777777" w:rsidR="00244C09" w:rsidRDefault="00244C09" w:rsidP="00244C0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32015F4" w14:textId="54304942" w:rsidR="00244C09" w:rsidRPr="008D53B6" w:rsidRDefault="00244C09" w:rsidP="00244C0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61D7EC5" w14:textId="77777777" w:rsidR="008A37C8" w:rsidRPr="00244C09" w:rsidRDefault="008A37C8" w:rsidP="00255343">
      <w:pPr>
        <w:spacing w:before="120"/>
        <w:rPr>
          <w:b/>
          <w:sz w:val="28"/>
          <w:szCs w:val="28"/>
        </w:rPr>
      </w:pPr>
      <w:r w:rsidRPr="00244C09">
        <w:rPr>
          <w:b/>
          <w:sz w:val="28"/>
          <w:szCs w:val="28"/>
        </w:rPr>
        <w:t>Европейская экономическая комиссия</w:t>
      </w:r>
    </w:p>
    <w:p w14:paraId="7BE216AE" w14:textId="77777777" w:rsidR="00244C09" w:rsidRPr="00244C09" w:rsidRDefault="00244C09" w:rsidP="00244C09">
      <w:pPr>
        <w:spacing w:before="120"/>
        <w:rPr>
          <w:sz w:val="40"/>
          <w:szCs w:val="40"/>
        </w:rPr>
      </w:pPr>
      <w:r w:rsidRPr="00244C09">
        <w:rPr>
          <w:sz w:val="28"/>
          <w:szCs w:val="32"/>
        </w:rPr>
        <w:t>Комитет по внутреннему транспорту</w:t>
      </w:r>
    </w:p>
    <w:p w14:paraId="2B8D1EC1" w14:textId="77777777" w:rsidR="00244C09" w:rsidRPr="00244C09" w:rsidRDefault="00244C09" w:rsidP="00244C09">
      <w:pPr>
        <w:spacing w:before="120"/>
        <w:rPr>
          <w:b/>
          <w:sz w:val="32"/>
          <w:szCs w:val="32"/>
        </w:rPr>
      </w:pPr>
      <w:r w:rsidRPr="00244C09">
        <w:rPr>
          <w:b/>
          <w:bCs/>
          <w:sz w:val="24"/>
          <w:szCs w:val="28"/>
        </w:rPr>
        <w:t xml:space="preserve">Всемирный форум для согласования правил </w:t>
      </w:r>
      <w:r w:rsidRPr="00244C09">
        <w:rPr>
          <w:b/>
          <w:bCs/>
          <w:sz w:val="24"/>
          <w:szCs w:val="28"/>
        </w:rPr>
        <w:br/>
        <w:t>в области транспортных средств</w:t>
      </w:r>
    </w:p>
    <w:p w14:paraId="5FE18A3C" w14:textId="77777777" w:rsidR="00244C09" w:rsidRPr="00244C09" w:rsidRDefault="00244C09" w:rsidP="00244C09">
      <w:pPr>
        <w:spacing w:before="120"/>
        <w:rPr>
          <w:b/>
        </w:rPr>
      </w:pPr>
      <w:r w:rsidRPr="00244C09">
        <w:rPr>
          <w:b/>
          <w:bCs/>
        </w:rPr>
        <w:t>Рабочая группа по вопросам шума и шин</w:t>
      </w:r>
    </w:p>
    <w:p w14:paraId="6A80FB82" w14:textId="77777777" w:rsidR="00244C09" w:rsidRPr="00244C09" w:rsidRDefault="00244C09" w:rsidP="00244C09">
      <w:pPr>
        <w:spacing w:before="120"/>
        <w:rPr>
          <w:b/>
        </w:rPr>
      </w:pPr>
      <w:r w:rsidRPr="00244C09">
        <w:rPr>
          <w:b/>
          <w:bCs/>
        </w:rPr>
        <w:t>Семьдесят восьмая сессия</w:t>
      </w:r>
    </w:p>
    <w:p w14:paraId="713D90A7" w14:textId="2276C4B4" w:rsidR="00244C09" w:rsidRPr="00244C09" w:rsidRDefault="00244C09" w:rsidP="00244C09">
      <w:r w:rsidRPr="00244C09">
        <w:t xml:space="preserve">Женева, 30 августа </w:t>
      </w:r>
      <w:r>
        <w:rPr>
          <w:lang w:val="en-US"/>
        </w:rPr>
        <w:t>—</w:t>
      </w:r>
      <w:r w:rsidRPr="00244C09">
        <w:t xml:space="preserve"> 1 сентября 2023 года</w:t>
      </w:r>
    </w:p>
    <w:p w14:paraId="61E33C1F" w14:textId="77777777" w:rsidR="00244C09" w:rsidRPr="00244C09" w:rsidRDefault="00244C09" w:rsidP="00244C09">
      <w:r w:rsidRPr="00244C09">
        <w:t>Пункт 7 а) предварительной повестки дня</w:t>
      </w:r>
    </w:p>
    <w:p w14:paraId="65864900" w14:textId="77777777" w:rsidR="00244C09" w:rsidRPr="00244C09" w:rsidRDefault="00244C09" w:rsidP="00244C09">
      <w:pPr>
        <w:rPr>
          <w:b/>
          <w:bCs/>
        </w:rPr>
      </w:pPr>
      <w:r w:rsidRPr="00244C09">
        <w:rPr>
          <w:b/>
          <w:bCs/>
        </w:rPr>
        <w:t xml:space="preserve">Шины: Правила № 54 ООН (шины для коммерческих </w:t>
      </w:r>
      <w:r w:rsidRPr="00244C09">
        <w:rPr>
          <w:b/>
          <w:bCs/>
          <w:sz w:val="24"/>
          <w:szCs w:val="28"/>
        </w:rPr>
        <w:br/>
      </w:r>
      <w:r w:rsidRPr="00244C09">
        <w:rPr>
          <w:b/>
          <w:bCs/>
        </w:rPr>
        <w:t>транспортных средств и их прицепов)</w:t>
      </w:r>
    </w:p>
    <w:p w14:paraId="6BAB79BC" w14:textId="77777777" w:rsidR="00244C09" w:rsidRPr="00244C09" w:rsidRDefault="00244C09" w:rsidP="00244C09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8"/>
          <w:szCs w:val="28"/>
        </w:rPr>
      </w:pPr>
      <w:r w:rsidRPr="00244C09">
        <w:rPr>
          <w:b/>
          <w:sz w:val="24"/>
        </w:rPr>
        <w:tab/>
      </w:r>
      <w:r w:rsidRPr="00244C09">
        <w:rPr>
          <w:b/>
          <w:sz w:val="24"/>
        </w:rPr>
        <w:tab/>
      </w:r>
      <w:r w:rsidRPr="00244C09">
        <w:rPr>
          <w:b/>
          <w:bCs/>
          <w:sz w:val="28"/>
          <w:szCs w:val="28"/>
        </w:rPr>
        <w:t>Предложение по дополнению 27 к Правилам № 54 ООН</w:t>
      </w:r>
    </w:p>
    <w:p w14:paraId="2C6A215A" w14:textId="77777777" w:rsidR="00244C09" w:rsidRPr="00244C09" w:rsidRDefault="00244C09" w:rsidP="00244C09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</w:rPr>
      </w:pPr>
      <w:r w:rsidRPr="00244C09">
        <w:rPr>
          <w:b/>
          <w:sz w:val="24"/>
        </w:rPr>
        <w:tab/>
      </w:r>
      <w:r w:rsidRPr="00244C09">
        <w:rPr>
          <w:b/>
          <w:sz w:val="24"/>
        </w:rPr>
        <w:tab/>
      </w:r>
      <w:r w:rsidRPr="00244C09">
        <w:rPr>
          <w:b/>
          <w:bCs/>
          <w:sz w:val="24"/>
          <w:szCs w:val="24"/>
          <w:shd w:val="clear" w:color="auto" w:fill="FFFFFF"/>
        </w:rPr>
        <w:t>Представлено экспертом от Франции</w:t>
      </w:r>
      <w:r w:rsidRPr="00244C09">
        <w:rPr>
          <w:rStyle w:val="H1GChar"/>
          <w:b w:val="0"/>
          <w:bCs/>
          <w:sz w:val="20"/>
          <w:szCs w:val="20"/>
        </w:rPr>
        <w:footnoteReference w:customMarkFollows="1" w:id="1"/>
        <w:t>*</w:t>
      </w:r>
      <w:r w:rsidRPr="00244C09">
        <w:rPr>
          <w:b/>
          <w:bCs/>
          <w:szCs w:val="20"/>
        </w:rPr>
        <w:t xml:space="preserve"> </w:t>
      </w:r>
      <w:r w:rsidRPr="00244C09">
        <w:rPr>
          <w:b/>
          <w:sz w:val="24"/>
        </w:rPr>
        <w:t xml:space="preserve"> </w:t>
      </w:r>
    </w:p>
    <w:p w14:paraId="7E8E3D80" w14:textId="68E8BD17" w:rsidR="00244C09" w:rsidRPr="00244C09" w:rsidRDefault="00244C09" w:rsidP="00244C09">
      <w:pPr>
        <w:pStyle w:val="SingleTxtG"/>
      </w:pPr>
      <w:r w:rsidRPr="00244C09">
        <w:tab/>
      </w:r>
      <w:r w:rsidRPr="00244C09">
        <w:rPr>
          <w:shd w:val="clear" w:color="auto" w:fill="FFFFFF"/>
        </w:rPr>
        <w:t>Воспроизведенный ниже текст был подготовлен экспертом от Франции. Изменения к нынешнему тексту Правил выделены жирным шрифтом в случае новых или зачеркиванием — в случае исключенных элементов.</w:t>
      </w:r>
      <w:r w:rsidRPr="00244C09">
        <w:t xml:space="preserve"> </w:t>
      </w:r>
    </w:p>
    <w:p w14:paraId="7FC7532A" w14:textId="32C67BED" w:rsidR="00244C09" w:rsidRPr="00244C09" w:rsidRDefault="00244C09">
      <w:pPr>
        <w:suppressAutoHyphens w:val="0"/>
        <w:spacing w:line="240" w:lineRule="auto"/>
      </w:pPr>
      <w:r w:rsidRPr="00244C09">
        <w:br w:type="page"/>
      </w:r>
    </w:p>
    <w:p w14:paraId="1FFAFE96" w14:textId="171563C1" w:rsidR="00244C09" w:rsidRPr="00987B6D" w:rsidRDefault="00244C09" w:rsidP="00244C09">
      <w:pPr>
        <w:pStyle w:val="HChG"/>
      </w:pPr>
      <w:r>
        <w:rPr>
          <w:lang w:val="en-US"/>
        </w:rPr>
        <w:lastRenderedPageBreak/>
        <w:tab/>
      </w:r>
      <w:r w:rsidRPr="00987B6D">
        <w:rPr>
          <w:lang w:val="en-US"/>
        </w:rPr>
        <w:t>I</w:t>
      </w:r>
      <w:r w:rsidRPr="00244C09">
        <w:t xml:space="preserve">. </w:t>
      </w:r>
      <w:r w:rsidRPr="00244C09">
        <w:tab/>
        <w:t>Предложение</w:t>
      </w:r>
    </w:p>
    <w:p w14:paraId="7B0570E5" w14:textId="77777777" w:rsidR="00244C09" w:rsidRPr="00987B6D" w:rsidRDefault="00244C09" w:rsidP="00244C09">
      <w:pPr>
        <w:tabs>
          <w:tab w:val="left" w:pos="2300"/>
          <w:tab w:val="left" w:pos="2800"/>
          <w:tab w:val="center" w:pos="4819"/>
        </w:tabs>
        <w:spacing w:after="120"/>
        <w:ind w:left="2302" w:right="1134" w:hanging="1168"/>
        <w:jc w:val="both"/>
        <w:rPr>
          <w:u w:val="single"/>
        </w:rPr>
      </w:pPr>
      <w:r w:rsidRPr="00987B6D">
        <w:rPr>
          <w:i/>
          <w:iCs/>
          <w:shd w:val="clear" w:color="auto" w:fill="FFFFFF"/>
        </w:rPr>
        <w:t xml:space="preserve">Включить новый пункт </w:t>
      </w:r>
      <w:r w:rsidRPr="00987B6D">
        <w:rPr>
          <w:i/>
          <w:iCs/>
        </w:rPr>
        <w:t>6.1.4.2.1</w:t>
      </w:r>
      <w:r w:rsidRPr="00987B6D">
        <w:t xml:space="preserve"> </w:t>
      </w:r>
      <w:r w:rsidRPr="00987B6D">
        <w:rPr>
          <w:shd w:val="clear" w:color="auto" w:fill="FFFFFF"/>
        </w:rPr>
        <w:t>следующего содержания</w:t>
      </w:r>
      <w:r w:rsidRPr="00987B6D">
        <w:t>:</w:t>
      </w:r>
    </w:p>
    <w:p w14:paraId="1AC8E812" w14:textId="77777777" w:rsidR="00244C09" w:rsidRPr="00031CA7" w:rsidRDefault="00244C09" w:rsidP="00244C09">
      <w:pPr>
        <w:spacing w:after="120"/>
        <w:ind w:left="2268" w:right="1134" w:hanging="1134"/>
        <w:jc w:val="both"/>
        <w:rPr>
          <w:bCs/>
        </w:rPr>
      </w:pPr>
      <w:r w:rsidRPr="00031CA7">
        <w:rPr>
          <w:bCs/>
        </w:rPr>
        <w:t>«</w:t>
      </w:r>
      <w:r w:rsidRPr="00031CA7">
        <w:rPr>
          <w:b/>
        </w:rPr>
        <w:t>6.1.4.2.1</w:t>
      </w:r>
      <w:r w:rsidRPr="00031CA7">
        <w:rPr>
          <w:b/>
        </w:rPr>
        <w:tab/>
      </w:r>
      <w:r>
        <w:rPr>
          <w:b/>
        </w:rPr>
        <w:t xml:space="preserve">Тем не менее </w:t>
      </w:r>
      <w:r w:rsidRPr="00031CA7">
        <w:rPr>
          <w:b/>
        </w:rPr>
        <w:t xml:space="preserve">в случае шин, определяемых по “шине, соответствующей конфигурации обода” (см. пункт 2.20.5), обозначение “A”, </w:t>
      </w:r>
      <w:r>
        <w:rPr>
          <w:b/>
        </w:rPr>
        <w:t xml:space="preserve">максимальная </w:t>
      </w:r>
      <w:r w:rsidRPr="00031CA7">
        <w:rPr>
          <w:b/>
        </w:rPr>
        <w:t xml:space="preserve">габаритная ширина шины в ее нижней части равняется указанному изготовителем в примечании значению номинальной ширины обода, на котором смонтирована шина, плюс </w:t>
      </w:r>
      <w:r>
        <w:rPr>
          <w:b/>
        </w:rPr>
        <w:t>38</w:t>
      </w:r>
      <w:r w:rsidRPr="00031CA7">
        <w:rPr>
          <w:b/>
        </w:rPr>
        <w:t xml:space="preserve"> мм</w:t>
      </w:r>
      <w:r>
        <w:rPr>
          <w:bCs/>
        </w:rPr>
        <w:t>».</w:t>
      </w:r>
    </w:p>
    <w:p w14:paraId="287BBD27" w14:textId="77777777" w:rsidR="00244C09" w:rsidRPr="00BE5EE9" w:rsidRDefault="00244C09" w:rsidP="00244C09">
      <w:pPr>
        <w:tabs>
          <w:tab w:val="left" w:pos="2300"/>
          <w:tab w:val="left" w:pos="2800"/>
        </w:tabs>
        <w:spacing w:after="120"/>
        <w:ind w:left="2302" w:right="1134" w:hanging="1168"/>
        <w:jc w:val="both"/>
      </w:pPr>
      <w:r w:rsidRPr="00987B6D">
        <w:rPr>
          <w:i/>
        </w:rPr>
        <w:t>Пункт</w:t>
      </w:r>
      <w:r w:rsidRPr="00BE5EE9">
        <w:rPr>
          <w:i/>
        </w:rPr>
        <w:t xml:space="preserve"> 6.1.4.3</w:t>
      </w:r>
      <w:r w:rsidRPr="00BE5EE9">
        <w:t xml:space="preserve"> </w:t>
      </w:r>
      <w:r w:rsidRPr="00987B6D">
        <w:t>исключить</w:t>
      </w:r>
      <w:r w:rsidRPr="00BE5EE9">
        <w:t>:</w:t>
      </w:r>
    </w:p>
    <w:p w14:paraId="2E144701" w14:textId="77777777" w:rsidR="00244C09" w:rsidRPr="00987B6D" w:rsidRDefault="00244C09" w:rsidP="00244C09">
      <w:pPr>
        <w:spacing w:after="120"/>
        <w:ind w:left="2268" w:right="1134" w:hanging="1134"/>
        <w:jc w:val="both"/>
        <w:rPr>
          <w:bCs/>
          <w:strike/>
        </w:rPr>
      </w:pPr>
      <w:r w:rsidRPr="00987B6D">
        <w:rPr>
          <w:bCs/>
        </w:rPr>
        <w:t>«</w:t>
      </w:r>
      <w:r w:rsidRPr="00987B6D">
        <w:rPr>
          <w:bCs/>
          <w:strike/>
        </w:rPr>
        <w:t>6.1.4.3</w:t>
      </w:r>
      <w:r w:rsidRPr="00987B6D">
        <w:rPr>
          <w:bCs/>
          <w:strike/>
        </w:rPr>
        <w:tab/>
      </w:r>
      <w:r w:rsidRPr="00987B6D">
        <w:rPr>
          <w:strike/>
        </w:rPr>
        <w:t>Вместе с тем в случае шин, определяемых по “шине, соответствующей конфигурации обода” (см. пункт 2.20.5), обозначение “A”, габаритная ширина шины в ее нижней части равняется указанному изготовителем в примечании значению номинальной ширины обода, на котором смонтирована шина, плюс 27 мм</w:t>
      </w:r>
      <w:r w:rsidRPr="00987B6D">
        <w:t>».</w:t>
      </w:r>
    </w:p>
    <w:p w14:paraId="5AF4AFED" w14:textId="77777777" w:rsidR="00244C09" w:rsidRPr="00391D09" w:rsidRDefault="00244C09" w:rsidP="00244C09">
      <w:pPr>
        <w:pStyle w:val="HChG"/>
      </w:pPr>
      <w:r w:rsidRPr="00BE5EE9">
        <w:tab/>
      </w:r>
      <w:r w:rsidRPr="00987B6D">
        <w:rPr>
          <w:lang w:val="en-US"/>
        </w:rPr>
        <w:t>II</w:t>
      </w:r>
      <w:r w:rsidRPr="00391D09">
        <w:t>.</w:t>
      </w:r>
      <w:r w:rsidRPr="00391D09">
        <w:tab/>
      </w:r>
      <w:r w:rsidRPr="00391D09">
        <w:tab/>
      </w:r>
      <w:r w:rsidRPr="00244C09">
        <w:t>Обоснование</w:t>
      </w:r>
    </w:p>
    <w:p w14:paraId="780E0AA2" w14:textId="36B98581" w:rsidR="00244C09" w:rsidRPr="00E148F3" w:rsidRDefault="00244C09" w:rsidP="00244C09">
      <w:pPr>
        <w:pStyle w:val="SingleTxtG"/>
      </w:pPr>
      <w:r w:rsidRPr="00391D09">
        <w:tab/>
      </w:r>
      <w:r>
        <w:t xml:space="preserve">Настоящая поправка к Правилам № 54 ООН требуется в порядке четкого указания на то, что </w:t>
      </w:r>
      <w:r w:rsidRPr="00391D09">
        <w:t>максимальн</w:t>
      </w:r>
      <w:r>
        <w:t>ой</w:t>
      </w:r>
      <w:r w:rsidRPr="00391D09">
        <w:t xml:space="preserve"> габаритн</w:t>
      </w:r>
      <w:r>
        <w:t>ой</w:t>
      </w:r>
      <w:r w:rsidRPr="00391D09">
        <w:t xml:space="preserve"> ширин</w:t>
      </w:r>
      <w:r>
        <w:t xml:space="preserve">ой шин, </w:t>
      </w:r>
      <w:r w:rsidRPr="00391D09">
        <w:t xml:space="preserve">определяемых по </w:t>
      </w:r>
      <w:r>
        <w:t>«</w:t>
      </w:r>
      <w:r w:rsidRPr="00391D09">
        <w:t>шине, соответствующей конфигурации обода</w:t>
      </w:r>
      <w:r>
        <w:t>»</w:t>
      </w:r>
      <w:r w:rsidRPr="00391D09">
        <w:t xml:space="preserve">, обозначение </w:t>
      </w:r>
      <w:r>
        <w:t>«</w:t>
      </w:r>
      <w:r w:rsidRPr="00391D09">
        <w:t>A</w:t>
      </w:r>
      <w:r>
        <w:t>»</w:t>
      </w:r>
      <w:r w:rsidRPr="00391D09">
        <w:t>,</w:t>
      </w:r>
      <w:r>
        <w:t xml:space="preserve"> предусматривается </w:t>
      </w:r>
      <w:r>
        <w:br/>
      </w:r>
      <w:r>
        <w:t>4-процентный допуск.</w:t>
      </w:r>
    </w:p>
    <w:p w14:paraId="4DBAEC80" w14:textId="77777777" w:rsidR="00244C09" w:rsidRPr="00391D09" w:rsidRDefault="00244C09" w:rsidP="00244C09">
      <w:pPr>
        <w:jc w:val="center"/>
        <w:rPr>
          <w:lang w:val="en-GB" w:eastAsia="de-CH"/>
        </w:rPr>
      </w:pPr>
      <w:r w:rsidRPr="00391D09">
        <w:rPr>
          <w:lang w:val="en-GB" w:eastAsia="de-CH"/>
        </w:rPr>
        <w:t>_________________</w:t>
      </w:r>
    </w:p>
    <w:p w14:paraId="038CF929" w14:textId="77777777" w:rsidR="00E12C5F" w:rsidRPr="008D53B6" w:rsidRDefault="00E12C5F" w:rsidP="00D9145B"/>
    <w:sectPr w:rsidR="00E12C5F" w:rsidRPr="008D53B6" w:rsidSect="00244C0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13B3C" w14:textId="77777777" w:rsidR="005205D8" w:rsidRPr="00A312BC" w:rsidRDefault="005205D8" w:rsidP="00A312BC"/>
  </w:endnote>
  <w:endnote w:type="continuationSeparator" w:id="0">
    <w:p w14:paraId="7DCDF8A3" w14:textId="77777777" w:rsidR="005205D8" w:rsidRPr="00A312BC" w:rsidRDefault="005205D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C98F2" w14:textId="6263C286" w:rsidR="00244C09" w:rsidRPr="00244C09" w:rsidRDefault="00244C09">
    <w:pPr>
      <w:pStyle w:val="a8"/>
    </w:pPr>
    <w:r w:rsidRPr="00244C09">
      <w:rPr>
        <w:b/>
        <w:sz w:val="18"/>
      </w:rPr>
      <w:fldChar w:fldCharType="begin"/>
    </w:r>
    <w:r w:rsidRPr="00244C09">
      <w:rPr>
        <w:b/>
        <w:sz w:val="18"/>
      </w:rPr>
      <w:instrText xml:space="preserve"> PAGE  \* MERGEFORMAT </w:instrText>
    </w:r>
    <w:r w:rsidRPr="00244C09">
      <w:rPr>
        <w:b/>
        <w:sz w:val="18"/>
      </w:rPr>
      <w:fldChar w:fldCharType="separate"/>
    </w:r>
    <w:r w:rsidRPr="00244C09">
      <w:rPr>
        <w:b/>
        <w:noProof/>
        <w:sz w:val="18"/>
      </w:rPr>
      <w:t>2</w:t>
    </w:r>
    <w:r w:rsidRPr="00244C09">
      <w:rPr>
        <w:b/>
        <w:sz w:val="18"/>
      </w:rPr>
      <w:fldChar w:fldCharType="end"/>
    </w:r>
    <w:r>
      <w:rPr>
        <w:b/>
        <w:sz w:val="18"/>
      </w:rPr>
      <w:tab/>
    </w:r>
    <w:r>
      <w:t>GE.23-11317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22A03" w14:textId="0CC57532" w:rsidR="00244C09" w:rsidRPr="00244C09" w:rsidRDefault="00244C09" w:rsidP="00244C09">
    <w:pPr>
      <w:pStyle w:val="a8"/>
      <w:tabs>
        <w:tab w:val="clear" w:pos="9639"/>
        <w:tab w:val="right" w:pos="9638"/>
      </w:tabs>
      <w:rPr>
        <w:b/>
        <w:sz w:val="18"/>
      </w:rPr>
    </w:pPr>
    <w:r>
      <w:t>GE.23-11317</w:t>
    </w:r>
    <w:r>
      <w:tab/>
    </w:r>
    <w:r w:rsidRPr="00244C09">
      <w:rPr>
        <w:b/>
        <w:sz w:val="18"/>
      </w:rPr>
      <w:fldChar w:fldCharType="begin"/>
    </w:r>
    <w:r w:rsidRPr="00244C09">
      <w:rPr>
        <w:b/>
        <w:sz w:val="18"/>
      </w:rPr>
      <w:instrText xml:space="preserve"> PAGE  \* MERGEFORMAT </w:instrText>
    </w:r>
    <w:r w:rsidRPr="00244C09">
      <w:rPr>
        <w:b/>
        <w:sz w:val="18"/>
      </w:rPr>
      <w:fldChar w:fldCharType="separate"/>
    </w:r>
    <w:r w:rsidRPr="00244C09">
      <w:rPr>
        <w:b/>
        <w:noProof/>
        <w:sz w:val="18"/>
      </w:rPr>
      <w:t>3</w:t>
    </w:r>
    <w:r w:rsidRPr="00244C0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786C6" w14:textId="0ECB86C1" w:rsidR="00042B72" w:rsidRPr="00244C09" w:rsidRDefault="00244C09" w:rsidP="00244C09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0F2ECC5" wp14:editId="335C95A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23-11317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173260B" wp14:editId="5A116219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 210623  230623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56E78" w14:textId="77777777" w:rsidR="005205D8" w:rsidRPr="001075E9" w:rsidRDefault="005205D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0F19134" w14:textId="77777777" w:rsidR="005205D8" w:rsidRDefault="005205D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1DA6677" w14:textId="0090ABCA" w:rsidR="00244C09" w:rsidRPr="00BE5EE9" w:rsidRDefault="00244C09" w:rsidP="00244C09">
      <w:pPr>
        <w:pStyle w:val="ad"/>
      </w:pPr>
      <w:r>
        <w:tab/>
      </w:r>
      <w:r w:rsidRPr="00244C09">
        <w:rPr>
          <w:rStyle w:val="aa"/>
          <w:sz w:val="20"/>
          <w:vertAlign w:val="baseline"/>
        </w:rPr>
        <w:t>*</w:t>
      </w:r>
      <w:r w:rsidRPr="00244C09">
        <w:rPr>
          <w:sz w:val="20"/>
        </w:rPr>
        <w:tab/>
      </w:r>
      <w:r w:rsidRPr="00AE64C0">
        <w:rPr>
          <w:color w:val="333333"/>
          <w:szCs w:val="18"/>
          <w:shd w:val="clear" w:color="auto" w:fill="FFFFFF"/>
        </w:rPr>
        <w:t>В соответствии с программой работы Комитета по внутреннему транспорту на 2023 год, изложенной в предлагаемом бюджете по программам на 2023 год (A/77/6 (разд. 20), таблица</w:t>
      </w:r>
      <w:r>
        <w:rPr>
          <w:color w:val="333333"/>
          <w:szCs w:val="18"/>
          <w:shd w:val="clear" w:color="auto" w:fill="FFFFFF"/>
          <w:lang w:val="en-US"/>
        </w:rPr>
        <w:t> </w:t>
      </w:r>
      <w:r w:rsidRPr="00AE64C0">
        <w:rPr>
          <w:color w:val="333333"/>
          <w:szCs w:val="18"/>
          <w:shd w:val="clear" w:color="auto" w:fill="FFFFFF"/>
        </w:rPr>
        <w:t xml:space="preserve">20.6), Всемирный форум будет разрабатывать, согласовывать и обновлять правила ООН в целях улучшения характеристик транспортных средств. </w:t>
      </w:r>
      <w:r w:rsidRPr="00BE5EE9">
        <w:rPr>
          <w:color w:val="333333"/>
          <w:szCs w:val="18"/>
          <w:shd w:val="clear" w:color="auto" w:fill="FFFFFF"/>
        </w:rPr>
        <w:t>Настоящий документ представлен в соответствии с этим мандатом</w:t>
      </w:r>
      <w:r w:rsidRPr="00BE5EE9">
        <w:rPr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DF28F" w14:textId="18746DBD" w:rsidR="00244C09" w:rsidRPr="00244C09" w:rsidRDefault="00244C09">
    <w:pPr>
      <w:pStyle w:val="a5"/>
    </w:pPr>
    <w:fldSimple w:instr=" TITLE  \* MERGEFORMAT ">
      <w:r w:rsidR="006B7733">
        <w:t>ECE/TRANS/WP.29/GRBP/2023/18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69EFE" w14:textId="0C4F616A" w:rsidR="00244C09" w:rsidRPr="00244C09" w:rsidRDefault="00244C09" w:rsidP="00244C09">
    <w:pPr>
      <w:pStyle w:val="a5"/>
      <w:jc w:val="right"/>
    </w:pPr>
    <w:fldSimple w:instr=" TITLE  \* MERGEFORMAT ">
      <w:r w:rsidR="006B7733">
        <w:t>ECE/TRANS/WP.29/GRBP/2023/18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019090540">
    <w:abstractNumId w:val="16"/>
  </w:num>
  <w:num w:numId="2" w16cid:durableId="2069525991">
    <w:abstractNumId w:val="11"/>
  </w:num>
  <w:num w:numId="3" w16cid:durableId="762726167">
    <w:abstractNumId w:val="10"/>
  </w:num>
  <w:num w:numId="4" w16cid:durableId="772479073">
    <w:abstractNumId w:val="17"/>
  </w:num>
  <w:num w:numId="5" w16cid:durableId="1740395567">
    <w:abstractNumId w:val="13"/>
  </w:num>
  <w:num w:numId="6" w16cid:durableId="1620532308">
    <w:abstractNumId w:val="8"/>
  </w:num>
  <w:num w:numId="7" w16cid:durableId="1551762685">
    <w:abstractNumId w:val="3"/>
  </w:num>
  <w:num w:numId="8" w16cid:durableId="1853496675">
    <w:abstractNumId w:val="2"/>
  </w:num>
  <w:num w:numId="9" w16cid:durableId="1436099669">
    <w:abstractNumId w:val="1"/>
  </w:num>
  <w:num w:numId="10" w16cid:durableId="231815106">
    <w:abstractNumId w:val="0"/>
  </w:num>
  <w:num w:numId="11" w16cid:durableId="1145194766">
    <w:abstractNumId w:val="9"/>
  </w:num>
  <w:num w:numId="12" w16cid:durableId="2003896145">
    <w:abstractNumId w:val="7"/>
  </w:num>
  <w:num w:numId="13" w16cid:durableId="2023504896">
    <w:abstractNumId w:val="6"/>
  </w:num>
  <w:num w:numId="14" w16cid:durableId="17197437">
    <w:abstractNumId w:val="5"/>
  </w:num>
  <w:num w:numId="15" w16cid:durableId="1465350305">
    <w:abstractNumId w:val="4"/>
  </w:num>
  <w:num w:numId="16" w16cid:durableId="1901751315">
    <w:abstractNumId w:val="15"/>
  </w:num>
  <w:num w:numId="17" w16cid:durableId="1341158805">
    <w:abstractNumId w:val="12"/>
  </w:num>
  <w:num w:numId="18" w16cid:durableId="1487864828">
    <w:abstractNumId w:val="14"/>
  </w:num>
  <w:num w:numId="19" w16cid:durableId="1600212970">
    <w:abstractNumId w:val="15"/>
  </w:num>
  <w:num w:numId="20" w16cid:durableId="1384060784">
    <w:abstractNumId w:val="12"/>
  </w:num>
  <w:num w:numId="21" w16cid:durableId="878854903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5D8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44C0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05D8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B7733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480A7D"/>
  <w15:docId w15:val="{65C96F6D-22B6-43CC-B4C4-BABBE81EA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Footnote Text Char,5_GR,-E Fußnotentext,footnote text,Fußnotentext Ursprung,Footnote Text Char Char Char Char,Footnote Text1,Footnote Text Char Char Char,Fußnotentext Char1,Fußnotentext Char Char,Fußnotentext Char2,Fußn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Footnote Text Char Знак,5_GR Знак,-E Fußnotentext Знак,footnote text Знак,Fußnotentext Ursprung Знак,Footnote Text Char Char Char Char Знак,Footnote Text1 Знак,Footnote Text Char Char Char Знак,Fußn Знак"/>
    <w:basedOn w:val="a0"/>
    <w:link w:val="ad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244C09"/>
    <w:rPr>
      <w:lang w:val="ru-RU" w:eastAsia="en-US"/>
    </w:rPr>
  </w:style>
  <w:style w:type="character" w:customStyle="1" w:styleId="H1GChar">
    <w:name w:val="_ H_1_G Char"/>
    <w:link w:val="H1G"/>
    <w:rsid w:val="00244C09"/>
    <w:rPr>
      <w:b/>
      <w:sz w:val="24"/>
      <w:lang w:val="ru-RU" w:eastAsia="ru-RU"/>
    </w:rPr>
  </w:style>
  <w:style w:type="character" w:customStyle="1" w:styleId="HChGChar">
    <w:name w:val="_ H _Ch_G Char"/>
    <w:link w:val="HChG"/>
    <w:rsid w:val="00244C09"/>
    <w:rPr>
      <w:b/>
      <w:sz w:val="28"/>
      <w:lang w:val="ru-RU" w:eastAsia="ru-RU"/>
    </w:rPr>
  </w:style>
  <w:style w:type="paragraph" w:customStyle="1" w:styleId="Pa14">
    <w:name w:val="Pa14"/>
    <w:basedOn w:val="a"/>
    <w:next w:val="a"/>
    <w:uiPriority w:val="99"/>
    <w:rsid w:val="00244C09"/>
    <w:pPr>
      <w:suppressAutoHyphens w:val="0"/>
      <w:autoSpaceDE w:val="0"/>
      <w:autoSpaceDN w:val="0"/>
      <w:adjustRightInd w:val="0"/>
      <w:spacing w:line="221" w:lineRule="atLeast"/>
    </w:pPr>
    <w:rPr>
      <w:rFonts w:ascii="Cambria" w:eastAsia="Calibri" w:hAnsi="Cambria" w:cs="Times New Roman"/>
      <w:sz w:val="24"/>
      <w:szCs w:val="24"/>
      <w:lang w:val="en-US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233</Words>
  <Characters>1538</Characters>
  <Application>Microsoft Office Word</Application>
  <DocSecurity>0</DocSecurity>
  <Lines>46</Lines>
  <Paragraphs>26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ECE/TRANS/WP.29/GRBP/2023/18</dc:title>
  <dc:subject/>
  <dc:creator>Anna BLAGODATSKIKH</dc:creator>
  <cp:keywords/>
  <cp:lastModifiedBy>Anna Blagodatskikh</cp:lastModifiedBy>
  <cp:revision>3</cp:revision>
  <cp:lastPrinted>2023-06-23T06:29:00Z</cp:lastPrinted>
  <dcterms:created xsi:type="dcterms:W3CDTF">2023-06-23T06:29:00Z</dcterms:created>
  <dcterms:modified xsi:type="dcterms:W3CDTF">2023-06-23T06:30:00Z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