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4BAC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D2338E" w14:textId="77777777" w:rsidR="002D5AAC" w:rsidRDefault="002D5AAC" w:rsidP="004057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10793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0740BF" w14:textId="0B6B9858" w:rsidR="002D5AAC" w:rsidRDefault="004057CA" w:rsidP="004057CA">
            <w:pPr>
              <w:jc w:val="right"/>
            </w:pPr>
            <w:r w:rsidRPr="004057CA">
              <w:rPr>
                <w:sz w:val="40"/>
              </w:rPr>
              <w:t>ECE</w:t>
            </w:r>
            <w:r>
              <w:t>/TRANS/WP.29/GRBP/2023/17</w:t>
            </w:r>
          </w:p>
        </w:tc>
      </w:tr>
      <w:tr w:rsidR="002D5AAC" w:rsidRPr="00726834" w14:paraId="61DC29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1F4DF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C71664" wp14:editId="1AB2CC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FFA83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59B2CC" w14:textId="77777777" w:rsidR="002D5AAC" w:rsidRDefault="004057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4CD4D6" w14:textId="77777777" w:rsidR="004057CA" w:rsidRDefault="004057CA" w:rsidP="004057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2023</w:t>
            </w:r>
          </w:p>
          <w:p w14:paraId="30076EA9" w14:textId="77777777" w:rsidR="004057CA" w:rsidRDefault="004057CA" w:rsidP="004057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E546DB" w14:textId="6773DD8B" w:rsidR="004057CA" w:rsidRPr="008D53B6" w:rsidRDefault="004057CA" w:rsidP="004057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63413C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337A69" w14:textId="77777777" w:rsidR="004057CA" w:rsidRPr="004057CA" w:rsidRDefault="004057CA" w:rsidP="004057CA">
      <w:pPr>
        <w:spacing w:before="120" w:after="120"/>
        <w:rPr>
          <w:sz w:val="28"/>
          <w:szCs w:val="28"/>
        </w:rPr>
      </w:pPr>
      <w:r w:rsidRPr="004057CA">
        <w:rPr>
          <w:sz w:val="28"/>
          <w:szCs w:val="28"/>
        </w:rPr>
        <w:t xml:space="preserve">Комитет по внутреннему транспорту </w:t>
      </w:r>
    </w:p>
    <w:p w14:paraId="22EBCC0A" w14:textId="77777777" w:rsidR="004057CA" w:rsidRPr="004057CA" w:rsidRDefault="004057CA" w:rsidP="004057CA">
      <w:pPr>
        <w:rPr>
          <w:b/>
          <w:bCs/>
          <w:sz w:val="24"/>
          <w:szCs w:val="28"/>
        </w:rPr>
      </w:pPr>
      <w:r w:rsidRPr="004057CA">
        <w:rPr>
          <w:b/>
          <w:bCs/>
          <w:sz w:val="24"/>
          <w:szCs w:val="28"/>
        </w:rPr>
        <w:t>Всемирный форум для согласования правил</w:t>
      </w:r>
    </w:p>
    <w:p w14:paraId="4AFF5075" w14:textId="77777777" w:rsidR="004057CA" w:rsidRPr="004057CA" w:rsidRDefault="004057CA" w:rsidP="004057CA">
      <w:pPr>
        <w:spacing w:after="120"/>
        <w:rPr>
          <w:sz w:val="24"/>
          <w:szCs w:val="28"/>
        </w:rPr>
      </w:pPr>
      <w:r w:rsidRPr="004057CA">
        <w:rPr>
          <w:b/>
          <w:bCs/>
          <w:sz w:val="24"/>
          <w:szCs w:val="28"/>
        </w:rPr>
        <w:t>в области транспортных средств</w:t>
      </w:r>
      <w:r w:rsidRPr="004057CA">
        <w:rPr>
          <w:sz w:val="24"/>
          <w:szCs w:val="28"/>
        </w:rPr>
        <w:t xml:space="preserve"> </w:t>
      </w:r>
    </w:p>
    <w:p w14:paraId="3FBE7484" w14:textId="77777777" w:rsidR="004057CA" w:rsidRPr="004057CA" w:rsidRDefault="004057CA" w:rsidP="004057CA">
      <w:pPr>
        <w:rPr>
          <w:b/>
          <w:bCs/>
        </w:rPr>
      </w:pPr>
      <w:r w:rsidRPr="004057CA">
        <w:rPr>
          <w:b/>
          <w:bCs/>
        </w:rPr>
        <w:t>Рабочая группа по вопросам шума и шин</w:t>
      </w:r>
      <w:r w:rsidRPr="004057CA">
        <w:tab/>
      </w:r>
    </w:p>
    <w:p w14:paraId="0888C7E5" w14:textId="77777777" w:rsidR="004057CA" w:rsidRPr="004057CA" w:rsidRDefault="004057CA" w:rsidP="004057CA">
      <w:pPr>
        <w:spacing w:before="120"/>
        <w:rPr>
          <w:b/>
        </w:rPr>
      </w:pPr>
      <w:r w:rsidRPr="004057CA">
        <w:rPr>
          <w:b/>
          <w:bCs/>
        </w:rPr>
        <w:t>Семьдесят восьмая сессия</w:t>
      </w:r>
      <w:r w:rsidRPr="004057CA">
        <w:t xml:space="preserve"> </w:t>
      </w:r>
    </w:p>
    <w:p w14:paraId="02694ACD" w14:textId="5ECD56E2" w:rsidR="004057CA" w:rsidRPr="004057CA" w:rsidRDefault="004057CA" w:rsidP="004057CA">
      <w:pPr>
        <w:rPr>
          <w:bCs/>
        </w:rPr>
      </w:pPr>
      <w:r w:rsidRPr="004057CA">
        <w:t>Женева, 30 августа</w:t>
      </w:r>
      <w:r>
        <w:t xml:space="preserve"> — </w:t>
      </w:r>
      <w:r w:rsidRPr="004057CA">
        <w:t>1 сентября 2023 года</w:t>
      </w:r>
    </w:p>
    <w:p w14:paraId="1C674D34" w14:textId="77777777" w:rsidR="004057CA" w:rsidRPr="004057CA" w:rsidRDefault="004057CA" w:rsidP="004057CA">
      <w:pPr>
        <w:rPr>
          <w:bCs/>
        </w:rPr>
      </w:pPr>
      <w:r w:rsidRPr="004057CA">
        <w:t>Пункт 5 предварительной повестки дня</w:t>
      </w:r>
    </w:p>
    <w:p w14:paraId="4209763F" w14:textId="43D255FB" w:rsidR="004057CA" w:rsidRPr="004057CA" w:rsidRDefault="004057CA" w:rsidP="004057CA">
      <w:pPr>
        <w:rPr>
          <w:b/>
          <w:bCs/>
        </w:rPr>
      </w:pPr>
      <w:r w:rsidRPr="004057CA">
        <w:rPr>
          <w:b/>
          <w:bCs/>
        </w:rPr>
        <w:t xml:space="preserve">Правила № 92 ООН (сменные системы глушителей </w:t>
      </w:r>
      <w:r>
        <w:rPr>
          <w:b/>
          <w:bCs/>
        </w:rPr>
        <w:br/>
      </w:r>
      <w:r w:rsidRPr="004057CA">
        <w:rPr>
          <w:b/>
          <w:bCs/>
        </w:rPr>
        <w:t>для мотоциклов)</w:t>
      </w:r>
      <w:r w:rsidRPr="004057CA">
        <w:t xml:space="preserve"> </w:t>
      </w:r>
    </w:p>
    <w:p w14:paraId="000A1BC4" w14:textId="77777777" w:rsidR="004057CA" w:rsidRPr="004057CA" w:rsidRDefault="004057CA" w:rsidP="004057CA">
      <w:pPr>
        <w:pStyle w:val="HChG"/>
      </w:pPr>
      <w:r w:rsidRPr="004057CA">
        <w:tab/>
      </w:r>
      <w:r w:rsidRPr="004057CA">
        <w:tab/>
        <w:t xml:space="preserve">Предложение по справочному документу </w:t>
      </w:r>
    </w:p>
    <w:p w14:paraId="1ED7EF9E" w14:textId="5E89F5E7" w:rsidR="004057CA" w:rsidRPr="004057CA" w:rsidRDefault="004057CA" w:rsidP="004057CA">
      <w:pPr>
        <w:pStyle w:val="H1G"/>
      </w:pPr>
      <w:r w:rsidRPr="004057CA">
        <w:tab/>
      </w:r>
      <w:r w:rsidRPr="004057CA">
        <w:tab/>
        <w:t>Представлено экспертом от Международной ассоциации заводов — изготовителей мотоциклов</w:t>
      </w:r>
      <w:r w:rsidRPr="004057C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538F2D3" w14:textId="5157886D" w:rsidR="004057CA" w:rsidRDefault="004057CA" w:rsidP="004057CA">
      <w:pPr>
        <w:pStyle w:val="SingleTxtG"/>
      </w:pPr>
      <w:r w:rsidRPr="004057CA">
        <w:tab/>
        <w:t>Воспроизведенный ниже текст был подготовлен экспертом от Международной ассоциации заводов — изготовителей мотоциклов (МАЗМ). Он нацелен на обеспечение отраслевого руководства по положениям о противодействии несанкционированным конструктивным изменениям неоригинальных сменных систем глушителя (НОССГ) в контексте Правил № 9 ООН на основе неофициального документа GRBP-77-20. Настоящий директивный документ предназначен для использования как органами по официальному утверждению типа, так и промышленными кругами с целью оценки соответствия пункту 6.3.1 Правил № 92 ООН.</w:t>
      </w:r>
    </w:p>
    <w:p w14:paraId="2619A108" w14:textId="77777777" w:rsidR="004057CA" w:rsidRDefault="004057CA">
      <w:pPr>
        <w:suppressAutoHyphens w:val="0"/>
        <w:spacing w:line="240" w:lineRule="auto"/>
      </w:pPr>
      <w:r>
        <w:br w:type="page"/>
      </w:r>
    </w:p>
    <w:p w14:paraId="4BC1B373" w14:textId="2802A820" w:rsidR="004057CA" w:rsidRPr="004057CA" w:rsidRDefault="004057CA" w:rsidP="004057CA">
      <w:pPr>
        <w:pStyle w:val="HChG"/>
      </w:pPr>
      <w:r w:rsidRPr="004057CA">
        <w:lastRenderedPageBreak/>
        <w:tab/>
      </w:r>
      <w:r>
        <w:tab/>
      </w:r>
      <w:r>
        <w:tab/>
      </w:r>
      <w:r w:rsidRPr="004057CA">
        <w:t xml:space="preserve">Отраслевое руководство по положениям </w:t>
      </w:r>
      <w:r>
        <w:br/>
      </w:r>
      <w:r w:rsidRPr="004057CA">
        <w:t xml:space="preserve">о противодействии несанкционированным конструктивным изменениям неоригинальных </w:t>
      </w:r>
      <w:r>
        <w:br/>
      </w:r>
      <w:r w:rsidRPr="004057CA">
        <w:t>сменных систем глушителя (НОССГ) в контексте Правил № 92 ООН</w:t>
      </w:r>
    </w:p>
    <w:p w14:paraId="610E2202" w14:textId="77777777" w:rsidR="004057CA" w:rsidRPr="004057CA" w:rsidRDefault="004057CA" w:rsidP="004057CA">
      <w:pPr>
        <w:pStyle w:val="H1G"/>
      </w:pPr>
      <w:r w:rsidRPr="004057CA">
        <w:tab/>
        <w:t xml:space="preserve">1. </w:t>
      </w:r>
      <w:r w:rsidRPr="004057CA">
        <w:tab/>
        <w:t>Введение</w:t>
      </w:r>
    </w:p>
    <w:p w14:paraId="763BA1C1" w14:textId="08F8A021" w:rsidR="004057CA" w:rsidRPr="004057CA" w:rsidRDefault="004057CA" w:rsidP="004057CA">
      <w:pPr>
        <w:pStyle w:val="SingleTxtG"/>
        <w:rPr>
          <w:lang w:val="bg-BG"/>
        </w:rPr>
      </w:pPr>
      <w:r>
        <w:tab/>
      </w:r>
      <w:r w:rsidRPr="004057CA">
        <w:t>Приведенные ниже положения нацелены на оказание содействия изготовителям, национальным органам по официальному утверждению типа и правоприменительным органам в осознании требований пункта 6.3.1 Правил № 92 ООН.</w:t>
      </w:r>
      <w:bookmarkStart w:id="0" w:name="_Hlk137562724"/>
      <w:bookmarkEnd w:id="0"/>
    </w:p>
    <w:p w14:paraId="68B9730E" w14:textId="1F18891B" w:rsidR="004057CA" w:rsidRPr="004057CA" w:rsidRDefault="004057CA" w:rsidP="004057CA">
      <w:pPr>
        <w:pStyle w:val="SingleTxtG"/>
        <w:rPr>
          <w:b/>
          <w:bCs/>
          <w:lang w:val="bg-BG"/>
        </w:rPr>
      </w:pPr>
      <w:r>
        <w:tab/>
      </w:r>
      <w:r w:rsidRPr="004057CA">
        <w:t xml:space="preserve">Формулировки, выделенные курсивом в разделе 3 ниже, содержат указания по толкованию этого пункта, с тем чтобы изготовители НОССГ исходили из нормативной определенности для обеспечения принятия мер высокого уровня по защите от несанкционированного вмешательства и национальные органы ознакомились с информацией о согласованной оптимальной </w:t>
      </w:r>
      <w:r w:rsidR="0055434F" w:rsidRPr="004057CA">
        <w:t>практике</w:t>
      </w:r>
      <w:r w:rsidRPr="004057CA">
        <w:t xml:space="preserve"> в контексте этих требований.</w:t>
      </w:r>
    </w:p>
    <w:p w14:paraId="2D7FC95D" w14:textId="77777777" w:rsidR="004057CA" w:rsidRPr="004057CA" w:rsidRDefault="004057CA" w:rsidP="004057CA">
      <w:pPr>
        <w:pStyle w:val="H1G"/>
      </w:pPr>
      <w:r w:rsidRPr="004057CA">
        <w:rPr>
          <w:bCs/>
        </w:rPr>
        <w:tab/>
        <w:t>2.</w:t>
      </w:r>
      <w:r w:rsidRPr="004057CA">
        <w:t xml:space="preserve"> </w:t>
      </w:r>
      <w:r w:rsidRPr="004057CA">
        <w:tab/>
      </w:r>
      <w:r w:rsidRPr="004057CA">
        <w:tab/>
        <w:t>Определения</w:t>
      </w:r>
    </w:p>
    <w:p w14:paraId="1A5CB022" w14:textId="55FB9C9B" w:rsidR="004057CA" w:rsidRPr="004057CA" w:rsidRDefault="004057CA" w:rsidP="004057CA">
      <w:pPr>
        <w:pStyle w:val="SingleTxtG"/>
        <w:rPr>
          <w:lang w:val="bg-BG"/>
        </w:rPr>
      </w:pPr>
      <w:r>
        <w:tab/>
      </w:r>
      <w:r w:rsidRPr="004057CA">
        <w:t>Для обеспечения ясности приводятся следующие определения (см. рис. ниже):</w:t>
      </w:r>
    </w:p>
    <w:p w14:paraId="05019442" w14:textId="77777777" w:rsidR="004057CA" w:rsidRPr="004057CA" w:rsidRDefault="004057CA" w:rsidP="00C941EB">
      <w:pPr>
        <w:pStyle w:val="Bullet1G"/>
        <w:rPr>
          <w:lang w:val="bg-BG"/>
        </w:rPr>
      </w:pPr>
      <w:r w:rsidRPr="004057CA">
        <w:rPr>
          <w:lang w:val="bg-BG"/>
        </w:rPr>
        <w:tab/>
      </w:r>
      <w:r w:rsidRPr="004057CA">
        <w:rPr>
          <w:b/>
          <w:bCs/>
        </w:rPr>
        <w:t>Конический наконечник</w:t>
      </w:r>
      <w:r w:rsidRPr="004057CA">
        <w:t>: последняя часть глушителя, через которую выходят отработанные газы.</w:t>
      </w:r>
    </w:p>
    <w:p w14:paraId="22CE4462" w14:textId="740DF1A1" w:rsidR="004057CA" w:rsidRDefault="004057CA" w:rsidP="006B3BF7">
      <w:pPr>
        <w:pStyle w:val="Bullet1G"/>
      </w:pPr>
      <w:r w:rsidRPr="004057CA">
        <w:rPr>
          <w:lang w:val="bg-BG"/>
        </w:rPr>
        <w:tab/>
      </w:r>
      <w:r w:rsidRPr="004057CA">
        <w:rPr>
          <w:b/>
          <w:bCs/>
        </w:rPr>
        <w:t>Корпус выпускной системы</w:t>
      </w:r>
      <w:r w:rsidRPr="004057CA">
        <w:t>: каркас глушителя, основной узел в сборе.</w:t>
      </w:r>
    </w:p>
    <w:p w14:paraId="6B699A6C" w14:textId="08E0F0BD" w:rsidR="004057CA" w:rsidRPr="004057CA" w:rsidRDefault="004057CA" w:rsidP="0044383E">
      <w:pPr>
        <w:pStyle w:val="Bullet1G"/>
        <w:rPr>
          <w:lang w:val="bg-BG"/>
        </w:rPr>
      </w:pPr>
      <w:r w:rsidRPr="004057CA">
        <w:rPr>
          <w:lang w:val="bg-BG"/>
        </w:rPr>
        <w:tab/>
      </w:r>
      <w:r w:rsidRPr="004057CA">
        <w:rPr>
          <w:b/>
          <w:bCs/>
        </w:rPr>
        <w:t>Перегородка</w:t>
      </w:r>
      <w:r w:rsidRPr="004057CA">
        <w:t xml:space="preserve">: компонент или подузел, способствующий шумоподавлению в глушителе, например </w:t>
      </w:r>
      <w:r w:rsidR="0055434F">
        <w:t>«</w:t>
      </w:r>
      <w:r w:rsidRPr="004057CA">
        <w:t>дБ-поглотитель</w:t>
      </w:r>
      <w:r w:rsidR="0055434F">
        <w:t>»</w:t>
      </w:r>
      <w:r w:rsidRPr="004057CA">
        <w:t>.</w:t>
      </w:r>
    </w:p>
    <w:p w14:paraId="01820532" w14:textId="50A5DCB5" w:rsidR="004057CA" w:rsidRPr="004057CA" w:rsidRDefault="004057CA" w:rsidP="005622E2">
      <w:pPr>
        <w:pStyle w:val="Bullet1G"/>
        <w:rPr>
          <w:lang w:val="bg-BG"/>
        </w:rPr>
      </w:pPr>
      <w:r w:rsidRPr="004057CA">
        <w:rPr>
          <w:lang w:val="bg-BG"/>
        </w:rPr>
        <w:tab/>
      </w:r>
      <w:r w:rsidRPr="004057CA">
        <w:rPr>
          <w:b/>
          <w:bCs/>
        </w:rPr>
        <w:t>Крепежный элемент</w:t>
      </w:r>
      <w:r w:rsidRPr="004057CA">
        <w:t>: приспособление, используемое для механического соединения двух компонентов.</w:t>
      </w:r>
    </w:p>
    <w:p w14:paraId="3FBD3424" w14:textId="0610EBBE" w:rsidR="004057CA" w:rsidRPr="004057CA" w:rsidRDefault="004057CA" w:rsidP="005622E2">
      <w:pPr>
        <w:pStyle w:val="Bullet1G"/>
        <w:rPr>
          <w:lang w:val="bg-BG"/>
        </w:rPr>
      </w:pPr>
      <w:r w:rsidRPr="004057CA">
        <w:rPr>
          <w:lang w:val="bg-BG"/>
        </w:rPr>
        <w:tab/>
      </w:r>
      <w:r w:rsidRPr="004057CA">
        <w:rPr>
          <w:b/>
          <w:bCs/>
        </w:rPr>
        <w:t>Защита от несанкционированного вмешательства</w:t>
      </w:r>
      <w:r w:rsidRPr="004057CA">
        <w:t xml:space="preserve">: выпускная система считается защищенной от несанкционированного вмешательства, если для удаления конического наконечника, крепежного элемента или перегородки из глушителя требуется прибегнуть к механической зачистке, резке или сверлению. </w:t>
      </w:r>
    </w:p>
    <w:p w14:paraId="2B331759" w14:textId="043A4604" w:rsidR="004057CA" w:rsidRPr="00AE4A53" w:rsidRDefault="004057CA" w:rsidP="004057CA">
      <w:pPr>
        <w:pStyle w:val="H23G"/>
        <w:rPr>
          <w:b w:val="0"/>
          <w:bCs/>
        </w:rPr>
      </w:pPr>
      <w:r>
        <w:tab/>
      </w:r>
      <w:r>
        <w:tab/>
      </w:r>
      <w:r w:rsidRPr="004057CA">
        <w:t>Рис.</w:t>
      </w:r>
      <w:r>
        <w:br/>
      </w:r>
      <w:r w:rsidRPr="00AE4A53">
        <w:rPr>
          <w:b w:val="0"/>
          <w:bCs/>
        </w:rPr>
        <w:t>Части глушителя</w:t>
      </w:r>
    </w:p>
    <w:p w14:paraId="5331D440" w14:textId="1B235BBA" w:rsidR="004057CA" w:rsidRPr="004057CA" w:rsidRDefault="007662EB" w:rsidP="004057CA">
      <w:pPr>
        <w:pStyle w:val="SingleTxtG"/>
        <w:rPr>
          <w:lang w:val="en-GB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2B168" wp14:editId="29E95EA1">
                <wp:simplePos x="0" y="0"/>
                <wp:positionH relativeFrom="column">
                  <wp:posOffset>2770143</wp:posOffset>
                </wp:positionH>
                <wp:positionV relativeFrom="paragraph">
                  <wp:posOffset>1082948</wp:posOffset>
                </wp:positionV>
                <wp:extent cx="865414" cy="608240"/>
                <wp:effectExtent l="0" t="0" r="0" b="190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14" cy="60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DEC6A" w14:textId="09718246" w:rsidR="007662EB" w:rsidRDefault="007662EB" w:rsidP="007662EB">
                            <w:pPr>
                              <w:jc w:val="center"/>
                            </w:pPr>
                            <w:r w:rsidRPr="004057CA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</w:rPr>
                              <w:t>Корпус выпускной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B168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18.1pt;margin-top:85.25pt;width:68.1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" fillcolor="white [3201]" stroked="f" strokeweight=".5pt">
                <v:textbox>
                  <w:txbxContent>
                    <w:p w14:paraId="12BDEC6A" w14:textId="09718246" w:rsidR="007662EB" w:rsidRDefault="007662EB" w:rsidP="007662EB">
                      <w:pPr>
                        <w:jc w:val="center"/>
                      </w:pPr>
                      <w:r w:rsidRPr="004057CA">
                        <w:rPr>
                          <w:rFonts w:eastAsia="Times New Roman" w:cs="Times New Roman"/>
                          <w:b/>
                          <w:bCs/>
                          <w:szCs w:val="20"/>
                        </w:rPr>
                        <w:t>Корпус выпускной системы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501B7" wp14:editId="055F6FE3">
                <wp:simplePos x="0" y="0"/>
                <wp:positionH relativeFrom="column">
                  <wp:posOffset>737053</wp:posOffset>
                </wp:positionH>
                <wp:positionV relativeFrom="paragraph">
                  <wp:posOffset>805180</wp:posOffset>
                </wp:positionV>
                <wp:extent cx="1313906" cy="408215"/>
                <wp:effectExtent l="0" t="0" r="635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906" cy="40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8A1B3" w14:textId="55DFE773" w:rsidR="007662EB" w:rsidRDefault="007662EB" w:rsidP="007662EB">
                            <w:pPr>
                              <w:jc w:val="center"/>
                            </w:pPr>
                            <w:r w:rsidRPr="004057CA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</w:rPr>
                              <w:t xml:space="preserve">Перегородка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r w:rsidRPr="004057CA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«</w:t>
                            </w:r>
                            <w:r w:rsidRPr="004057CA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</w:rPr>
                              <w:t>дБ-поглотитель</w:t>
                            </w:r>
                            <w:r>
                              <w:rPr>
                                <w:b/>
                                <w:bCs/>
                              </w:rPr>
                              <w:t>»</w:t>
                            </w:r>
                            <w:r w:rsidRPr="004057CA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01B7" id="Надпись 20" o:spid="_x0000_s1027" type="#_x0000_t202" style="position:absolute;left:0;text-align:left;margin-left:58.05pt;margin-top:63.4pt;width:103.4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" fillcolor="white [3201]" stroked="f" strokeweight=".5pt">
                <v:textbox>
                  <w:txbxContent>
                    <w:p w14:paraId="7868A1B3" w14:textId="55DFE773" w:rsidR="007662EB" w:rsidRDefault="007662EB" w:rsidP="007662EB">
                      <w:pPr>
                        <w:jc w:val="center"/>
                      </w:pPr>
                      <w:r w:rsidRPr="004057CA">
                        <w:rPr>
                          <w:rFonts w:eastAsia="Times New Roman" w:cs="Times New Roman"/>
                          <w:b/>
                          <w:bCs/>
                          <w:szCs w:val="20"/>
                        </w:rPr>
                        <w:t xml:space="preserve">Перегородка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Cs w:val="20"/>
                        </w:rPr>
                        <w:br/>
                      </w:r>
                      <w:r w:rsidRPr="004057CA">
                        <w:rPr>
                          <w:rFonts w:eastAsia="Times New Roman" w:cs="Times New Roman"/>
                          <w:b/>
                          <w:bCs/>
                          <w:szCs w:val="20"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«</w:t>
                      </w:r>
                      <w:r w:rsidRPr="004057CA">
                        <w:rPr>
                          <w:rFonts w:eastAsia="Times New Roman" w:cs="Times New Roman"/>
                          <w:b/>
                          <w:bCs/>
                          <w:szCs w:val="20"/>
                        </w:rPr>
                        <w:t>дБ-поглотитель</w:t>
                      </w:r>
                      <w:r>
                        <w:rPr>
                          <w:b/>
                          <w:bCs/>
                        </w:rPr>
                        <w:t>»</w:t>
                      </w:r>
                      <w:r w:rsidRPr="004057CA">
                        <w:rPr>
                          <w:rFonts w:eastAsia="Times New Roman" w:cs="Times New Roman"/>
                          <w:b/>
                          <w:bCs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D613" wp14:editId="5EBD2FA2">
                <wp:simplePos x="0" y="0"/>
                <wp:positionH relativeFrom="column">
                  <wp:posOffset>1430473</wp:posOffset>
                </wp:positionH>
                <wp:positionV relativeFrom="paragraph">
                  <wp:posOffset>148046</wp:posOffset>
                </wp:positionV>
                <wp:extent cx="922292" cy="395968"/>
                <wp:effectExtent l="0" t="0" r="0" b="444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292" cy="395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174D6" w14:textId="04121EF6" w:rsidR="007662EB" w:rsidRDefault="007662EB" w:rsidP="007662EB">
                            <w:pPr>
                              <w:jc w:val="center"/>
                            </w:pPr>
                            <w:r w:rsidRPr="004057CA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</w:rPr>
                              <w:t>Конический наконечник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D613" id="Надпись 19" o:spid="_x0000_s1028" type="#_x0000_t202" style="position:absolute;left:0;text-align:left;margin-left:112.65pt;margin-top:11.65pt;width:72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" fillcolor="white [3201]" stroked="f" strokeweight=".5pt">
                <v:textbox>
                  <w:txbxContent>
                    <w:p w14:paraId="558174D6" w14:textId="04121EF6" w:rsidR="007662EB" w:rsidRDefault="007662EB" w:rsidP="007662EB">
                      <w:pPr>
                        <w:jc w:val="center"/>
                      </w:pPr>
                      <w:r w:rsidRPr="004057CA">
                        <w:rPr>
                          <w:rFonts w:eastAsia="Times New Roman" w:cs="Times New Roman"/>
                          <w:b/>
                          <w:bCs/>
                          <w:szCs w:val="20"/>
                        </w:rPr>
                        <w:t>Конический наконечник</w:t>
                      </w:r>
                    </w:p>
                  </w:txbxContent>
                </v:textbox>
              </v:shape>
            </w:pict>
          </mc:Fallback>
        </mc:AlternateContent>
      </w:r>
      <w:r w:rsidR="004057CA" w:rsidRPr="004057CA">
        <w:rPr>
          <w:noProof/>
          <w:lang w:val="bg-BG"/>
        </w:rPr>
        <w:drawing>
          <wp:inline distT="0" distB="0" distL="0" distR="0" wp14:anchorId="6317FA1C" wp14:editId="3E36F4BF">
            <wp:extent cx="3369600" cy="1894210"/>
            <wp:effectExtent l="0" t="0" r="2540" b="0"/>
            <wp:docPr id="189807797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077973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189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88F2" w14:textId="72463D98" w:rsidR="004057CA" w:rsidRPr="004057CA" w:rsidRDefault="007662EB" w:rsidP="004057CA">
      <w:pPr>
        <w:pStyle w:val="H1G"/>
      </w:pPr>
      <w:r>
        <w:rPr>
          <w:bCs/>
        </w:rPr>
        <w:lastRenderedPageBreak/>
        <w:tab/>
      </w:r>
      <w:r w:rsidR="004057CA" w:rsidRPr="004057CA">
        <w:rPr>
          <w:bCs/>
        </w:rPr>
        <w:t>3.</w:t>
      </w:r>
      <w:r w:rsidR="004057CA" w:rsidRPr="004057CA">
        <w:t xml:space="preserve"> </w:t>
      </w:r>
      <w:r w:rsidR="004057CA" w:rsidRPr="004057CA">
        <w:tab/>
      </w:r>
      <w:r w:rsidR="004057CA" w:rsidRPr="004057CA">
        <w:rPr>
          <w:bCs/>
        </w:rPr>
        <w:t xml:space="preserve">Оптимальная </w:t>
      </w:r>
      <w:r w:rsidR="004057CA" w:rsidRPr="004057CA">
        <w:t>практика</w:t>
      </w:r>
      <w:r w:rsidR="004057CA" w:rsidRPr="004057CA">
        <w:rPr>
          <w:bCs/>
        </w:rPr>
        <w:t xml:space="preserve"> и толкование</w:t>
      </w:r>
      <w:r w:rsidR="004057CA" w:rsidRPr="004057CA">
        <w:rPr>
          <w:b w:val="0"/>
          <w:bCs/>
          <w:sz w:val="20"/>
          <w:vertAlign w:val="superscript"/>
        </w:rPr>
        <w:footnoteReference w:id="2"/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7662EB" w14:paraId="50DD2E67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95A62" w14:textId="77777777" w:rsidR="007662EB" w:rsidRDefault="007662EB" w:rsidP="00637466"/>
        </w:tc>
      </w:tr>
      <w:tr w:rsidR="007662EB" w14:paraId="42DDAC9F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BDFFAF" w14:textId="3D91D755" w:rsidR="007662EB" w:rsidRDefault="007662EB" w:rsidP="00637466">
            <w:pPr>
              <w:spacing w:after="120"/>
              <w:jc w:val="both"/>
              <w:rPr>
                <w:rFonts w:eastAsia="Times New Roman" w:cs="Times New Roman"/>
                <w:szCs w:val="20"/>
                <w:lang w:val="bg-BG"/>
              </w:rPr>
            </w:pPr>
            <w:r w:rsidRPr="004057CA">
              <w:rPr>
                <w:rFonts w:eastAsia="Times New Roman" w:cs="Times New Roman"/>
                <w:szCs w:val="20"/>
              </w:rPr>
              <w:t>6.3.1</w:t>
            </w:r>
            <w:r w:rsidRPr="004057CA">
              <w:rPr>
                <w:rFonts w:eastAsia="Times New Roman" w:cs="Times New Roman"/>
                <w:szCs w:val="20"/>
              </w:rPr>
              <w:tab/>
            </w:r>
            <w:r w:rsidR="00AE4A53">
              <w:rPr>
                <w:rFonts w:eastAsia="Times New Roman" w:cs="Times New Roman"/>
                <w:szCs w:val="20"/>
              </w:rPr>
              <w:tab/>
            </w:r>
            <w:r w:rsidRPr="004057CA">
              <w:rPr>
                <w:rFonts w:eastAsia="Times New Roman" w:cs="Times New Roman"/>
                <w:szCs w:val="20"/>
                <w:lang w:val="bg-BG"/>
              </w:rPr>
              <w:t>Положения о защите от несанкционированного вмешательства</w:t>
            </w:r>
          </w:p>
          <w:p w14:paraId="504A063A" w14:textId="1EFEA762" w:rsidR="007662EB" w:rsidRDefault="00AE4A53" w:rsidP="00AE4A53">
            <w:pPr>
              <w:spacing w:after="120"/>
              <w:ind w:left="1134" w:hanging="1134"/>
              <w:jc w:val="both"/>
            </w:pPr>
            <w:r>
              <w:rPr>
                <w:rFonts w:eastAsia="Times New Roman" w:cs="Times New Roman"/>
                <w:szCs w:val="20"/>
                <w:lang w:val="bg-BG"/>
              </w:rPr>
              <w:tab/>
            </w:r>
            <w:r>
              <w:rPr>
                <w:rFonts w:eastAsia="Times New Roman" w:cs="Times New Roman"/>
                <w:szCs w:val="20"/>
                <w:lang w:val="bg-BG"/>
              </w:rPr>
              <w:tab/>
            </w:r>
            <w:r w:rsidR="007662EB" w:rsidRPr="004057CA">
              <w:rPr>
                <w:rFonts w:eastAsia="Times New Roman" w:cs="Times New Roman"/>
                <w:szCs w:val="20"/>
                <w:lang w:val="bg-BG"/>
              </w:rPr>
              <w:t>Конструкция НОССГ и ее компонентов не должна допускать удаления перегородок, конических наконечников и других деталей, служащих</w:t>
            </w:r>
            <w:r w:rsidR="007662EB" w:rsidRPr="004057CA">
              <w:rPr>
                <w:rFonts w:eastAsia="Times New Roman" w:cs="Times New Roman"/>
                <w:szCs w:val="20"/>
              </w:rPr>
              <w:t xml:space="preserve"> прежде всего составляющими элементами шумопонижающих/</w:t>
            </w:r>
            <w:r>
              <w:rPr>
                <w:rFonts w:eastAsia="Times New Roman" w:cs="Times New Roman"/>
                <w:szCs w:val="20"/>
              </w:rPr>
              <w:br/>
            </w:r>
            <w:r w:rsidR="007662EB" w:rsidRPr="004057CA">
              <w:rPr>
                <w:rFonts w:eastAsia="Times New Roman" w:cs="Times New Roman"/>
                <w:szCs w:val="20"/>
              </w:rPr>
              <w:t>расширительных камер. Если использование такой детали неизбежно, то метод ее крепления должен быть таким, чтобы не допускалось ее демонтажа (как, например, при использовании обычных болтовых соединений) и чтобы при попытке ее демонтажа всему узлу в сборе наносился постоянный/невосполнимый ущерб.</w:t>
            </w:r>
          </w:p>
        </w:tc>
      </w:tr>
      <w:tr w:rsidR="007662EB" w14:paraId="6529EABF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2986" w14:textId="77777777" w:rsidR="007662EB" w:rsidRDefault="007662EB" w:rsidP="00637466"/>
        </w:tc>
      </w:tr>
    </w:tbl>
    <w:p w14:paraId="2C1D7A51" w14:textId="77777777" w:rsidR="004057CA" w:rsidRPr="004057CA" w:rsidRDefault="004057CA" w:rsidP="00AE4A53">
      <w:pPr>
        <w:pStyle w:val="SingleTxtG"/>
        <w:spacing w:before="120"/>
        <w:rPr>
          <w:lang w:val="bg-BG"/>
        </w:rPr>
      </w:pPr>
      <w:r w:rsidRPr="004057CA">
        <w:t>Для облегчения понимания пункта 6.3.1 его текст разделен на три части A, B и C.</w:t>
      </w:r>
    </w:p>
    <w:p w14:paraId="01EA321F" w14:textId="46B127F0" w:rsidR="004057CA" w:rsidRPr="00AE4A53" w:rsidRDefault="00AE4A53" w:rsidP="00AE4A53">
      <w:pPr>
        <w:pStyle w:val="H1G"/>
        <w:rPr>
          <w:b w:val="0"/>
          <w:bCs/>
        </w:rPr>
      </w:pPr>
      <w:r>
        <w:tab/>
      </w:r>
      <w:r w:rsidRPr="00AE4A53">
        <w:rPr>
          <w:b w:val="0"/>
          <w:bCs/>
        </w:rPr>
        <w:t>А.</w:t>
      </w:r>
      <w:r w:rsidRPr="00AE4A53">
        <w:rPr>
          <w:b w:val="0"/>
          <w:bCs/>
        </w:rPr>
        <w:tab/>
      </w:r>
      <w:r w:rsidRPr="00AE4A53">
        <w:rPr>
          <w:b w:val="0"/>
          <w:bCs/>
        </w:rPr>
        <w:tab/>
      </w:r>
      <w:r w:rsidR="004057CA" w:rsidRPr="00AE4A53">
        <w:rPr>
          <w:b w:val="0"/>
          <w:bCs/>
        </w:rPr>
        <w:t>Придание продукции характеристик, обеспечивающих ее защиту от несанкционированного вмешательства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7662EB" w14:paraId="71CC683A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A101BC" w14:textId="77777777" w:rsidR="007662EB" w:rsidRDefault="007662EB" w:rsidP="00637466"/>
        </w:tc>
      </w:tr>
      <w:tr w:rsidR="007662EB" w14:paraId="05505B13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77E98" w14:textId="1555EA6C" w:rsidR="007662EB" w:rsidRDefault="007662EB" w:rsidP="00AE4A53">
            <w:pPr>
              <w:pStyle w:val="af3"/>
              <w:shd w:val="clear" w:color="auto" w:fill="FFFFFF" w:themeFill="background1"/>
              <w:spacing w:after="120" w:line="240" w:lineRule="atLeast"/>
              <w:ind w:left="1134"/>
              <w:jc w:val="both"/>
            </w:pPr>
            <w:r w:rsidRPr="00B55A9F">
              <w:rPr>
                <w:szCs w:val="20"/>
                <w:u w:val="single"/>
              </w:rPr>
              <w:t>Конструкция</w:t>
            </w:r>
            <w:r w:rsidRPr="00B55A9F">
              <w:rPr>
                <w:szCs w:val="20"/>
              </w:rPr>
              <w:t xml:space="preserve"> НОССГ и ее компонентов </w:t>
            </w:r>
            <w:r w:rsidRPr="00B55A9F">
              <w:rPr>
                <w:szCs w:val="20"/>
                <w:u w:val="single"/>
              </w:rPr>
              <w:t>не должна допускать удаления перегородок, конических наконечников</w:t>
            </w:r>
            <w:r w:rsidRPr="00B55A9F">
              <w:rPr>
                <w:szCs w:val="20"/>
              </w:rPr>
              <w:t xml:space="preserve"> и других деталей, служащих прежде всего составляющими элементами</w:t>
            </w:r>
            <w:r>
              <w:t xml:space="preserve"> </w:t>
            </w:r>
            <w:r w:rsidRPr="00B55A9F">
              <w:rPr>
                <w:szCs w:val="20"/>
              </w:rPr>
              <w:t>шумопонижающих/ расширительных камер. (...)</w:t>
            </w:r>
          </w:p>
        </w:tc>
      </w:tr>
      <w:tr w:rsidR="007662EB" w14:paraId="213A5C26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90CF" w14:textId="77777777" w:rsidR="007662EB" w:rsidRDefault="007662EB" w:rsidP="00637466"/>
        </w:tc>
      </w:tr>
    </w:tbl>
    <w:p w14:paraId="4FCC1AFF" w14:textId="64A72B0E" w:rsidR="007662EB" w:rsidRDefault="007662EB" w:rsidP="007662EB">
      <w:pPr>
        <w:rPr>
          <w:lang w:eastAsia="ru-RU"/>
        </w:rPr>
      </w:pPr>
    </w:p>
    <w:p w14:paraId="3A0F15CD" w14:textId="77777777" w:rsidR="004057CA" w:rsidRPr="004057CA" w:rsidRDefault="004057CA" w:rsidP="0055434F">
      <w:pPr>
        <w:pStyle w:val="SingleTxtG"/>
        <w:ind w:left="1701" w:hanging="567"/>
        <w:rPr>
          <w:i/>
          <w:iCs/>
        </w:rPr>
      </w:pPr>
      <w:r w:rsidRPr="004057CA">
        <w:rPr>
          <w:i/>
          <w:iCs/>
        </w:rPr>
        <w:t>1.</w:t>
      </w:r>
      <w:r w:rsidRPr="004057CA">
        <w:rPr>
          <w:i/>
          <w:iCs/>
        </w:rPr>
        <w:tab/>
        <w:t>В первую очередь уже по определению НОССГ должна быть защищена от несанкционированного вмешательства.</w:t>
      </w:r>
    </w:p>
    <w:p w14:paraId="6FC4200D" w14:textId="77777777" w:rsidR="004057CA" w:rsidRPr="004057CA" w:rsidRDefault="004057CA" w:rsidP="0055434F">
      <w:pPr>
        <w:pStyle w:val="SingleTxtG"/>
        <w:ind w:left="1701" w:hanging="567"/>
        <w:rPr>
          <w:i/>
          <w:iCs/>
        </w:rPr>
      </w:pPr>
      <w:r w:rsidRPr="004057CA">
        <w:rPr>
          <w:i/>
          <w:iCs/>
        </w:rPr>
        <w:t>2.</w:t>
      </w:r>
      <w:r w:rsidRPr="004057CA">
        <w:rPr>
          <w:i/>
          <w:iCs/>
        </w:rPr>
        <w:tab/>
        <w:t xml:space="preserve">Перегородки и конические наконечники </w:t>
      </w:r>
      <w:r w:rsidRPr="004057CA">
        <w:rPr>
          <w:b/>
          <w:bCs/>
          <w:i/>
          <w:iCs/>
        </w:rPr>
        <w:t>не должны быть съемными уже по конструкции/замыслу</w:t>
      </w:r>
      <w:r w:rsidRPr="004057CA">
        <w:rPr>
          <w:i/>
          <w:iCs/>
        </w:rPr>
        <w:t>.</w:t>
      </w:r>
      <w:r w:rsidRPr="004057CA">
        <w:t xml:space="preserve"> </w:t>
      </w:r>
      <w:r w:rsidRPr="004057CA">
        <w:rPr>
          <w:i/>
          <w:iCs/>
        </w:rPr>
        <w:t>Поэтому изготовители выпускных систем принимают необходимые меры, с тем чтобы пользователи/владельцы не могли легко нарушить целостность НОССГ.</w:t>
      </w:r>
    </w:p>
    <w:p w14:paraId="520E96F8" w14:textId="77777777" w:rsidR="004057CA" w:rsidRPr="004057CA" w:rsidRDefault="004057CA" w:rsidP="0055434F">
      <w:pPr>
        <w:pStyle w:val="SingleTxtG"/>
        <w:ind w:left="1701" w:hanging="567"/>
        <w:rPr>
          <w:i/>
          <w:iCs/>
        </w:rPr>
      </w:pPr>
      <w:r w:rsidRPr="004057CA">
        <w:rPr>
          <w:i/>
          <w:iCs/>
        </w:rPr>
        <w:t>3.</w:t>
      </w:r>
      <w:r w:rsidRPr="004057CA">
        <w:rPr>
          <w:i/>
          <w:iCs/>
        </w:rPr>
        <w:tab/>
      </w:r>
      <w:r w:rsidRPr="004057CA">
        <w:rPr>
          <w:b/>
          <w:bCs/>
          <w:i/>
          <w:iCs/>
        </w:rPr>
        <w:t xml:space="preserve">Конические наконечники </w:t>
      </w:r>
      <w:r w:rsidRPr="004057CA">
        <w:rPr>
          <w:i/>
          <w:iCs/>
        </w:rPr>
        <w:t>должны быть защищены от несанкционированного вмешательства.</w:t>
      </w:r>
      <w:r w:rsidRPr="004057CA">
        <w:t xml:space="preserve"> </w:t>
      </w:r>
      <w:r w:rsidRPr="004057CA">
        <w:rPr>
          <w:i/>
          <w:iCs/>
        </w:rPr>
        <w:t>В деталях это означает, что:</w:t>
      </w:r>
    </w:p>
    <w:p w14:paraId="14C298DD" w14:textId="776FAE12" w:rsidR="004057CA" w:rsidRPr="0055434F" w:rsidRDefault="004057CA" w:rsidP="007662EB">
      <w:pPr>
        <w:pStyle w:val="Bullet1G"/>
        <w:rPr>
          <w:i/>
          <w:iCs/>
        </w:rPr>
      </w:pPr>
      <w:r w:rsidRPr="0055434F">
        <w:rPr>
          <w:i/>
          <w:iCs/>
        </w:rPr>
        <w:tab/>
      </w:r>
      <w:r w:rsidRPr="0055434F">
        <w:rPr>
          <w:b/>
          <w:bCs/>
          <w:i/>
          <w:iCs/>
        </w:rPr>
        <w:t xml:space="preserve">обычное болтовое соединение </w:t>
      </w:r>
      <w:r w:rsidRPr="0055434F">
        <w:rPr>
          <w:i/>
          <w:iCs/>
        </w:rPr>
        <w:t>или аналогичные методы, используемые для крепления конических наконечников к остальной части узла в сборе, не считаются обеспечивающими защиту от несанкционированного вмешательства;</w:t>
      </w:r>
    </w:p>
    <w:p w14:paraId="09AF553F" w14:textId="27E17601" w:rsidR="0055434F" w:rsidRPr="0055434F" w:rsidRDefault="0055434F" w:rsidP="00AE4A53">
      <w:pPr>
        <w:pStyle w:val="af4"/>
        <w:numPr>
          <w:ilvl w:val="2"/>
          <w:numId w:val="23"/>
        </w:numPr>
        <w:spacing w:after="120"/>
        <w:ind w:left="1985" w:right="1134" w:hanging="305"/>
        <w:contextualSpacing w:val="0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lang w:val="ru-RU"/>
        </w:rPr>
      </w:pPr>
      <w:bookmarkStart w:id="1" w:name="_Hlk138229959"/>
      <w:r w:rsidRPr="0055434F">
        <w:rPr>
          <w:i/>
          <w:iCs/>
          <w:lang w:val="ru-RU"/>
        </w:rPr>
        <w:t xml:space="preserve">если изготовители используют </w:t>
      </w:r>
      <w:r w:rsidRPr="0055434F">
        <w:rPr>
          <w:b/>
          <w:bCs/>
          <w:i/>
          <w:iCs/>
          <w:lang w:val="ru-RU"/>
        </w:rPr>
        <w:t>обычное болтовое соединение</w:t>
      </w:r>
      <w:r w:rsidRPr="0055434F">
        <w:rPr>
          <w:i/>
          <w:iCs/>
          <w:lang w:val="ru-RU"/>
        </w:rPr>
        <w:t xml:space="preserve"> или аналогичные методы, то </w:t>
      </w:r>
      <w:r w:rsidRPr="0055434F">
        <w:rPr>
          <w:b/>
          <w:bCs/>
          <w:i/>
          <w:iCs/>
          <w:lang w:val="ru-RU"/>
        </w:rPr>
        <w:t>конические наконечники</w:t>
      </w:r>
      <w:r w:rsidRPr="0055434F">
        <w:rPr>
          <w:i/>
          <w:iCs/>
          <w:lang w:val="ru-RU"/>
        </w:rPr>
        <w:t xml:space="preserve"> следует также прикреплять к корпусу </w:t>
      </w:r>
      <w:r w:rsidRPr="0055434F">
        <w:rPr>
          <w:b/>
          <w:bCs/>
          <w:i/>
          <w:iCs/>
          <w:lang w:val="ru-RU"/>
        </w:rPr>
        <w:t>выпускной системы</w:t>
      </w:r>
      <w:r w:rsidRPr="0055434F">
        <w:rPr>
          <w:i/>
          <w:iCs/>
          <w:lang w:val="ru-RU"/>
        </w:rPr>
        <w:t xml:space="preserve"> таким иным способом, как склеивание или сваривание;</w:t>
      </w:r>
    </w:p>
    <w:bookmarkEnd w:id="1"/>
    <w:p w14:paraId="28F59712" w14:textId="172A244D" w:rsidR="004057CA" w:rsidRPr="0055434F" w:rsidRDefault="004057CA" w:rsidP="00AE4A53">
      <w:pPr>
        <w:pStyle w:val="Bullet1G"/>
        <w:rPr>
          <w:i/>
          <w:iCs/>
        </w:rPr>
      </w:pPr>
      <w:r w:rsidRPr="004057CA">
        <w:tab/>
      </w:r>
      <w:r w:rsidRPr="0055434F">
        <w:rPr>
          <w:i/>
          <w:iCs/>
        </w:rPr>
        <w:t xml:space="preserve">вместе с тем для крепления </w:t>
      </w:r>
      <w:r w:rsidRPr="0055434F">
        <w:rPr>
          <w:b/>
          <w:bCs/>
          <w:i/>
          <w:iCs/>
        </w:rPr>
        <w:t>конических наконечников</w:t>
      </w:r>
      <w:r w:rsidRPr="0055434F">
        <w:rPr>
          <w:i/>
          <w:iCs/>
        </w:rPr>
        <w:t xml:space="preserve"> к корпусу выпускной системы могут использоваться </w:t>
      </w:r>
      <w:r w:rsidRPr="0055434F">
        <w:rPr>
          <w:b/>
          <w:bCs/>
          <w:i/>
          <w:iCs/>
        </w:rPr>
        <w:t>заклепки</w:t>
      </w:r>
      <w:r w:rsidRPr="0055434F">
        <w:rPr>
          <w:i/>
          <w:iCs/>
        </w:rPr>
        <w:t xml:space="preserve"> или </w:t>
      </w:r>
      <w:r w:rsidRPr="0055434F">
        <w:rPr>
          <w:b/>
          <w:bCs/>
          <w:i/>
          <w:iCs/>
        </w:rPr>
        <w:t>болты со срывной головкой</w:t>
      </w:r>
      <w:r w:rsidRPr="0055434F">
        <w:rPr>
          <w:i/>
          <w:iCs/>
        </w:rPr>
        <w:t>; в</w:t>
      </w:r>
      <w:r w:rsidR="00AE4A53">
        <w:rPr>
          <w:i/>
          <w:iCs/>
        </w:rPr>
        <w:t> </w:t>
      </w:r>
      <w:r w:rsidRPr="0055434F">
        <w:rPr>
          <w:i/>
          <w:iCs/>
        </w:rPr>
        <w:t>таком случае:</w:t>
      </w:r>
    </w:p>
    <w:p w14:paraId="1071CB13" w14:textId="1390A467" w:rsidR="0055434F" w:rsidRPr="0055434F" w:rsidRDefault="004057CA" w:rsidP="00AE4A53">
      <w:pPr>
        <w:pStyle w:val="af4"/>
        <w:numPr>
          <w:ilvl w:val="2"/>
          <w:numId w:val="23"/>
        </w:numPr>
        <w:spacing w:after="120"/>
        <w:ind w:left="1985" w:right="1134" w:hanging="305"/>
        <w:contextualSpacing w:val="0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lang w:val="ru-RU"/>
        </w:rPr>
      </w:pPr>
      <w:bookmarkStart w:id="2" w:name="_Hlk138230043"/>
      <w:r w:rsidRPr="004057CA">
        <w:rPr>
          <w:i/>
          <w:iCs/>
          <w:lang w:val="ru-RU"/>
        </w:rPr>
        <w:t>что касается заклепок, то в качестве основного варианта следует использовать нержавеющую сталь (не алюминий),</w:t>
      </w:r>
    </w:p>
    <w:p w14:paraId="2EFFBFE3" w14:textId="46BF6CCC" w:rsidR="0055434F" w:rsidRPr="0055434F" w:rsidRDefault="004057CA" w:rsidP="00AE4A53">
      <w:pPr>
        <w:pStyle w:val="af4"/>
        <w:numPr>
          <w:ilvl w:val="2"/>
          <w:numId w:val="23"/>
        </w:numPr>
        <w:spacing w:after="120"/>
        <w:ind w:left="1985" w:right="1134" w:hanging="305"/>
        <w:contextualSpacing w:val="0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lang w:val="ru-RU"/>
        </w:rPr>
      </w:pPr>
      <w:r w:rsidRPr="004057CA">
        <w:rPr>
          <w:i/>
          <w:iCs/>
          <w:lang w:val="ru-RU"/>
        </w:rPr>
        <w:t xml:space="preserve">если изготовители используют заклепки из незакаленной стали, то </w:t>
      </w:r>
      <w:r w:rsidRPr="004057CA">
        <w:rPr>
          <w:b/>
          <w:bCs/>
          <w:i/>
          <w:iCs/>
          <w:lang w:val="ru-RU"/>
        </w:rPr>
        <w:t xml:space="preserve">конические наконечники </w:t>
      </w:r>
      <w:r w:rsidRPr="004057CA">
        <w:rPr>
          <w:i/>
          <w:iCs/>
          <w:lang w:val="ru-RU"/>
        </w:rPr>
        <w:t xml:space="preserve">следует также прикреплять к </w:t>
      </w:r>
      <w:r w:rsidRPr="004057CA">
        <w:rPr>
          <w:b/>
          <w:bCs/>
          <w:i/>
          <w:iCs/>
          <w:lang w:val="ru-RU"/>
        </w:rPr>
        <w:t>корпусу выпускной системы</w:t>
      </w:r>
      <w:r w:rsidRPr="004057CA">
        <w:rPr>
          <w:i/>
          <w:iCs/>
          <w:lang w:val="ru-RU"/>
        </w:rPr>
        <w:t xml:space="preserve"> таким иным способом, как склеивание или сваривание;</w:t>
      </w:r>
      <w:r w:rsidRPr="004057CA">
        <w:rPr>
          <w:lang w:val="ru-RU"/>
        </w:rPr>
        <w:t xml:space="preserve"> </w:t>
      </w:r>
      <w:r w:rsidRPr="004057CA">
        <w:rPr>
          <w:i/>
          <w:iCs/>
          <w:lang w:val="ru-RU"/>
        </w:rPr>
        <w:t>в качестве альтернативы крепежные элементы конических наконечников следует заполнять эпоксидной смолой или аналогичным веществом</w:t>
      </w:r>
      <w:r w:rsidR="00AE4A53">
        <w:rPr>
          <w:i/>
          <w:iCs/>
          <w:lang w:val="ru-RU"/>
        </w:rPr>
        <w:t>;</w:t>
      </w:r>
    </w:p>
    <w:p w14:paraId="7687BCB6" w14:textId="38BDAB3F" w:rsidR="004057CA" w:rsidRPr="004057CA" w:rsidRDefault="0055434F" w:rsidP="00AE4A53">
      <w:pPr>
        <w:pStyle w:val="SingleTxtG"/>
        <w:tabs>
          <w:tab w:val="clear" w:pos="2268"/>
          <w:tab w:val="left" w:pos="1985"/>
        </w:tabs>
        <w:rPr>
          <w:i/>
          <w:iCs/>
        </w:rPr>
      </w:pPr>
      <w:r>
        <w:rPr>
          <w:i/>
          <w:iCs/>
        </w:rPr>
        <w:lastRenderedPageBreak/>
        <w:tab/>
      </w:r>
      <w:r w:rsidR="00AE4A53">
        <w:rPr>
          <w:i/>
          <w:iCs/>
        </w:rPr>
        <w:tab/>
      </w:r>
      <w:r w:rsidR="004057CA" w:rsidRPr="004057CA">
        <w:rPr>
          <w:i/>
          <w:iCs/>
        </w:rPr>
        <w:t>И</w:t>
      </w:r>
    </w:p>
    <w:bookmarkEnd w:id="2"/>
    <w:p w14:paraId="505F77B8" w14:textId="6126875A" w:rsidR="004057CA" w:rsidRPr="0055434F" w:rsidRDefault="004057CA" w:rsidP="00AE4A53">
      <w:pPr>
        <w:pStyle w:val="Bullet1G"/>
        <w:rPr>
          <w:i/>
          <w:iCs/>
        </w:rPr>
      </w:pPr>
      <w:r w:rsidRPr="0055434F">
        <w:rPr>
          <w:i/>
          <w:iCs/>
        </w:rPr>
        <w:tab/>
      </w:r>
      <w:r w:rsidRPr="0055434F">
        <w:rPr>
          <w:b/>
          <w:bCs/>
          <w:i/>
          <w:iCs/>
        </w:rPr>
        <w:t>перегородки</w:t>
      </w:r>
      <w:r w:rsidRPr="0055434F">
        <w:rPr>
          <w:i/>
          <w:iCs/>
        </w:rPr>
        <w:t xml:space="preserve"> следует прикреплять к </w:t>
      </w:r>
      <w:r w:rsidRPr="0055434F">
        <w:rPr>
          <w:b/>
          <w:bCs/>
          <w:i/>
          <w:iCs/>
        </w:rPr>
        <w:t>корпусу выпускной системы</w:t>
      </w:r>
      <w:r w:rsidRPr="0055434F">
        <w:rPr>
          <w:i/>
          <w:iCs/>
        </w:rPr>
        <w:t xml:space="preserve"> или к </w:t>
      </w:r>
      <w:r w:rsidRPr="0055434F">
        <w:rPr>
          <w:b/>
          <w:bCs/>
          <w:i/>
          <w:iCs/>
        </w:rPr>
        <w:t>коническому наконечнику</w:t>
      </w:r>
      <w:r w:rsidRPr="0055434F">
        <w:rPr>
          <w:i/>
          <w:iCs/>
        </w:rPr>
        <w:t xml:space="preserve"> таким образом, чтобы демонтаж </w:t>
      </w:r>
      <w:r w:rsidRPr="0055434F">
        <w:rPr>
          <w:b/>
          <w:bCs/>
          <w:i/>
          <w:iCs/>
        </w:rPr>
        <w:t>конических наконечников</w:t>
      </w:r>
      <w:r w:rsidRPr="0055434F">
        <w:rPr>
          <w:i/>
          <w:iCs/>
        </w:rPr>
        <w:t xml:space="preserve"> не способствовал демонтажу перегородки; перегородку следует защитить от несанкционированного вмешательства: способы ее крепления включают, например, тщательное сваривание или болтовое соединение с покрытием эпоксидной смолой или аналогичными веществами;</w:t>
      </w:r>
    </w:p>
    <w:p w14:paraId="7980B35E" w14:textId="1E236715" w:rsidR="004057CA" w:rsidRPr="0055434F" w:rsidRDefault="004057CA" w:rsidP="00AE4A53">
      <w:pPr>
        <w:pStyle w:val="Bullet1G"/>
        <w:rPr>
          <w:i/>
          <w:iCs/>
        </w:rPr>
      </w:pPr>
      <w:r w:rsidRPr="0055434F">
        <w:rPr>
          <w:i/>
          <w:iCs/>
        </w:rPr>
        <w:tab/>
        <w:t>внешние торцевые заглушки (конических наконечников) могут крепиться с помощью обычных крепежных элементов, если:</w:t>
      </w:r>
    </w:p>
    <w:p w14:paraId="682E4CC1" w14:textId="64D67280" w:rsidR="0055434F" w:rsidRPr="0055434F" w:rsidRDefault="004057CA" w:rsidP="00AE4A53">
      <w:pPr>
        <w:pStyle w:val="af4"/>
        <w:numPr>
          <w:ilvl w:val="2"/>
          <w:numId w:val="23"/>
        </w:numPr>
        <w:spacing w:after="120"/>
        <w:ind w:left="1985" w:right="1134" w:hanging="305"/>
        <w:contextualSpacing w:val="0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lang w:val="ru-RU"/>
        </w:rPr>
      </w:pPr>
      <w:r w:rsidRPr="004057CA">
        <w:rPr>
          <w:i/>
          <w:iCs/>
          <w:lang w:val="ru-RU"/>
        </w:rPr>
        <w:t>удаление торцевой заглушки не способствует удалению перегородок или устройств шумоподавления и</w:t>
      </w:r>
    </w:p>
    <w:p w14:paraId="53436F97" w14:textId="5CD80EFE" w:rsidR="0055434F" w:rsidRPr="0055434F" w:rsidRDefault="004057CA" w:rsidP="00AE4A53">
      <w:pPr>
        <w:pStyle w:val="af4"/>
        <w:numPr>
          <w:ilvl w:val="2"/>
          <w:numId w:val="23"/>
        </w:numPr>
        <w:spacing w:after="120"/>
        <w:ind w:left="1985" w:right="1134" w:hanging="305"/>
        <w:contextualSpacing w:val="0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lang w:val="ru-RU"/>
        </w:rPr>
      </w:pPr>
      <w:r w:rsidRPr="004057CA">
        <w:rPr>
          <w:i/>
          <w:iCs/>
          <w:lang w:val="ru-RU"/>
        </w:rPr>
        <w:t>они не выполняют часть функций шумопонижающих/расширительных камер.</w:t>
      </w:r>
    </w:p>
    <w:p w14:paraId="2474D965" w14:textId="77777777" w:rsidR="004057CA" w:rsidRPr="0055434F" w:rsidRDefault="004057CA" w:rsidP="00AE4A53">
      <w:pPr>
        <w:pStyle w:val="H1G"/>
        <w:rPr>
          <w:b w:val="0"/>
          <w:bCs/>
        </w:rPr>
      </w:pPr>
      <w:r w:rsidRPr="0055434F">
        <w:rPr>
          <w:b w:val="0"/>
          <w:bCs/>
        </w:rPr>
        <w:tab/>
        <w:t xml:space="preserve">B. </w:t>
      </w:r>
      <w:r w:rsidRPr="0055434F">
        <w:rPr>
          <w:b w:val="0"/>
          <w:bCs/>
        </w:rPr>
        <w:tab/>
        <w:t>Методы крепления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55434F" w14:paraId="4983AFA6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5E2379" w14:textId="77777777" w:rsidR="0055434F" w:rsidRDefault="0055434F" w:rsidP="00AE4A53"/>
        </w:tc>
      </w:tr>
      <w:tr w:rsidR="0055434F" w14:paraId="13E32BA4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65336" w14:textId="3E5DCBB3" w:rsidR="0055434F" w:rsidRDefault="00AE4A53" w:rsidP="00AE4A53">
            <w:pPr>
              <w:spacing w:after="120"/>
              <w:ind w:left="1134" w:hanging="1134"/>
              <w:jc w:val="both"/>
            </w:pPr>
            <w:r>
              <w:rPr>
                <w:rFonts w:eastAsia="Times New Roman" w:cs="Times New Roman"/>
                <w:szCs w:val="20"/>
              </w:rPr>
              <w:tab/>
            </w:r>
            <w:r w:rsidR="0055434F" w:rsidRPr="004057CA">
              <w:rPr>
                <w:rFonts w:eastAsia="Times New Roman" w:cs="Times New Roman"/>
                <w:szCs w:val="20"/>
              </w:rPr>
              <w:t xml:space="preserve">(…) Если использование такой детали неизбежно, то </w:t>
            </w:r>
            <w:r w:rsidR="0055434F" w:rsidRPr="004057CA">
              <w:rPr>
                <w:rFonts w:eastAsia="Times New Roman" w:cs="Times New Roman"/>
                <w:szCs w:val="20"/>
                <w:u w:val="single"/>
              </w:rPr>
              <w:t>метод ее крепления должен быть таким, чтобы не допускалось ее демонтажа</w:t>
            </w:r>
            <w:r w:rsidR="0055434F" w:rsidRPr="004057CA">
              <w:rPr>
                <w:rFonts w:eastAsia="Times New Roman" w:cs="Times New Roman"/>
                <w:szCs w:val="20"/>
              </w:rPr>
              <w:t xml:space="preserve"> (как, например, при использовании обычных болтовых соединений) (…)</w:t>
            </w:r>
          </w:p>
        </w:tc>
      </w:tr>
      <w:tr w:rsidR="0055434F" w14:paraId="6AE605BF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F112" w14:textId="77777777" w:rsidR="0055434F" w:rsidRDefault="0055434F" w:rsidP="00AE4A53"/>
        </w:tc>
      </w:tr>
    </w:tbl>
    <w:p w14:paraId="38AF75FC" w14:textId="3F263015" w:rsidR="004057CA" w:rsidRPr="004057CA" w:rsidRDefault="004057CA" w:rsidP="00AE4A53">
      <w:pPr>
        <w:pStyle w:val="SingleTxtG"/>
        <w:spacing w:before="120"/>
        <w:ind w:left="1701" w:hanging="567"/>
        <w:rPr>
          <w:i/>
          <w:iCs/>
        </w:rPr>
      </w:pPr>
      <w:r w:rsidRPr="004057CA">
        <w:rPr>
          <w:i/>
          <w:iCs/>
        </w:rPr>
        <w:t>4.</w:t>
      </w:r>
      <w:r w:rsidRPr="004057CA">
        <w:rPr>
          <w:i/>
          <w:iCs/>
        </w:rPr>
        <w:tab/>
        <w:t xml:space="preserve">Под </w:t>
      </w:r>
      <w:r w:rsidR="0055434F">
        <w:rPr>
          <w:i/>
          <w:iCs/>
        </w:rPr>
        <w:t>«</w:t>
      </w:r>
      <w:r w:rsidRPr="004057CA">
        <w:rPr>
          <w:i/>
          <w:iCs/>
        </w:rPr>
        <w:t>такой деталью</w:t>
      </w:r>
      <w:r w:rsidR="0055434F">
        <w:rPr>
          <w:i/>
          <w:iCs/>
        </w:rPr>
        <w:t>»</w:t>
      </w:r>
      <w:r w:rsidRPr="004057CA">
        <w:rPr>
          <w:i/>
          <w:iCs/>
        </w:rPr>
        <w:t xml:space="preserve"> подразумеваются упомянутые выше </w:t>
      </w:r>
      <w:r w:rsidR="0055434F">
        <w:rPr>
          <w:i/>
          <w:iCs/>
        </w:rPr>
        <w:t>«</w:t>
      </w:r>
      <w:r w:rsidRPr="004057CA">
        <w:rPr>
          <w:i/>
          <w:iCs/>
        </w:rPr>
        <w:t>перегородки, конические наконечники и другие детали, основная функция которых состоит в том, чтобы служить составной частью шумопонижающих/</w:t>
      </w:r>
      <w:r w:rsidR="0055434F">
        <w:rPr>
          <w:i/>
          <w:iCs/>
        </w:rPr>
        <w:br/>
      </w:r>
      <w:r w:rsidRPr="004057CA">
        <w:rPr>
          <w:i/>
          <w:iCs/>
        </w:rPr>
        <w:t>расширительных камер</w:t>
      </w:r>
      <w:r w:rsidR="0055434F">
        <w:rPr>
          <w:i/>
          <w:iCs/>
        </w:rPr>
        <w:t>»</w:t>
      </w:r>
      <w:r w:rsidRPr="004057CA">
        <w:rPr>
          <w:i/>
          <w:iCs/>
        </w:rPr>
        <w:t>.</w:t>
      </w:r>
    </w:p>
    <w:p w14:paraId="3E4E18FE" w14:textId="77777777" w:rsidR="004057CA" w:rsidRPr="004057CA" w:rsidRDefault="004057CA" w:rsidP="00AE4A53">
      <w:pPr>
        <w:pStyle w:val="SingleTxtG"/>
        <w:ind w:left="1701" w:hanging="567"/>
        <w:rPr>
          <w:i/>
          <w:iCs/>
        </w:rPr>
      </w:pPr>
      <w:r w:rsidRPr="004057CA">
        <w:rPr>
          <w:i/>
          <w:iCs/>
        </w:rPr>
        <w:t>5.</w:t>
      </w:r>
      <w:r w:rsidRPr="004057CA">
        <w:rPr>
          <w:i/>
          <w:iCs/>
        </w:rPr>
        <w:tab/>
      </w:r>
      <w:r w:rsidRPr="004057CA">
        <w:rPr>
          <w:b/>
          <w:bCs/>
          <w:i/>
          <w:iCs/>
        </w:rPr>
        <w:t>Перегородки и другие детали</w:t>
      </w:r>
      <w:r w:rsidRPr="004057CA">
        <w:rPr>
          <w:i/>
          <w:iCs/>
        </w:rPr>
        <w:t xml:space="preserve"> следует </w:t>
      </w:r>
      <w:r w:rsidRPr="004057CA">
        <w:rPr>
          <w:b/>
          <w:bCs/>
          <w:i/>
          <w:iCs/>
        </w:rPr>
        <w:t>приваривать к выпускной системе</w:t>
      </w:r>
      <w:r w:rsidRPr="004057CA">
        <w:rPr>
          <w:i/>
          <w:iCs/>
        </w:rPr>
        <w:t xml:space="preserve"> (коническому наконечнику или корпусу выпускной системы) в качестве основного способа их крепления.</w:t>
      </w:r>
      <w:r w:rsidRPr="004057CA">
        <w:t xml:space="preserve"> </w:t>
      </w:r>
      <w:r w:rsidRPr="004057CA">
        <w:rPr>
          <w:i/>
          <w:iCs/>
        </w:rPr>
        <w:t>Изготовитель несет ответственность за обеспечение того, чтобы такая сварка охватывала достаточный периметр внешнего обода перегородки во избежание ее легкого демонтажа.</w:t>
      </w:r>
      <w:r w:rsidRPr="004057CA">
        <w:t xml:space="preserve"> </w:t>
      </w:r>
    </w:p>
    <w:p w14:paraId="552196F2" w14:textId="77777777" w:rsidR="004057CA" w:rsidRPr="004057CA" w:rsidRDefault="004057CA" w:rsidP="00AE4A53">
      <w:pPr>
        <w:pStyle w:val="SingleTxtG"/>
        <w:ind w:left="1701" w:hanging="567"/>
        <w:rPr>
          <w:i/>
          <w:iCs/>
        </w:rPr>
      </w:pPr>
      <w:r w:rsidRPr="004057CA">
        <w:rPr>
          <w:i/>
          <w:iCs/>
        </w:rPr>
        <w:t>6.</w:t>
      </w:r>
      <w:r w:rsidRPr="004057CA">
        <w:rPr>
          <w:i/>
          <w:iCs/>
        </w:rPr>
        <w:tab/>
        <w:t xml:space="preserve">Винты и другие болтовые соединения могут использоваться в качестве второстепенного способа крепления </w:t>
      </w:r>
      <w:r w:rsidRPr="004057CA">
        <w:rPr>
          <w:b/>
          <w:bCs/>
          <w:i/>
          <w:iCs/>
        </w:rPr>
        <w:t>перегородки</w:t>
      </w:r>
      <w:r w:rsidRPr="004057CA">
        <w:rPr>
          <w:i/>
          <w:iCs/>
        </w:rPr>
        <w:t xml:space="preserve"> к выпускной системе (либо альтернативы свариванию, если сваривание технически невозможно, например, из-за использования неоднородных материалов в конструкции конического наконечника и корпуса выпускной системы).</w:t>
      </w:r>
      <w:r w:rsidRPr="004057CA">
        <w:t xml:space="preserve"> </w:t>
      </w:r>
      <w:r w:rsidRPr="004057CA">
        <w:rPr>
          <w:i/>
          <w:iCs/>
        </w:rPr>
        <w:t xml:space="preserve">В таких случаях </w:t>
      </w:r>
      <w:r w:rsidRPr="004057CA">
        <w:rPr>
          <w:b/>
          <w:bCs/>
          <w:i/>
          <w:iCs/>
        </w:rPr>
        <w:t>эти крепежные элементы следует закреплять свариванием либо при помощи их заполнения эпоксидной смолой или аналогичными веществами</w:t>
      </w:r>
      <w:r w:rsidRPr="004057CA">
        <w:rPr>
          <w:i/>
          <w:iCs/>
        </w:rPr>
        <w:t>.</w:t>
      </w:r>
    </w:p>
    <w:p w14:paraId="04A8B77B" w14:textId="77777777" w:rsidR="004057CA" w:rsidRPr="004057CA" w:rsidRDefault="004057CA" w:rsidP="00AE4A53">
      <w:pPr>
        <w:pStyle w:val="SingleTxtG"/>
        <w:ind w:left="1701" w:hanging="567"/>
        <w:rPr>
          <w:i/>
          <w:iCs/>
        </w:rPr>
      </w:pPr>
      <w:r w:rsidRPr="004057CA">
        <w:rPr>
          <w:i/>
          <w:iCs/>
        </w:rPr>
        <w:t>7.</w:t>
      </w:r>
      <w:r w:rsidRPr="004057CA">
        <w:rPr>
          <w:i/>
          <w:iCs/>
        </w:rPr>
        <w:tab/>
      </w:r>
      <w:r w:rsidRPr="004057CA">
        <w:rPr>
          <w:b/>
          <w:bCs/>
          <w:i/>
          <w:iCs/>
        </w:rPr>
        <w:t>Перегородки</w:t>
      </w:r>
      <w:r w:rsidRPr="004057CA">
        <w:rPr>
          <w:i/>
          <w:iCs/>
        </w:rPr>
        <w:t xml:space="preserve"> никогда не следует крепить к остальной части узла в сборе </w:t>
      </w:r>
      <w:r w:rsidRPr="004057CA">
        <w:rPr>
          <w:b/>
          <w:bCs/>
          <w:i/>
          <w:iCs/>
        </w:rPr>
        <w:t xml:space="preserve">стопорными кольцами </w:t>
      </w:r>
      <w:r w:rsidRPr="004057CA">
        <w:rPr>
          <w:i/>
          <w:iCs/>
        </w:rPr>
        <w:t>или при помощи аналогичного метода монтажа, так как такое крепление не будет считаться защищенным от несанкционированного вмешательства.</w:t>
      </w:r>
    </w:p>
    <w:p w14:paraId="57939CEF" w14:textId="764F4107" w:rsidR="004057CA" w:rsidRPr="0055434F" w:rsidRDefault="004057CA" w:rsidP="00AE4A53">
      <w:pPr>
        <w:pStyle w:val="H1G"/>
        <w:rPr>
          <w:b w:val="0"/>
          <w:bCs/>
        </w:rPr>
      </w:pPr>
      <w:r w:rsidRPr="0055434F">
        <w:rPr>
          <w:b w:val="0"/>
          <w:bCs/>
        </w:rPr>
        <w:tab/>
        <w:t xml:space="preserve">C. </w:t>
      </w:r>
      <w:r w:rsidRPr="0055434F">
        <w:rPr>
          <w:b w:val="0"/>
          <w:bCs/>
        </w:rPr>
        <w:tab/>
        <w:t>Постоянный и невосполнимый ущерб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55434F" w14:paraId="7D34F5D4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3F043" w14:textId="77777777" w:rsidR="0055434F" w:rsidRDefault="0055434F" w:rsidP="00AE4A53"/>
        </w:tc>
      </w:tr>
      <w:tr w:rsidR="0055434F" w14:paraId="5353D559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7CEC2" w14:textId="52C12173" w:rsidR="0055434F" w:rsidRDefault="00A36CC7" w:rsidP="00A36CC7">
            <w:pPr>
              <w:spacing w:after="120"/>
              <w:ind w:left="1134" w:hanging="1134"/>
              <w:jc w:val="both"/>
            </w:pPr>
            <w:r>
              <w:rPr>
                <w:rFonts w:eastAsia="Times New Roman" w:cs="Times New Roman"/>
                <w:szCs w:val="20"/>
              </w:rPr>
              <w:tab/>
            </w:r>
            <w:r w:rsidR="0055434F" w:rsidRPr="004057CA">
              <w:rPr>
                <w:rFonts w:eastAsia="Times New Roman" w:cs="Times New Roman"/>
                <w:szCs w:val="20"/>
              </w:rPr>
              <w:t xml:space="preserve">(…) и чтобы при попытке ее </w:t>
            </w:r>
            <w:r w:rsidR="0055434F" w:rsidRPr="004057CA">
              <w:rPr>
                <w:rFonts w:eastAsia="Times New Roman" w:cs="Times New Roman"/>
                <w:szCs w:val="20"/>
                <w:u w:val="single"/>
              </w:rPr>
              <w:t>демонтажа</w:t>
            </w:r>
            <w:r w:rsidR="0055434F" w:rsidRPr="004057CA">
              <w:rPr>
                <w:rFonts w:eastAsia="Times New Roman" w:cs="Times New Roman"/>
                <w:szCs w:val="20"/>
              </w:rPr>
              <w:t xml:space="preserve"> всему узлу в сборе </w:t>
            </w:r>
            <w:r w:rsidR="0055434F" w:rsidRPr="004057CA">
              <w:rPr>
                <w:rFonts w:eastAsia="Times New Roman" w:cs="Times New Roman"/>
                <w:szCs w:val="20"/>
                <w:u w:val="single"/>
              </w:rPr>
              <w:t>наносился постоянный/невосполнимый ущерб</w:t>
            </w:r>
            <w:r w:rsidR="0055434F" w:rsidRPr="004057CA">
              <w:rPr>
                <w:rFonts w:eastAsia="Times New Roman" w:cs="Times New Roman"/>
                <w:szCs w:val="20"/>
              </w:rPr>
              <w:t>.</w:t>
            </w:r>
          </w:p>
        </w:tc>
      </w:tr>
      <w:tr w:rsidR="0055434F" w14:paraId="125CDB93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8E53" w14:textId="77777777" w:rsidR="0055434F" w:rsidRDefault="0055434F" w:rsidP="00AE4A53"/>
        </w:tc>
      </w:tr>
    </w:tbl>
    <w:p w14:paraId="01D09611" w14:textId="562D1C82" w:rsidR="004057CA" w:rsidRPr="004057CA" w:rsidRDefault="004057CA" w:rsidP="00A36CC7">
      <w:pPr>
        <w:pStyle w:val="SingleTxtG"/>
        <w:spacing w:before="120"/>
        <w:ind w:left="1701" w:hanging="567"/>
        <w:rPr>
          <w:i/>
          <w:iCs/>
        </w:rPr>
      </w:pPr>
      <w:r w:rsidRPr="004057CA">
        <w:rPr>
          <w:i/>
          <w:iCs/>
        </w:rPr>
        <w:t>8.</w:t>
      </w:r>
      <w:r w:rsidRPr="004057CA">
        <w:rPr>
          <w:i/>
          <w:iCs/>
        </w:rPr>
        <w:tab/>
        <w:t xml:space="preserve">Под фразой </w:t>
      </w:r>
      <w:r w:rsidR="0055434F">
        <w:rPr>
          <w:i/>
          <w:iCs/>
        </w:rPr>
        <w:t>«</w:t>
      </w:r>
      <w:r w:rsidRPr="004057CA">
        <w:rPr>
          <w:i/>
          <w:iCs/>
        </w:rPr>
        <w:t>при попытке ее демонтажа всему узлу в сборе наносился постоянный/невосполнимый ущерб</w:t>
      </w:r>
      <w:r w:rsidR="0055434F">
        <w:rPr>
          <w:i/>
          <w:iCs/>
        </w:rPr>
        <w:t>»</w:t>
      </w:r>
      <w:r w:rsidRPr="004057CA">
        <w:rPr>
          <w:i/>
          <w:iCs/>
        </w:rPr>
        <w:t xml:space="preserve"> подразумевается результат использования не таких традиционных, дешевых и легко доступных инструментов, как молоток, отвертки или плоскогубцы, а иных механических средств.</w:t>
      </w:r>
    </w:p>
    <w:p w14:paraId="3A19C73E" w14:textId="67186609" w:rsidR="004057CA" w:rsidRPr="004057CA" w:rsidRDefault="004057CA" w:rsidP="00AE4A53">
      <w:pPr>
        <w:pStyle w:val="SingleTxtG"/>
        <w:ind w:left="1701" w:hanging="567"/>
      </w:pPr>
      <w:r w:rsidRPr="004057CA">
        <w:lastRenderedPageBreak/>
        <w:t>9.</w:t>
      </w:r>
      <w:r w:rsidRPr="004057CA">
        <w:tab/>
      </w:r>
      <w:r w:rsidRPr="004057CA">
        <w:rPr>
          <w:i/>
          <w:iCs/>
        </w:rPr>
        <w:t xml:space="preserve">Под </w:t>
      </w:r>
      <w:r w:rsidR="0055434F">
        <w:rPr>
          <w:i/>
          <w:iCs/>
        </w:rPr>
        <w:t>«</w:t>
      </w:r>
      <w:r w:rsidRPr="004057CA">
        <w:rPr>
          <w:i/>
          <w:iCs/>
        </w:rPr>
        <w:t>невосполнимым ущербом</w:t>
      </w:r>
      <w:r w:rsidR="0055434F">
        <w:rPr>
          <w:i/>
          <w:iCs/>
        </w:rPr>
        <w:t>»</w:t>
      </w:r>
      <w:r w:rsidRPr="004057CA">
        <w:rPr>
          <w:i/>
          <w:iCs/>
        </w:rPr>
        <w:t xml:space="preserve"> подразумевается, в частности, ущерб эстетическим качествам продукции или ущерб, </w:t>
      </w:r>
      <w:r w:rsidR="0055434F" w:rsidRPr="004057CA">
        <w:rPr>
          <w:i/>
          <w:iCs/>
        </w:rPr>
        <w:t>препятствующий</w:t>
      </w:r>
      <w:r w:rsidRPr="004057CA">
        <w:rPr>
          <w:i/>
          <w:iCs/>
        </w:rPr>
        <w:t xml:space="preserve"> повторной установке демонтированной (демонтированных) детали (деталей).</w:t>
      </w:r>
    </w:p>
    <w:p w14:paraId="6CB0AFDC" w14:textId="41C67A51" w:rsidR="00E12C5F" w:rsidRPr="0055434F" w:rsidRDefault="0055434F" w:rsidP="00AE4A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5434F" w:rsidSect="004057C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D22B" w14:textId="77777777" w:rsidR="008053CC" w:rsidRPr="00A312BC" w:rsidRDefault="008053CC" w:rsidP="00A312BC"/>
  </w:endnote>
  <w:endnote w:type="continuationSeparator" w:id="0">
    <w:p w14:paraId="607B0D5D" w14:textId="77777777" w:rsidR="008053CC" w:rsidRPr="00A312BC" w:rsidRDefault="008053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8CFF" w14:textId="2ABB0633" w:rsidR="004057CA" w:rsidRPr="004057CA" w:rsidRDefault="004057CA">
    <w:pPr>
      <w:pStyle w:val="a8"/>
    </w:pPr>
    <w:r w:rsidRPr="004057CA">
      <w:rPr>
        <w:b/>
        <w:sz w:val="18"/>
      </w:rPr>
      <w:fldChar w:fldCharType="begin"/>
    </w:r>
    <w:r w:rsidRPr="004057CA">
      <w:rPr>
        <w:b/>
        <w:sz w:val="18"/>
      </w:rPr>
      <w:instrText xml:space="preserve"> PAGE  \* MERGEFORMAT </w:instrText>
    </w:r>
    <w:r w:rsidRPr="004057CA">
      <w:rPr>
        <w:b/>
        <w:sz w:val="18"/>
      </w:rPr>
      <w:fldChar w:fldCharType="separate"/>
    </w:r>
    <w:r w:rsidRPr="004057CA">
      <w:rPr>
        <w:b/>
        <w:noProof/>
        <w:sz w:val="18"/>
      </w:rPr>
      <w:t>2</w:t>
    </w:r>
    <w:r w:rsidRPr="004057CA">
      <w:rPr>
        <w:b/>
        <w:sz w:val="18"/>
      </w:rPr>
      <w:fldChar w:fldCharType="end"/>
    </w:r>
    <w:r>
      <w:rPr>
        <w:b/>
        <w:sz w:val="18"/>
      </w:rPr>
      <w:tab/>
    </w:r>
    <w:r>
      <w:t>GE.23-11509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EE2D" w14:textId="70B2A17A" w:rsidR="004057CA" w:rsidRPr="004057CA" w:rsidRDefault="004057CA" w:rsidP="004057CA">
    <w:pPr>
      <w:pStyle w:val="a8"/>
      <w:tabs>
        <w:tab w:val="clear" w:pos="9639"/>
        <w:tab w:val="right" w:pos="9638"/>
      </w:tabs>
      <w:rPr>
        <w:b/>
        <w:sz w:val="18"/>
      </w:rPr>
    </w:pPr>
    <w:r>
      <w:t>GE.23-11509</w:t>
    </w:r>
    <w:r>
      <w:tab/>
    </w:r>
    <w:r w:rsidRPr="004057CA">
      <w:rPr>
        <w:b/>
        <w:sz w:val="18"/>
      </w:rPr>
      <w:fldChar w:fldCharType="begin"/>
    </w:r>
    <w:r w:rsidRPr="004057CA">
      <w:rPr>
        <w:b/>
        <w:sz w:val="18"/>
      </w:rPr>
      <w:instrText xml:space="preserve"> PAGE  \* MERGEFORMAT </w:instrText>
    </w:r>
    <w:r w:rsidRPr="004057CA">
      <w:rPr>
        <w:b/>
        <w:sz w:val="18"/>
      </w:rPr>
      <w:fldChar w:fldCharType="separate"/>
    </w:r>
    <w:r w:rsidRPr="004057CA">
      <w:rPr>
        <w:b/>
        <w:noProof/>
        <w:sz w:val="18"/>
      </w:rPr>
      <w:t>3</w:t>
    </w:r>
    <w:r w:rsidRPr="004057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F647" w14:textId="21F3F3CF" w:rsidR="00042B72" w:rsidRPr="004057CA" w:rsidRDefault="004057CA" w:rsidP="004057C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BB1B63" wp14:editId="2D5FBF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23-11509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1CCCEC" wp14:editId="51C8BE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200623   210623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D439" w14:textId="77777777" w:rsidR="008053CC" w:rsidRPr="001075E9" w:rsidRDefault="008053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0EA42A" w14:textId="77777777" w:rsidR="008053CC" w:rsidRDefault="008053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298A81" w14:textId="0DAB8A2F" w:rsidR="004057CA" w:rsidRPr="00AE4A53" w:rsidRDefault="004057CA">
      <w:pPr>
        <w:pStyle w:val="ad"/>
        <w:rPr>
          <w:sz w:val="20"/>
        </w:rPr>
      </w:pPr>
      <w:r>
        <w:tab/>
      </w:r>
      <w:r w:rsidRPr="004057CA">
        <w:rPr>
          <w:rStyle w:val="aa"/>
          <w:sz w:val="20"/>
          <w:vertAlign w:val="baseline"/>
        </w:rPr>
        <w:t>*</w:t>
      </w:r>
      <w:r w:rsidRPr="004057CA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AE4A53"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4E2E2DD" w14:textId="29C94CF7" w:rsidR="004057CA" w:rsidRPr="00B82420" w:rsidRDefault="004057CA" w:rsidP="004057CA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Примечание: </w:t>
      </w:r>
      <w:r w:rsidR="00AE4A53">
        <w:t>Ю</w:t>
      </w:r>
      <w:r>
        <w:t xml:space="preserve">ридический текст пункта 6.3.1 Правил № 92 ООН приведен в текстовых вставках. Толкование выделено курсивом.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9B1A" w14:textId="4D6487FE" w:rsidR="004057CA" w:rsidRPr="004057CA" w:rsidRDefault="0072683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ECE/TRANS/WP.29/GRBP/2023/17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B1EA" w14:textId="3FF66A6E" w:rsidR="004057CA" w:rsidRPr="004057CA" w:rsidRDefault="00726834" w:rsidP="004057C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ECE/TRANS/WP.29/GRBP/2023/17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01FA4"/>
    <w:multiLevelType w:val="hybridMultilevel"/>
    <w:tmpl w:val="704EB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77207A6"/>
    <w:multiLevelType w:val="hybridMultilevel"/>
    <w:tmpl w:val="0ADCE29A"/>
    <w:lvl w:ilvl="0" w:tplc="110EB37C">
      <w:start w:val="1"/>
      <w:numFmt w:val="upperLetter"/>
      <w:lvlText w:val="%1."/>
      <w:lvlJc w:val="left"/>
      <w:pPr>
        <w:ind w:left="113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64609701">
    <w:abstractNumId w:val="18"/>
  </w:num>
  <w:num w:numId="2" w16cid:durableId="1243491083">
    <w:abstractNumId w:val="13"/>
  </w:num>
  <w:num w:numId="3" w16cid:durableId="428278546">
    <w:abstractNumId w:val="11"/>
  </w:num>
  <w:num w:numId="4" w16cid:durableId="3019713">
    <w:abstractNumId w:val="19"/>
  </w:num>
  <w:num w:numId="5" w16cid:durableId="292101664">
    <w:abstractNumId w:val="15"/>
  </w:num>
  <w:num w:numId="6" w16cid:durableId="1885361790">
    <w:abstractNumId w:val="8"/>
  </w:num>
  <w:num w:numId="7" w16cid:durableId="1361397932">
    <w:abstractNumId w:val="3"/>
  </w:num>
  <w:num w:numId="8" w16cid:durableId="146018267">
    <w:abstractNumId w:val="2"/>
  </w:num>
  <w:num w:numId="9" w16cid:durableId="982975468">
    <w:abstractNumId w:val="1"/>
  </w:num>
  <w:num w:numId="10" w16cid:durableId="1365642467">
    <w:abstractNumId w:val="0"/>
  </w:num>
  <w:num w:numId="11" w16cid:durableId="289020021">
    <w:abstractNumId w:val="9"/>
  </w:num>
  <w:num w:numId="12" w16cid:durableId="735129828">
    <w:abstractNumId w:val="7"/>
  </w:num>
  <w:num w:numId="13" w16cid:durableId="531921335">
    <w:abstractNumId w:val="6"/>
  </w:num>
  <w:num w:numId="14" w16cid:durableId="1718696189">
    <w:abstractNumId w:val="5"/>
  </w:num>
  <w:num w:numId="15" w16cid:durableId="686758996">
    <w:abstractNumId w:val="4"/>
  </w:num>
  <w:num w:numId="16" w16cid:durableId="1701785674">
    <w:abstractNumId w:val="17"/>
  </w:num>
  <w:num w:numId="17" w16cid:durableId="2059934181">
    <w:abstractNumId w:val="14"/>
  </w:num>
  <w:num w:numId="18" w16cid:durableId="613244623">
    <w:abstractNumId w:val="16"/>
  </w:num>
  <w:num w:numId="19" w16cid:durableId="1523933034">
    <w:abstractNumId w:val="17"/>
  </w:num>
  <w:num w:numId="20" w16cid:durableId="1552814207">
    <w:abstractNumId w:val="14"/>
  </w:num>
  <w:num w:numId="21" w16cid:durableId="1546597854">
    <w:abstractNumId w:val="16"/>
  </w:num>
  <w:num w:numId="22" w16cid:durableId="265698861">
    <w:abstractNumId w:val="12"/>
  </w:num>
  <w:num w:numId="23" w16cid:durableId="1030567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7CA"/>
    <w:rsid w:val="00407B78"/>
    <w:rsid w:val="00424203"/>
    <w:rsid w:val="00452493"/>
    <w:rsid w:val="00453318"/>
    <w:rsid w:val="00454AF2"/>
    <w:rsid w:val="00454E07"/>
    <w:rsid w:val="00472C5C"/>
    <w:rsid w:val="00485F8A"/>
    <w:rsid w:val="004C52E2"/>
    <w:rsid w:val="004E05B7"/>
    <w:rsid w:val="0050108D"/>
    <w:rsid w:val="00513081"/>
    <w:rsid w:val="00517901"/>
    <w:rsid w:val="00526683"/>
    <w:rsid w:val="00526DB8"/>
    <w:rsid w:val="0055434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6834"/>
    <w:rsid w:val="00734ACB"/>
    <w:rsid w:val="00757357"/>
    <w:rsid w:val="007662EB"/>
    <w:rsid w:val="00792497"/>
    <w:rsid w:val="008053C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6CC7"/>
    <w:rsid w:val="00A84021"/>
    <w:rsid w:val="00A84D35"/>
    <w:rsid w:val="00A917B3"/>
    <w:rsid w:val="00AB4B51"/>
    <w:rsid w:val="00AE4A53"/>
    <w:rsid w:val="00B10CC7"/>
    <w:rsid w:val="00B36DF7"/>
    <w:rsid w:val="00B539E7"/>
    <w:rsid w:val="00B62458"/>
    <w:rsid w:val="00B772B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24301"/>
  <w15:docId w15:val="{7E0A19FC-FF28-4B65-BE79-E465B2B5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No Spacing"/>
    <w:uiPriority w:val="1"/>
    <w:rsid w:val="004057CA"/>
    <w:pPr>
      <w:suppressAutoHyphens/>
    </w:pPr>
    <w:rPr>
      <w:rFonts w:eastAsiaTheme="minorHAnsi" w:cstheme="minorBidi"/>
      <w:szCs w:val="22"/>
      <w:lang w:val="ru-RU" w:eastAsia="en-US"/>
    </w:rPr>
  </w:style>
  <w:style w:type="character" w:customStyle="1" w:styleId="SingleTxtGChar">
    <w:name w:val="_ Single Txt_G Char"/>
    <w:link w:val="SingleTxtG"/>
    <w:rsid w:val="007662EB"/>
    <w:rPr>
      <w:lang w:val="ru-RU" w:eastAsia="en-US"/>
    </w:rPr>
  </w:style>
  <w:style w:type="paragraph" w:styleId="af4">
    <w:name w:val="List Paragraph"/>
    <w:basedOn w:val="a"/>
    <w:uiPriority w:val="34"/>
    <w:qFormat/>
    <w:rsid w:val="0055434F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68DCD-5D86-4468-95AC-831755A132EC}"/>
</file>

<file path=customXml/itemProps2.xml><?xml version="1.0" encoding="utf-8"?>
<ds:datastoreItem xmlns:ds="http://schemas.openxmlformats.org/officeDocument/2006/customXml" ds:itemID="{6394C396-919A-4562-B7FB-22F4A4A176F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960</Words>
  <Characters>6959</Characters>
  <Application>Microsoft Office Word</Application>
  <DocSecurity>0</DocSecurity>
  <Lines>166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ECE/TRANS/WP.29/GRBP/2023/17</vt:lpstr>
      <vt:lpstr>A/</vt:lpstr>
      <vt:lpstr>A/</vt:lpstr>
    </vt:vector>
  </TitlesOfParts>
  <Company>DCM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ECE/TRANS/WP.29/GRBP/2023/17</dc:title>
  <dc:subject/>
  <dc:creator>Anna BLAGODATSKIKH</dc:creator>
  <cp:keywords/>
  <cp:lastModifiedBy>Anna Blagodatskikh</cp:lastModifiedBy>
  <cp:revision>3</cp:revision>
  <cp:lastPrinted>2023-06-21T07:31:00Z</cp:lastPrinted>
  <dcterms:created xsi:type="dcterms:W3CDTF">2023-06-21T07:31:00Z</dcterms:created>
  <dcterms:modified xsi:type="dcterms:W3CDTF">2023-06-21T07:32:00Z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