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E44C83A" w14:textId="77777777" w:rsidTr="00B20551">
        <w:trPr>
          <w:cantSplit/>
          <w:trHeight w:hRule="exact" w:val="851"/>
        </w:trPr>
        <w:tc>
          <w:tcPr>
            <w:tcW w:w="1276" w:type="dxa"/>
            <w:tcBorders>
              <w:bottom w:val="single" w:sz="4" w:space="0" w:color="auto"/>
            </w:tcBorders>
            <w:vAlign w:val="bottom"/>
          </w:tcPr>
          <w:p w14:paraId="666D1E9D" w14:textId="77777777" w:rsidR="009E6CB7" w:rsidRDefault="009E6CB7" w:rsidP="00B20551">
            <w:pPr>
              <w:spacing w:after="80"/>
            </w:pPr>
          </w:p>
        </w:tc>
        <w:tc>
          <w:tcPr>
            <w:tcW w:w="2268" w:type="dxa"/>
            <w:tcBorders>
              <w:bottom w:val="single" w:sz="4" w:space="0" w:color="auto"/>
            </w:tcBorders>
            <w:vAlign w:val="bottom"/>
          </w:tcPr>
          <w:p w14:paraId="033C565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C7F668" w14:textId="3B39DF40" w:rsidR="009E6CB7" w:rsidRPr="00D47EEA" w:rsidRDefault="000B2721" w:rsidP="000B2721">
            <w:pPr>
              <w:jc w:val="right"/>
            </w:pPr>
            <w:r w:rsidRPr="000B2721">
              <w:rPr>
                <w:sz w:val="40"/>
              </w:rPr>
              <w:t>ECE</w:t>
            </w:r>
            <w:r>
              <w:t>/TRANS/WP.1/2023/</w:t>
            </w:r>
            <w:r w:rsidR="00E65A0B">
              <w:t>4</w:t>
            </w:r>
          </w:p>
        </w:tc>
      </w:tr>
      <w:tr w:rsidR="009E6CB7" w14:paraId="47E2C230" w14:textId="77777777" w:rsidTr="00B20551">
        <w:trPr>
          <w:cantSplit/>
          <w:trHeight w:hRule="exact" w:val="2835"/>
        </w:trPr>
        <w:tc>
          <w:tcPr>
            <w:tcW w:w="1276" w:type="dxa"/>
            <w:tcBorders>
              <w:top w:val="single" w:sz="4" w:space="0" w:color="auto"/>
              <w:bottom w:val="single" w:sz="12" w:space="0" w:color="auto"/>
            </w:tcBorders>
          </w:tcPr>
          <w:p w14:paraId="0FC23EC0" w14:textId="77777777" w:rsidR="009E6CB7" w:rsidRDefault="00686A48" w:rsidP="00B20551">
            <w:pPr>
              <w:spacing w:before="120"/>
            </w:pPr>
            <w:r>
              <w:rPr>
                <w:noProof/>
                <w:lang w:val="fr-CH" w:eastAsia="fr-CH"/>
              </w:rPr>
              <w:drawing>
                <wp:inline distT="0" distB="0" distL="0" distR="0" wp14:anchorId="04037DEF" wp14:editId="1502E9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EE11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29C706" w14:textId="77777777" w:rsidR="009E6CB7" w:rsidRDefault="000B2721" w:rsidP="000B2721">
            <w:pPr>
              <w:spacing w:before="240" w:line="240" w:lineRule="exact"/>
            </w:pPr>
            <w:r>
              <w:t>Distr.: General</w:t>
            </w:r>
          </w:p>
          <w:p w14:paraId="5731FEB8" w14:textId="22C861A8" w:rsidR="000B2721" w:rsidRDefault="00264D55" w:rsidP="000B2721">
            <w:pPr>
              <w:spacing w:line="240" w:lineRule="exact"/>
            </w:pPr>
            <w:r>
              <w:t>1</w:t>
            </w:r>
            <w:r w:rsidR="00FB1F9B">
              <w:t>2</w:t>
            </w:r>
            <w:r w:rsidR="000B2721">
              <w:t xml:space="preserve"> July 2023</w:t>
            </w:r>
          </w:p>
          <w:p w14:paraId="5E0B828C" w14:textId="77777777" w:rsidR="000B2721" w:rsidRDefault="000B2721" w:rsidP="000B2721">
            <w:pPr>
              <w:spacing w:line="240" w:lineRule="exact"/>
            </w:pPr>
          </w:p>
          <w:p w14:paraId="2D30E58B" w14:textId="7A9C306A" w:rsidR="000B2721" w:rsidRDefault="000B2721" w:rsidP="000B2721">
            <w:pPr>
              <w:spacing w:line="240" w:lineRule="exact"/>
            </w:pPr>
            <w:r>
              <w:t>Original: English</w:t>
            </w:r>
          </w:p>
        </w:tc>
      </w:tr>
    </w:tbl>
    <w:p w14:paraId="5B6BA66C" w14:textId="77777777" w:rsidR="000B2721" w:rsidRDefault="000B2721" w:rsidP="00264441">
      <w:pPr>
        <w:spacing w:before="120"/>
        <w:rPr>
          <w:b/>
          <w:sz w:val="28"/>
          <w:szCs w:val="28"/>
        </w:rPr>
      </w:pPr>
      <w:r w:rsidRPr="00832334">
        <w:rPr>
          <w:b/>
          <w:sz w:val="28"/>
          <w:szCs w:val="28"/>
        </w:rPr>
        <w:t>Economic Commission for Europe</w:t>
      </w:r>
    </w:p>
    <w:p w14:paraId="4BDC715F" w14:textId="77777777" w:rsidR="000B2721" w:rsidRPr="008F31D2" w:rsidRDefault="000B2721" w:rsidP="00264441">
      <w:pPr>
        <w:spacing w:before="120"/>
        <w:rPr>
          <w:sz w:val="28"/>
          <w:szCs w:val="28"/>
        </w:rPr>
      </w:pPr>
      <w:r>
        <w:rPr>
          <w:sz w:val="28"/>
          <w:szCs w:val="28"/>
        </w:rPr>
        <w:t>Inland Transport Committee</w:t>
      </w:r>
    </w:p>
    <w:p w14:paraId="62F6382E" w14:textId="77777777" w:rsidR="000B2721" w:rsidRDefault="000B2721" w:rsidP="00264441">
      <w:pPr>
        <w:spacing w:before="120"/>
        <w:rPr>
          <w:b/>
          <w:sz w:val="24"/>
          <w:szCs w:val="24"/>
        </w:rPr>
      </w:pPr>
      <w:r>
        <w:rPr>
          <w:b/>
          <w:sz w:val="24"/>
          <w:szCs w:val="24"/>
        </w:rPr>
        <w:t>Global Forum for Road Traffic Safety</w:t>
      </w:r>
    </w:p>
    <w:p w14:paraId="2DD04347" w14:textId="77777777" w:rsidR="000B2721" w:rsidRPr="00BB4EBA" w:rsidRDefault="000B2721" w:rsidP="000B2721">
      <w:pPr>
        <w:pStyle w:val="SingleTxtG"/>
        <w:spacing w:before="120" w:after="0"/>
        <w:ind w:left="0" w:right="0"/>
        <w:rPr>
          <w:b/>
        </w:rPr>
      </w:pPr>
      <w:r w:rsidRPr="0057382D">
        <w:rPr>
          <w:b/>
        </w:rPr>
        <w:t>Eighty-</w:t>
      </w:r>
      <w:r>
        <w:rPr>
          <w:b/>
        </w:rPr>
        <w:t xml:space="preserve">seventh </w:t>
      </w:r>
      <w:r w:rsidRPr="00BB4EBA">
        <w:rPr>
          <w:b/>
        </w:rPr>
        <w:t>session</w:t>
      </w:r>
    </w:p>
    <w:p w14:paraId="29B1D7A1" w14:textId="77777777" w:rsidR="000B2721" w:rsidRPr="0057382D" w:rsidRDefault="000B2721" w:rsidP="000B2721">
      <w:r w:rsidRPr="001B5CB8">
        <w:t xml:space="preserve">Geneva, </w:t>
      </w:r>
      <w:r>
        <w:t xml:space="preserve">25-29 September </w:t>
      </w:r>
      <w:r w:rsidRPr="0057382D">
        <w:t>2023</w:t>
      </w:r>
    </w:p>
    <w:p w14:paraId="26AA175A" w14:textId="2461FF53" w:rsidR="000B2721" w:rsidRPr="0057382D" w:rsidRDefault="000B2721" w:rsidP="000B2721">
      <w:r w:rsidRPr="0057382D">
        <w:t xml:space="preserve">Item </w:t>
      </w:r>
      <w:r w:rsidR="00264D55">
        <w:t>7</w:t>
      </w:r>
      <w:r w:rsidRPr="0057382D">
        <w:t xml:space="preserve"> of the provisional agenda</w:t>
      </w:r>
    </w:p>
    <w:p w14:paraId="19F1759A" w14:textId="46557D29" w:rsidR="00140FF7" w:rsidRDefault="00264D55" w:rsidP="00C411EB">
      <w:pPr>
        <w:rPr>
          <w:b/>
          <w:bCs/>
        </w:rPr>
      </w:pPr>
      <w:r w:rsidRPr="00264D55">
        <w:rPr>
          <w:b/>
          <w:bCs/>
        </w:rPr>
        <w:t>Convention on Road Signs and Signals (1968)</w:t>
      </w:r>
    </w:p>
    <w:p w14:paraId="75B92E47" w14:textId="60FF581D" w:rsidR="00140FF7" w:rsidRPr="00140FF7" w:rsidRDefault="00140FF7" w:rsidP="00140FF7">
      <w:pPr>
        <w:pStyle w:val="HChG"/>
      </w:pPr>
      <w:r>
        <w:tab/>
      </w:r>
      <w:r>
        <w:tab/>
      </w:r>
      <w:r w:rsidR="00264D55" w:rsidRPr="00264D55">
        <w:t>Amendment proposals to “Protocol on Road Markings, additional to the European Agreement Supplementing the Convention on Road Signs and Signals”</w:t>
      </w:r>
    </w:p>
    <w:p w14:paraId="5C314098" w14:textId="6CC7FA02" w:rsidR="00140FF7" w:rsidRDefault="00140FF7" w:rsidP="00140FF7">
      <w:pPr>
        <w:pStyle w:val="H1G"/>
      </w:pPr>
      <w:r>
        <w:tab/>
      </w:r>
      <w:r>
        <w:tab/>
        <w:t xml:space="preserve">Submitted by </w:t>
      </w:r>
      <w:r w:rsidR="00264D55" w:rsidRPr="00264D55">
        <w:t>Luxembourg</w:t>
      </w:r>
    </w:p>
    <w:p w14:paraId="055251E3" w14:textId="77777777" w:rsidR="007E03AC" w:rsidRDefault="00264D55" w:rsidP="007E03AC">
      <w:pPr>
        <w:spacing w:after="120" w:line="240" w:lineRule="auto"/>
        <w:ind w:left="1134" w:right="1134" w:firstLine="567"/>
        <w:jc w:val="both"/>
      </w:pPr>
      <w:r>
        <w:t xml:space="preserve">This document contains amendment proposals to the “Protocol on Road Markings, additional to the European Agreement Supplementing the Convention on Road Signs and Signals”. They originate in the final report of the Group of Experts on Road Signs and Signals (ECE/TRANS/WP.1/2019/4) and its revised versions Rev.1 and Rev.2 which also provide explanation and context for the proposed changes. </w:t>
      </w:r>
    </w:p>
    <w:p w14:paraId="68278F0C" w14:textId="129383CB" w:rsidR="00FB1F9B" w:rsidRDefault="00FB1F9B" w:rsidP="007E03AC">
      <w:pPr>
        <w:spacing w:line="240" w:lineRule="auto"/>
        <w:ind w:left="1134" w:right="1134" w:firstLine="567"/>
        <w:jc w:val="both"/>
      </w:pPr>
      <w:r w:rsidRPr="00FB1F9B">
        <w:t>To assist in visualizing the changes, Informal document No. 11 (March 2023) contains the “Protocol on Road Markings, additional to the European Agreement Supplementing the Convention on Road Signs and Signals” with all proposed amendments identified as additions (in bold) and deletions (in strikethrough).</w:t>
      </w:r>
    </w:p>
    <w:p w14:paraId="4C50614C" w14:textId="77777777" w:rsidR="00FB1F9B" w:rsidRDefault="00FB1F9B" w:rsidP="007E03AC">
      <w:pPr>
        <w:spacing w:line="240" w:lineRule="auto"/>
        <w:ind w:left="1134" w:right="1134" w:firstLine="567"/>
        <w:jc w:val="both"/>
      </w:pPr>
    </w:p>
    <w:p w14:paraId="36518EF7" w14:textId="71E65D2A" w:rsidR="002372DA" w:rsidRDefault="002372DA">
      <w:pPr>
        <w:suppressAutoHyphens w:val="0"/>
        <w:spacing w:line="240" w:lineRule="auto"/>
      </w:pPr>
      <w:r>
        <w:br w:type="page"/>
      </w:r>
    </w:p>
    <w:p w14:paraId="3F6666C2" w14:textId="2FAEA242" w:rsidR="00FD6131" w:rsidRPr="00222DED" w:rsidRDefault="00222DED" w:rsidP="00222DED">
      <w:pPr>
        <w:pStyle w:val="HChG"/>
      </w:pPr>
      <w:r w:rsidRPr="00222DED">
        <w:lastRenderedPageBreak/>
        <w:tab/>
        <w:t>I.</w:t>
      </w:r>
      <w:r w:rsidRPr="00222DED">
        <w:tab/>
      </w:r>
      <w:r w:rsidR="00FD6131" w:rsidRPr="00222DED">
        <w:t>Protocol on Road Markings, additional to the European Agreement Supplementing the Convention on Road Signs and Signals</w:t>
      </w:r>
      <w:r w:rsidR="009C74F2" w:rsidRPr="00222DED">
        <w:t xml:space="preserve"> (Articles 1-13)</w:t>
      </w:r>
    </w:p>
    <w:p w14:paraId="7F0632A6" w14:textId="35ABC715" w:rsidR="00FD6131" w:rsidRPr="00222DED" w:rsidRDefault="00222DED" w:rsidP="00222DED">
      <w:pPr>
        <w:pStyle w:val="SingleTxtG"/>
      </w:pPr>
      <w:r w:rsidRPr="00222DED">
        <w:t>1.</w:t>
      </w:r>
      <w:r w:rsidRPr="00222DED">
        <w:tab/>
      </w:r>
      <w:r w:rsidR="009C74F2" w:rsidRPr="00222DED">
        <w:t>R</w:t>
      </w:r>
      <w:r w:rsidR="00FD6131" w:rsidRPr="00222DED">
        <w:t>eplace “annex” with “Annex” in Articles 1 and Article 6 paragraph 7 (three times).</w:t>
      </w:r>
    </w:p>
    <w:p w14:paraId="14B3296A" w14:textId="6D735A71" w:rsidR="00FD6131" w:rsidRPr="00222DED" w:rsidRDefault="00222DED" w:rsidP="00222DED">
      <w:pPr>
        <w:pStyle w:val="SingleTxtG"/>
      </w:pPr>
      <w:r w:rsidRPr="00222DED">
        <w:t>2.</w:t>
      </w:r>
      <w:r w:rsidRPr="00222DED">
        <w:tab/>
      </w:r>
      <w:r w:rsidR="00FD6131" w:rsidRPr="00222DED">
        <w:t xml:space="preserve">Replace “article” with “Article” in Article 2 paragraph 3, Article 3 paragraph 2, Article 4 paragraph 3 (three times), Article 6 paragraph 1, paragraph 2 (a) (twice), and paragraph 3 (three times), paragraph 4 (twice), paragraph 6 (twice), paragraph 7, paragraph 8, Article 9 paragraph 2, Article 11 paragraph 1 (twice), paragraph 2, paragraph 4 (referring to “Article 2”), paragraph 6, Article 12 (8 times), Article 13. </w:t>
      </w:r>
    </w:p>
    <w:p w14:paraId="3848815A" w14:textId="7DE02B3F" w:rsidR="00FD6131" w:rsidRPr="00FD6131" w:rsidRDefault="00222DED" w:rsidP="00222DED">
      <w:pPr>
        <w:pStyle w:val="HChG"/>
      </w:pPr>
      <w:r w:rsidRPr="00222DED">
        <w:tab/>
        <w:t>II.</w:t>
      </w:r>
      <w:r w:rsidRPr="00222DED">
        <w:tab/>
      </w:r>
      <w:r w:rsidR="00FD6131" w:rsidRPr="00222DED">
        <w:t>Protocol on Road Markings, additional to the European Agreement Supplementing the Convention on Road Signs and Signals</w:t>
      </w:r>
      <w:r w:rsidR="009C74F2" w:rsidRPr="00222DED">
        <w:t xml:space="preserve"> (Annex)</w:t>
      </w:r>
    </w:p>
    <w:p w14:paraId="55B723C2" w14:textId="14973B2C" w:rsidR="00FD6131" w:rsidRPr="00FD6131" w:rsidRDefault="00222DED" w:rsidP="00222DED">
      <w:pPr>
        <w:pStyle w:val="SingleTxtG"/>
        <w:spacing w:before="120"/>
      </w:pPr>
      <w:r w:rsidRPr="00FD6131">
        <w:t>3.</w:t>
      </w:r>
      <w:r w:rsidRPr="00FD6131">
        <w:tab/>
      </w:r>
      <w:r w:rsidR="00FD6131" w:rsidRPr="00FD6131">
        <w:t>Replace “annex” with “Annex” in Annex of the Protocol on Road Markings in points 1, 2</w:t>
      </w:r>
      <w:r w:rsidR="00A84BC5">
        <w:t xml:space="preserve"> and </w:t>
      </w:r>
      <w:r w:rsidR="00FD6131" w:rsidRPr="00FD6131">
        <w:t>7.</w:t>
      </w:r>
    </w:p>
    <w:p w14:paraId="50031759" w14:textId="7ED38B62" w:rsidR="00FD6131" w:rsidRPr="00FD6131" w:rsidRDefault="00222DED" w:rsidP="00222DED">
      <w:pPr>
        <w:pStyle w:val="SingleTxtG"/>
        <w:spacing w:before="120"/>
        <w:ind w:firstLine="23"/>
      </w:pPr>
      <w:r w:rsidRPr="00FD6131">
        <w:t>4.</w:t>
      </w:r>
      <w:r w:rsidRPr="00FD6131">
        <w:tab/>
      </w:r>
      <w:r w:rsidR="00FD6131" w:rsidRPr="00FD6131">
        <w:t>In point 7 (heading), replace “Ad Annex 8” with “Ad Annex 2”.</w:t>
      </w:r>
    </w:p>
    <w:p w14:paraId="1C0D526A" w14:textId="175DA6C5" w:rsidR="00FD6131" w:rsidRPr="00FD6131" w:rsidRDefault="00222DED" w:rsidP="00222DED">
      <w:pPr>
        <w:pStyle w:val="SingleTxtG"/>
        <w:spacing w:before="120"/>
        <w:ind w:firstLine="23"/>
      </w:pPr>
      <w:r w:rsidRPr="00FD6131">
        <w:t>5.</w:t>
      </w:r>
      <w:r w:rsidRPr="00FD6131">
        <w:tab/>
      </w:r>
      <w:r w:rsidR="00FD6131" w:rsidRPr="00FD6131">
        <w:t>In point 7, under “</w:t>
      </w:r>
      <w:r w:rsidR="00FD6131" w:rsidRPr="00FD6131">
        <w:rPr>
          <w:u w:val="single"/>
        </w:rPr>
        <w:t>Paragraph 6</w:t>
      </w:r>
      <w:r w:rsidR="00FD6131" w:rsidRPr="00FD6131">
        <w:t>”, replace “This paragraph shall read as follows:” with</w:t>
      </w:r>
      <w:r w:rsidR="00A84BC5">
        <w:t>:</w:t>
      </w:r>
      <w:r w:rsidR="00FD6131" w:rsidRPr="00FD6131">
        <w:t xml:space="preserve"> “Additional sentence to be inserted at the end of this paragraph.</w:t>
      </w:r>
      <w:r w:rsidR="00FD6131" w:rsidRPr="00FD6131">
        <w:rPr>
          <w:b/>
          <w:bCs/>
        </w:rPr>
        <w:t xml:space="preserve"> </w:t>
      </w:r>
      <w:r w:rsidR="00FD6131" w:rsidRPr="00FD6131">
        <w:t>This sentence shall read as follows:”.</w:t>
      </w:r>
    </w:p>
    <w:p w14:paraId="69DF91EB" w14:textId="1DE5E3B7" w:rsidR="00A84BC5" w:rsidRPr="00A84BC5" w:rsidRDefault="00222DED" w:rsidP="00222DED">
      <w:pPr>
        <w:pStyle w:val="SingleTxtG"/>
        <w:spacing w:before="120"/>
        <w:ind w:firstLine="23"/>
        <w:rPr>
          <w:u w:val="single"/>
        </w:rPr>
      </w:pPr>
      <w:r w:rsidRPr="00A84BC5">
        <w:t>6.</w:t>
      </w:r>
      <w:r w:rsidRPr="00A84BC5">
        <w:tab/>
      </w:r>
      <w:r w:rsidR="00FD6131" w:rsidRPr="00FD6131">
        <w:t>In point 7, under “</w:t>
      </w:r>
      <w:r w:rsidR="00FD6131" w:rsidRPr="00FD6131">
        <w:rPr>
          <w:u w:val="single"/>
        </w:rPr>
        <w:t>Paragraph 11</w:t>
      </w:r>
      <w:r w:rsidR="00FD6131" w:rsidRPr="00FD6131">
        <w:t xml:space="preserve">”, replace "If the additional subparagraph inserted after Article 26, paragraph 2 (b), of the Convention is applied, each edge of the reversible lane (s) may be marked by a double broken warning line used in conformity with Article 26, paragraph 2 (a) (ii), of the Convention (diagrams A-5 and A-6)." </w:t>
      </w:r>
      <w:r w:rsidR="00A84BC5">
        <w:t>w</w:t>
      </w:r>
      <w:r w:rsidR="00FD6131" w:rsidRPr="00FD6131">
        <w:t>ith</w:t>
      </w:r>
      <w:r w:rsidR="00A84BC5">
        <w:t>:</w:t>
      </w:r>
    </w:p>
    <w:p w14:paraId="3FA33656" w14:textId="7C61C6E1" w:rsidR="00FD6131" w:rsidRPr="00FD6131" w:rsidRDefault="00FD6131" w:rsidP="00A84BC5">
      <w:pPr>
        <w:pStyle w:val="SingleTxtG"/>
        <w:spacing w:before="120"/>
        <w:ind w:left="1157"/>
        <w:rPr>
          <w:u w:val="single"/>
        </w:rPr>
      </w:pPr>
      <w:r w:rsidRPr="00FD6131">
        <w:t>"If Article 26, paragraph 2 (c), of the Convention is applied, each edge of the reversible lane (s) may be marked by a double broken warning line used in conformity with Article 26, paragraph 2 (a) (ii), of the Convention (diagrams A-5 and A-6)."</w:t>
      </w:r>
      <w:r w:rsidRPr="00A84BC5">
        <w:t>.</w:t>
      </w:r>
    </w:p>
    <w:p w14:paraId="08115027" w14:textId="05A82025" w:rsidR="009C74F2" w:rsidRPr="009C74F2" w:rsidRDefault="00222DED" w:rsidP="00222DED">
      <w:pPr>
        <w:pStyle w:val="SingleTxtG"/>
        <w:spacing w:before="120"/>
        <w:ind w:firstLine="23"/>
        <w:rPr>
          <w:u w:val="single"/>
        </w:rPr>
      </w:pPr>
      <w:r w:rsidRPr="009C74F2">
        <w:t>7.</w:t>
      </w:r>
      <w:r w:rsidRPr="009C74F2">
        <w:tab/>
      </w:r>
      <w:r w:rsidR="00FD6131" w:rsidRPr="00FD6131">
        <w:t>In point 7, after “</w:t>
      </w:r>
      <w:r w:rsidR="00FD6131" w:rsidRPr="00FD6131">
        <w:rPr>
          <w:u w:val="single"/>
        </w:rPr>
        <w:t>Paragraph 27</w:t>
      </w:r>
      <w:r w:rsidR="00FD6131" w:rsidRPr="00FD6131">
        <w:t>”, “F. Guidelines for turning vehicles”</w:t>
      </w:r>
      <w:r w:rsidR="00A84BC5">
        <w:t>,</w:t>
      </w:r>
      <w:r w:rsidR="00FD6131" w:rsidRPr="00FD6131">
        <w:t xml:space="preserve"> insert</w:t>
      </w:r>
      <w:r w:rsidR="00A84BC5">
        <w:t>:</w:t>
      </w:r>
      <w:r w:rsidR="00A84BC5">
        <w:tab/>
      </w:r>
      <w:r w:rsidR="00FD6131" w:rsidRPr="00FD6131">
        <w:t xml:space="preserve"> </w:t>
      </w:r>
    </w:p>
    <w:p w14:paraId="049510A7" w14:textId="4D59C617" w:rsidR="00FD6131" w:rsidRPr="00FD6131" w:rsidRDefault="00FD6131" w:rsidP="009C74F2">
      <w:pPr>
        <w:pStyle w:val="SingleTxtG"/>
        <w:spacing w:before="120"/>
        <w:ind w:left="1157"/>
        <w:rPr>
          <w:u w:val="single"/>
        </w:rPr>
      </w:pPr>
      <w:r w:rsidRPr="00FD6131">
        <w:t xml:space="preserve">“This heading shall read as follows: “F. </w:t>
      </w:r>
      <w:r w:rsidRPr="00FD6131">
        <w:rPr>
          <w:u w:val="single"/>
        </w:rPr>
        <w:t>Guide lines and arrows at intersections</w:t>
      </w:r>
      <w:r w:rsidRPr="00A84BC5">
        <w:t>”.</w:t>
      </w:r>
    </w:p>
    <w:p w14:paraId="4E87A5B4" w14:textId="164F9231" w:rsidR="00A84BC5" w:rsidRDefault="00222DED" w:rsidP="00222DED">
      <w:pPr>
        <w:pStyle w:val="SingleTxtG"/>
        <w:spacing w:before="120"/>
        <w:ind w:firstLine="23"/>
      </w:pPr>
      <w:r>
        <w:t>8.</w:t>
      </w:r>
      <w:r>
        <w:tab/>
      </w:r>
      <w:r w:rsidR="00FD6131" w:rsidRPr="00FD6131">
        <w:rPr>
          <w:u w:val="single"/>
        </w:rPr>
        <w:t>Replace heading “Ad Annex 8 to the Convention</w:t>
      </w:r>
      <w:r w:rsidR="00FD6131" w:rsidRPr="00FD6131">
        <w:t xml:space="preserve"> (Road markings) </w:t>
      </w:r>
      <w:r w:rsidR="00FD6131" w:rsidRPr="00FD6131">
        <w:rPr>
          <w:u w:val="single"/>
        </w:rPr>
        <w:t xml:space="preserve">Chapter III </w:t>
      </w:r>
      <w:r w:rsidR="00FD6131" w:rsidRPr="00FD6131">
        <w:t>(Transverse markings)” with</w:t>
      </w:r>
      <w:r w:rsidR="00A84BC5">
        <w:t>:</w:t>
      </w:r>
    </w:p>
    <w:p w14:paraId="24DB1A88" w14:textId="4E5C85D9" w:rsidR="00FD6131" w:rsidRPr="00FD6131" w:rsidRDefault="00FD6131" w:rsidP="00A84BC5">
      <w:pPr>
        <w:pStyle w:val="SingleTxtG"/>
        <w:spacing w:before="120"/>
        <w:ind w:left="1157"/>
      </w:pPr>
      <w:r w:rsidRPr="00FD6131">
        <w:t xml:space="preserve"> </w:t>
      </w:r>
      <w:r w:rsidRPr="00FD6131">
        <w:rPr>
          <w:u w:val="single"/>
        </w:rPr>
        <w:t>“Ad Annex 2 to the Convention</w:t>
      </w:r>
      <w:r w:rsidRPr="00FD6131">
        <w:t xml:space="preserve"> (Road markings) </w:t>
      </w:r>
      <w:r w:rsidRPr="00FD6131">
        <w:rPr>
          <w:u w:val="single"/>
        </w:rPr>
        <w:t xml:space="preserve">Chapter III </w:t>
      </w:r>
      <w:r w:rsidRPr="00FD6131">
        <w:t>(Transverse markings)”.</w:t>
      </w:r>
    </w:p>
    <w:p w14:paraId="08011984" w14:textId="54D54F49" w:rsidR="00A84BC5" w:rsidRDefault="00222DED" w:rsidP="00222DED">
      <w:pPr>
        <w:pStyle w:val="SingleTxtG"/>
        <w:spacing w:before="120"/>
        <w:ind w:left="1157" w:firstLine="23"/>
      </w:pPr>
      <w:r>
        <w:t>9.</w:t>
      </w:r>
      <w:r>
        <w:tab/>
      </w:r>
      <w:r w:rsidR="00FD6131" w:rsidRPr="00FD6131">
        <w:t>In point 9 (heading), replace</w:t>
      </w:r>
      <w:r w:rsidR="00A84BC5">
        <w:t xml:space="preserve"> </w:t>
      </w:r>
      <w:r w:rsidR="00FD6131" w:rsidRPr="00FD6131">
        <w:t>“</w:t>
      </w:r>
      <w:r w:rsidR="00FD6131" w:rsidRPr="00A84BC5">
        <w:rPr>
          <w:u w:val="single"/>
        </w:rPr>
        <w:t>Ad Annex 8 to the Convention</w:t>
      </w:r>
      <w:r w:rsidR="00FD6131" w:rsidRPr="00FD6131">
        <w:t xml:space="preserve"> (Road markings)- </w:t>
      </w:r>
      <w:r w:rsidR="00FD6131" w:rsidRPr="00A84BC5">
        <w:rPr>
          <w:u w:val="single"/>
        </w:rPr>
        <w:t>Chapter IV</w:t>
      </w:r>
      <w:r w:rsidR="00FD6131" w:rsidRPr="00FD6131">
        <w:t xml:space="preserve"> (Other marking)” with</w:t>
      </w:r>
      <w:r w:rsidR="00A84BC5">
        <w:t>:</w:t>
      </w:r>
    </w:p>
    <w:p w14:paraId="7BC56B55" w14:textId="1D7BC9B0" w:rsidR="00FD6131" w:rsidRPr="00FD6131" w:rsidRDefault="00FD6131" w:rsidP="00A84BC5">
      <w:pPr>
        <w:pStyle w:val="SingleTxtG"/>
        <w:spacing w:before="120"/>
        <w:ind w:left="1180"/>
      </w:pPr>
      <w:r w:rsidRPr="00FD6131">
        <w:t>“</w:t>
      </w:r>
      <w:r w:rsidRPr="00A84BC5">
        <w:rPr>
          <w:u w:val="single"/>
        </w:rPr>
        <w:t>Ad Annex 2 to the Convention</w:t>
      </w:r>
      <w:r w:rsidRPr="00FD6131">
        <w:t xml:space="preserve"> (Road markings) - </w:t>
      </w:r>
      <w:r w:rsidRPr="00A84BC5">
        <w:rPr>
          <w:u w:val="single"/>
        </w:rPr>
        <w:t>Chapter IV</w:t>
      </w:r>
      <w:r w:rsidRPr="00FD6131">
        <w:t xml:space="preserve"> (Other markings)”</w:t>
      </w:r>
    </w:p>
    <w:p w14:paraId="7D7B987C" w14:textId="31D5095F" w:rsidR="00A84BC5" w:rsidRPr="00A84BC5" w:rsidRDefault="00222DED" w:rsidP="00222DED">
      <w:pPr>
        <w:pStyle w:val="SingleTxtG"/>
        <w:spacing w:before="120"/>
        <w:ind w:firstLine="23"/>
        <w:rPr>
          <w:u w:val="single"/>
        </w:rPr>
      </w:pPr>
      <w:r w:rsidRPr="00A84BC5">
        <w:t>10.</w:t>
      </w:r>
      <w:r w:rsidRPr="00A84BC5">
        <w:tab/>
      </w:r>
      <w:r w:rsidR="00FD6131" w:rsidRPr="00FD6131">
        <w:t>In point 9, after “A. Arrow Markings”</w:t>
      </w:r>
      <w:r w:rsidR="00A84BC5">
        <w:t>,</w:t>
      </w:r>
      <w:r w:rsidR="00FD6131" w:rsidRPr="00FD6131">
        <w:t xml:space="preserve"> insert</w:t>
      </w:r>
      <w:r w:rsidR="00A84BC5">
        <w:t>:</w:t>
      </w:r>
      <w:r w:rsidR="00FD6131" w:rsidRPr="00FD6131">
        <w:t xml:space="preserve"> </w:t>
      </w:r>
    </w:p>
    <w:p w14:paraId="09019D2C" w14:textId="296AB3AC" w:rsidR="00FD6131" w:rsidRPr="00FD6131" w:rsidRDefault="00FD6131" w:rsidP="00A84BC5">
      <w:pPr>
        <w:pStyle w:val="SingleTxtG"/>
        <w:spacing w:before="120"/>
        <w:ind w:left="1157"/>
        <w:rPr>
          <w:u w:val="single"/>
        </w:rPr>
      </w:pPr>
      <w:r w:rsidRPr="00FD6131">
        <w:t xml:space="preserve">“This heading shall read as follows: “A. </w:t>
      </w:r>
      <w:r w:rsidRPr="00FD6131">
        <w:rPr>
          <w:u w:val="single"/>
        </w:rPr>
        <w:t>Lane selection arrow markings</w:t>
      </w:r>
      <w:r w:rsidRPr="00A84BC5">
        <w:t>”</w:t>
      </w:r>
      <w:r w:rsidRPr="009C74F2">
        <w:t>.</w:t>
      </w:r>
    </w:p>
    <w:p w14:paraId="6542D1E2" w14:textId="454D074C" w:rsidR="00140FF7" w:rsidRPr="00AA1F1A" w:rsidRDefault="00AA1F1A" w:rsidP="00AA1F1A">
      <w:pPr>
        <w:spacing w:before="240"/>
        <w:jc w:val="center"/>
        <w:rPr>
          <w:sz w:val="22"/>
          <w:u w:val="single"/>
        </w:rPr>
      </w:pPr>
      <w:r>
        <w:rPr>
          <w:u w:val="single"/>
          <w:lang w:eastAsia="zh-CN"/>
        </w:rPr>
        <w:tab/>
      </w:r>
      <w:r>
        <w:rPr>
          <w:u w:val="single"/>
          <w:lang w:eastAsia="zh-CN"/>
        </w:rPr>
        <w:tab/>
      </w:r>
      <w:r>
        <w:rPr>
          <w:u w:val="single"/>
          <w:lang w:eastAsia="zh-CN"/>
        </w:rPr>
        <w:tab/>
      </w:r>
    </w:p>
    <w:sectPr w:rsidR="00140FF7" w:rsidRPr="00AA1F1A" w:rsidSect="000B2721">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CEB2" w14:textId="77777777" w:rsidR="00D53638" w:rsidRDefault="00D53638"/>
  </w:endnote>
  <w:endnote w:type="continuationSeparator" w:id="0">
    <w:p w14:paraId="047F07E2" w14:textId="77777777" w:rsidR="00D53638" w:rsidRDefault="00D53638"/>
  </w:endnote>
  <w:endnote w:type="continuationNotice" w:id="1">
    <w:p w14:paraId="6C4D5904" w14:textId="77777777" w:rsidR="00D53638" w:rsidRDefault="00D53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16DB" w14:textId="13059CE6" w:rsidR="000B2721" w:rsidRPr="000B2721" w:rsidRDefault="000B2721" w:rsidP="000B2721">
    <w:pPr>
      <w:pStyle w:val="Footer"/>
      <w:tabs>
        <w:tab w:val="right" w:pos="9638"/>
      </w:tabs>
      <w:rPr>
        <w:sz w:val="18"/>
      </w:rPr>
    </w:pPr>
    <w:r w:rsidRPr="000B2721">
      <w:rPr>
        <w:b/>
        <w:sz w:val="18"/>
      </w:rPr>
      <w:fldChar w:fldCharType="begin"/>
    </w:r>
    <w:r w:rsidRPr="000B2721">
      <w:rPr>
        <w:b/>
        <w:sz w:val="18"/>
      </w:rPr>
      <w:instrText xml:space="preserve"> PAGE  \* MERGEFORMAT </w:instrText>
    </w:r>
    <w:r w:rsidRPr="000B2721">
      <w:rPr>
        <w:b/>
        <w:sz w:val="18"/>
      </w:rPr>
      <w:fldChar w:fldCharType="separate"/>
    </w:r>
    <w:r w:rsidRPr="000B2721">
      <w:rPr>
        <w:b/>
        <w:noProof/>
        <w:sz w:val="18"/>
      </w:rPr>
      <w:t>2</w:t>
    </w:r>
    <w:r w:rsidRPr="000B272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3780" w14:textId="5BEE2219" w:rsidR="000B2721" w:rsidRPr="000B2721" w:rsidRDefault="000B2721" w:rsidP="000B2721">
    <w:pPr>
      <w:pStyle w:val="Footer"/>
      <w:tabs>
        <w:tab w:val="right" w:pos="9638"/>
      </w:tabs>
      <w:rPr>
        <w:b/>
        <w:sz w:val="18"/>
      </w:rPr>
    </w:pPr>
    <w:r>
      <w:tab/>
    </w:r>
    <w:r w:rsidRPr="000B2721">
      <w:rPr>
        <w:b/>
        <w:sz w:val="18"/>
      </w:rPr>
      <w:fldChar w:fldCharType="begin"/>
    </w:r>
    <w:r w:rsidRPr="000B2721">
      <w:rPr>
        <w:b/>
        <w:sz w:val="18"/>
      </w:rPr>
      <w:instrText xml:space="preserve"> PAGE  \* MERGEFORMAT </w:instrText>
    </w:r>
    <w:r w:rsidRPr="000B2721">
      <w:rPr>
        <w:b/>
        <w:sz w:val="18"/>
      </w:rPr>
      <w:fldChar w:fldCharType="separate"/>
    </w:r>
    <w:r w:rsidRPr="000B2721">
      <w:rPr>
        <w:b/>
        <w:noProof/>
        <w:sz w:val="18"/>
      </w:rPr>
      <w:t>3</w:t>
    </w:r>
    <w:r w:rsidRPr="000B272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9E77" w14:textId="77777777" w:rsidR="00D53638" w:rsidRPr="000B175B" w:rsidRDefault="00D53638" w:rsidP="000B175B">
      <w:pPr>
        <w:tabs>
          <w:tab w:val="right" w:pos="2155"/>
        </w:tabs>
        <w:spacing w:after="80"/>
        <w:ind w:left="680"/>
        <w:rPr>
          <w:u w:val="single"/>
        </w:rPr>
      </w:pPr>
      <w:r>
        <w:rPr>
          <w:u w:val="single"/>
        </w:rPr>
        <w:tab/>
      </w:r>
    </w:p>
  </w:footnote>
  <w:footnote w:type="continuationSeparator" w:id="0">
    <w:p w14:paraId="29B686A3" w14:textId="77777777" w:rsidR="00D53638" w:rsidRPr="00FC68B7" w:rsidRDefault="00D53638" w:rsidP="00FC68B7">
      <w:pPr>
        <w:tabs>
          <w:tab w:val="left" w:pos="2155"/>
        </w:tabs>
        <w:spacing w:after="80"/>
        <w:ind w:left="680"/>
        <w:rPr>
          <w:u w:val="single"/>
        </w:rPr>
      </w:pPr>
      <w:r>
        <w:rPr>
          <w:u w:val="single"/>
        </w:rPr>
        <w:tab/>
      </w:r>
    </w:p>
  </w:footnote>
  <w:footnote w:type="continuationNotice" w:id="1">
    <w:p w14:paraId="769B42B8" w14:textId="77777777" w:rsidR="00D53638" w:rsidRDefault="00D53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73F" w14:textId="46600224" w:rsidR="000B2721" w:rsidRPr="00E65A0B" w:rsidRDefault="00E65A0B">
    <w:pPr>
      <w:pStyle w:val="Header"/>
      <w:rPr>
        <w:lang w:val="fr-CH"/>
      </w:rPr>
    </w:pPr>
    <w:r>
      <w:t>ECE/TRANS/WP.1/2023/4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98DF" w14:textId="527AB9C1" w:rsidR="000B2721" w:rsidRPr="000B2721" w:rsidRDefault="00000000" w:rsidP="000B2721">
    <w:pPr>
      <w:pStyle w:val="Header"/>
      <w:jc w:val="right"/>
    </w:pPr>
    <w:fldSimple w:instr=" TITLE  \* MERGEFORMAT ">
      <w:r w:rsidR="00AC5D18">
        <w:t>ECE/TRANS/WP.1/2023/5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733F4A"/>
    <w:multiLevelType w:val="hybridMultilevel"/>
    <w:tmpl w:val="2CB6A670"/>
    <w:lvl w:ilvl="0" w:tplc="27DC816A">
      <w:start w:val="1"/>
      <w:numFmt w:val="decimal"/>
      <w:lvlText w:val="%1."/>
      <w:lvlJc w:val="left"/>
      <w:pPr>
        <w:ind w:left="1515"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F617BE"/>
    <w:multiLevelType w:val="hybridMultilevel"/>
    <w:tmpl w:val="0CA4448C"/>
    <w:lvl w:ilvl="0" w:tplc="75ACB2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20CAD"/>
    <w:multiLevelType w:val="hybridMultilevel"/>
    <w:tmpl w:val="24AE871E"/>
    <w:lvl w:ilvl="0" w:tplc="8E26F538">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8" w15:restartNumberingAfterBreak="0">
    <w:nsid w:val="2D43179C"/>
    <w:multiLevelType w:val="hybridMultilevel"/>
    <w:tmpl w:val="2FCE605A"/>
    <w:lvl w:ilvl="0" w:tplc="50B49498">
      <w:start w:val="1"/>
      <w:numFmt w:val="upp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9" w15:restartNumberingAfterBreak="0">
    <w:nsid w:val="2F2B429E"/>
    <w:multiLevelType w:val="hybridMultilevel"/>
    <w:tmpl w:val="C0786380"/>
    <w:lvl w:ilvl="0" w:tplc="F8E4F9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2AB3E32"/>
    <w:multiLevelType w:val="hybridMultilevel"/>
    <w:tmpl w:val="B5203D86"/>
    <w:lvl w:ilvl="0" w:tplc="EE722C60">
      <w:start w:val="1"/>
      <w:numFmt w:val="upp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30"/>
        </w:tabs>
        <w:ind w:left="1730"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70617296">
    <w:abstractNumId w:val="1"/>
  </w:num>
  <w:num w:numId="2" w16cid:durableId="1602952657">
    <w:abstractNumId w:val="0"/>
  </w:num>
  <w:num w:numId="3" w16cid:durableId="2048606213">
    <w:abstractNumId w:val="2"/>
  </w:num>
  <w:num w:numId="4" w16cid:durableId="700667299">
    <w:abstractNumId w:val="3"/>
  </w:num>
  <w:num w:numId="5" w16cid:durableId="1472018970">
    <w:abstractNumId w:val="8"/>
  </w:num>
  <w:num w:numId="6" w16cid:durableId="1498380720">
    <w:abstractNumId w:val="9"/>
  </w:num>
  <w:num w:numId="7" w16cid:durableId="996304718">
    <w:abstractNumId w:val="7"/>
  </w:num>
  <w:num w:numId="8" w16cid:durableId="848450093">
    <w:abstractNumId w:val="6"/>
  </w:num>
  <w:num w:numId="9" w16cid:durableId="2090034820">
    <w:abstractNumId w:val="5"/>
  </w:num>
  <w:num w:numId="10" w16cid:durableId="1011419326">
    <w:abstractNumId w:val="4"/>
  </w:num>
  <w:num w:numId="11" w16cid:durableId="1870988885">
    <w:abstractNumId w:val="20"/>
  </w:num>
  <w:num w:numId="12" w16cid:durableId="1438866132">
    <w:abstractNumId w:val="16"/>
  </w:num>
  <w:num w:numId="13" w16cid:durableId="1369329542">
    <w:abstractNumId w:val="10"/>
  </w:num>
  <w:num w:numId="14" w16cid:durableId="1108551640">
    <w:abstractNumId w:val="14"/>
  </w:num>
  <w:num w:numId="15" w16cid:durableId="1656715251">
    <w:abstractNumId w:val="21"/>
  </w:num>
  <w:num w:numId="16" w16cid:durableId="611325522">
    <w:abstractNumId w:val="15"/>
  </w:num>
  <w:num w:numId="17" w16cid:durableId="157622130">
    <w:abstractNumId w:val="23"/>
  </w:num>
  <w:num w:numId="18" w16cid:durableId="1075587539">
    <w:abstractNumId w:val="24"/>
  </w:num>
  <w:num w:numId="19" w16cid:durableId="1840849002">
    <w:abstractNumId w:val="12"/>
  </w:num>
  <w:num w:numId="20" w16cid:durableId="1992368053">
    <w:abstractNumId w:val="12"/>
  </w:num>
  <w:num w:numId="21" w16cid:durableId="127819258">
    <w:abstractNumId w:val="23"/>
  </w:num>
  <w:num w:numId="22" w16cid:durableId="1030305257">
    <w:abstractNumId w:val="22"/>
  </w:num>
  <w:num w:numId="23" w16cid:durableId="1215234169">
    <w:abstractNumId w:val="17"/>
  </w:num>
  <w:num w:numId="24" w16cid:durableId="214972854">
    <w:abstractNumId w:val="18"/>
  </w:num>
  <w:num w:numId="25" w16cid:durableId="1016930909">
    <w:abstractNumId w:val="19"/>
  </w:num>
  <w:num w:numId="26" w16cid:durableId="1804345349">
    <w:abstractNumId w:val="11"/>
  </w:num>
  <w:num w:numId="27" w16cid:durableId="71913140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21"/>
    <w:rsid w:val="00002A7D"/>
    <w:rsid w:val="000038A8"/>
    <w:rsid w:val="00006790"/>
    <w:rsid w:val="00027624"/>
    <w:rsid w:val="000326E5"/>
    <w:rsid w:val="00037604"/>
    <w:rsid w:val="00050F6B"/>
    <w:rsid w:val="00065A41"/>
    <w:rsid w:val="00066174"/>
    <w:rsid w:val="000678CD"/>
    <w:rsid w:val="00072C8C"/>
    <w:rsid w:val="00081CE0"/>
    <w:rsid w:val="00084D30"/>
    <w:rsid w:val="00090320"/>
    <w:rsid w:val="00090CDB"/>
    <w:rsid w:val="000931C0"/>
    <w:rsid w:val="0009732C"/>
    <w:rsid w:val="000A01F9"/>
    <w:rsid w:val="000A2E09"/>
    <w:rsid w:val="000B175B"/>
    <w:rsid w:val="000B2721"/>
    <w:rsid w:val="000B3A0F"/>
    <w:rsid w:val="000B6772"/>
    <w:rsid w:val="000E0415"/>
    <w:rsid w:val="000F7715"/>
    <w:rsid w:val="00101B97"/>
    <w:rsid w:val="001112F6"/>
    <w:rsid w:val="00120284"/>
    <w:rsid w:val="00120848"/>
    <w:rsid w:val="00122811"/>
    <w:rsid w:val="00140FF7"/>
    <w:rsid w:val="00156B99"/>
    <w:rsid w:val="00166124"/>
    <w:rsid w:val="00174AA5"/>
    <w:rsid w:val="00175EC0"/>
    <w:rsid w:val="00176E2F"/>
    <w:rsid w:val="00184892"/>
    <w:rsid w:val="00184DDA"/>
    <w:rsid w:val="001900CD"/>
    <w:rsid w:val="001A0452"/>
    <w:rsid w:val="001B4B04"/>
    <w:rsid w:val="001B5875"/>
    <w:rsid w:val="001B6DBF"/>
    <w:rsid w:val="001C4B9C"/>
    <w:rsid w:val="001C519A"/>
    <w:rsid w:val="001C6663"/>
    <w:rsid w:val="001C7895"/>
    <w:rsid w:val="001D0E9F"/>
    <w:rsid w:val="001D26DF"/>
    <w:rsid w:val="001D463E"/>
    <w:rsid w:val="001E2425"/>
    <w:rsid w:val="001E5252"/>
    <w:rsid w:val="001F1599"/>
    <w:rsid w:val="001F19C4"/>
    <w:rsid w:val="002043F0"/>
    <w:rsid w:val="0020696A"/>
    <w:rsid w:val="00211E0B"/>
    <w:rsid w:val="00221F54"/>
    <w:rsid w:val="00222275"/>
    <w:rsid w:val="00222DED"/>
    <w:rsid w:val="002300E9"/>
    <w:rsid w:val="00232575"/>
    <w:rsid w:val="002372DA"/>
    <w:rsid w:val="00247258"/>
    <w:rsid w:val="00257CAC"/>
    <w:rsid w:val="00264441"/>
    <w:rsid w:val="00264D55"/>
    <w:rsid w:val="00271EA1"/>
    <w:rsid w:val="0027237A"/>
    <w:rsid w:val="002868AA"/>
    <w:rsid w:val="0029012D"/>
    <w:rsid w:val="002974E9"/>
    <w:rsid w:val="002A7F94"/>
    <w:rsid w:val="002B109A"/>
    <w:rsid w:val="002C5550"/>
    <w:rsid w:val="002C6D45"/>
    <w:rsid w:val="002D0B9A"/>
    <w:rsid w:val="002D6E53"/>
    <w:rsid w:val="002F046D"/>
    <w:rsid w:val="002F3023"/>
    <w:rsid w:val="00301764"/>
    <w:rsid w:val="0031558F"/>
    <w:rsid w:val="00315C82"/>
    <w:rsid w:val="00321698"/>
    <w:rsid w:val="003229D8"/>
    <w:rsid w:val="00333E40"/>
    <w:rsid w:val="00336C97"/>
    <w:rsid w:val="00337F88"/>
    <w:rsid w:val="00342432"/>
    <w:rsid w:val="003425A1"/>
    <w:rsid w:val="00344E94"/>
    <w:rsid w:val="00346FCE"/>
    <w:rsid w:val="0035223F"/>
    <w:rsid w:val="00352D4B"/>
    <w:rsid w:val="0035463F"/>
    <w:rsid w:val="0035638C"/>
    <w:rsid w:val="00375129"/>
    <w:rsid w:val="00394140"/>
    <w:rsid w:val="003A06CA"/>
    <w:rsid w:val="003A46BB"/>
    <w:rsid w:val="003A4EC7"/>
    <w:rsid w:val="003A7295"/>
    <w:rsid w:val="003B1F60"/>
    <w:rsid w:val="003C2CC4"/>
    <w:rsid w:val="003D4B23"/>
    <w:rsid w:val="003E278A"/>
    <w:rsid w:val="003E4108"/>
    <w:rsid w:val="003E5D2A"/>
    <w:rsid w:val="003E71E8"/>
    <w:rsid w:val="00413520"/>
    <w:rsid w:val="004163AD"/>
    <w:rsid w:val="0042420A"/>
    <w:rsid w:val="0043092B"/>
    <w:rsid w:val="004325CB"/>
    <w:rsid w:val="00433180"/>
    <w:rsid w:val="004362C0"/>
    <w:rsid w:val="00440A07"/>
    <w:rsid w:val="00442BAE"/>
    <w:rsid w:val="004461BC"/>
    <w:rsid w:val="00462880"/>
    <w:rsid w:val="00466F81"/>
    <w:rsid w:val="00467E5A"/>
    <w:rsid w:val="00476F24"/>
    <w:rsid w:val="004962C8"/>
    <w:rsid w:val="004964EF"/>
    <w:rsid w:val="004B4738"/>
    <w:rsid w:val="004C55B0"/>
    <w:rsid w:val="004E28DD"/>
    <w:rsid w:val="004F6BA0"/>
    <w:rsid w:val="00503BEA"/>
    <w:rsid w:val="005235CB"/>
    <w:rsid w:val="00524E56"/>
    <w:rsid w:val="00526EB1"/>
    <w:rsid w:val="00533616"/>
    <w:rsid w:val="00534E31"/>
    <w:rsid w:val="00535ABA"/>
    <w:rsid w:val="0053768B"/>
    <w:rsid w:val="005420F2"/>
    <w:rsid w:val="0054285C"/>
    <w:rsid w:val="00544C7B"/>
    <w:rsid w:val="00547E41"/>
    <w:rsid w:val="00554A79"/>
    <w:rsid w:val="00556DF8"/>
    <w:rsid w:val="00557FA0"/>
    <w:rsid w:val="00563AF9"/>
    <w:rsid w:val="00584173"/>
    <w:rsid w:val="00595520"/>
    <w:rsid w:val="0059585C"/>
    <w:rsid w:val="005A1C97"/>
    <w:rsid w:val="005A44B9"/>
    <w:rsid w:val="005B1BA0"/>
    <w:rsid w:val="005B3DB3"/>
    <w:rsid w:val="005B67D9"/>
    <w:rsid w:val="005D15CA"/>
    <w:rsid w:val="005D7969"/>
    <w:rsid w:val="005F08DF"/>
    <w:rsid w:val="005F28F6"/>
    <w:rsid w:val="005F3066"/>
    <w:rsid w:val="005F3E61"/>
    <w:rsid w:val="00604DDD"/>
    <w:rsid w:val="0060712A"/>
    <w:rsid w:val="006115CC"/>
    <w:rsid w:val="00611FC4"/>
    <w:rsid w:val="006176FB"/>
    <w:rsid w:val="006200AE"/>
    <w:rsid w:val="0062239E"/>
    <w:rsid w:val="00630FCB"/>
    <w:rsid w:val="00640B26"/>
    <w:rsid w:val="00645EE7"/>
    <w:rsid w:val="0065766B"/>
    <w:rsid w:val="006770B2"/>
    <w:rsid w:val="0067789F"/>
    <w:rsid w:val="006825C3"/>
    <w:rsid w:val="00686A48"/>
    <w:rsid w:val="006940E1"/>
    <w:rsid w:val="006A075D"/>
    <w:rsid w:val="006A1303"/>
    <w:rsid w:val="006A3C72"/>
    <w:rsid w:val="006A7392"/>
    <w:rsid w:val="006B03A1"/>
    <w:rsid w:val="006B67D9"/>
    <w:rsid w:val="006B7A59"/>
    <w:rsid w:val="006C5535"/>
    <w:rsid w:val="006C6ABB"/>
    <w:rsid w:val="006D0589"/>
    <w:rsid w:val="006E564B"/>
    <w:rsid w:val="006E7154"/>
    <w:rsid w:val="006F0DAE"/>
    <w:rsid w:val="007003CD"/>
    <w:rsid w:val="00706879"/>
    <w:rsid w:val="0070701E"/>
    <w:rsid w:val="0072632A"/>
    <w:rsid w:val="007358E8"/>
    <w:rsid w:val="00736ECE"/>
    <w:rsid w:val="00742DAC"/>
    <w:rsid w:val="0074533B"/>
    <w:rsid w:val="00753425"/>
    <w:rsid w:val="007608E4"/>
    <w:rsid w:val="007643BC"/>
    <w:rsid w:val="00765561"/>
    <w:rsid w:val="00775D9C"/>
    <w:rsid w:val="00780C68"/>
    <w:rsid w:val="00782A4E"/>
    <w:rsid w:val="00791383"/>
    <w:rsid w:val="007959FE"/>
    <w:rsid w:val="007A0CF1"/>
    <w:rsid w:val="007A478E"/>
    <w:rsid w:val="007B00A2"/>
    <w:rsid w:val="007B3C80"/>
    <w:rsid w:val="007B6BA5"/>
    <w:rsid w:val="007C16C4"/>
    <w:rsid w:val="007C3390"/>
    <w:rsid w:val="007C42D8"/>
    <w:rsid w:val="007C4F4B"/>
    <w:rsid w:val="007D7362"/>
    <w:rsid w:val="007E03AC"/>
    <w:rsid w:val="007F3ADE"/>
    <w:rsid w:val="007F5CE2"/>
    <w:rsid w:val="007F6611"/>
    <w:rsid w:val="007F7302"/>
    <w:rsid w:val="00800522"/>
    <w:rsid w:val="00810BAC"/>
    <w:rsid w:val="008175E9"/>
    <w:rsid w:val="008242D7"/>
    <w:rsid w:val="0082577B"/>
    <w:rsid w:val="008272DD"/>
    <w:rsid w:val="00864417"/>
    <w:rsid w:val="00866893"/>
    <w:rsid w:val="00866F02"/>
    <w:rsid w:val="00867D18"/>
    <w:rsid w:val="00871F9A"/>
    <w:rsid w:val="00871FD5"/>
    <w:rsid w:val="0088172E"/>
    <w:rsid w:val="00881EFA"/>
    <w:rsid w:val="008879CB"/>
    <w:rsid w:val="00892022"/>
    <w:rsid w:val="008979B1"/>
    <w:rsid w:val="008A52E5"/>
    <w:rsid w:val="008A656C"/>
    <w:rsid w:val="008A6B25"/>
    <w:rsid w:val="008A6C4F"/>
    <w:rsid w:val="008A77AE"/>
    <w:rsid w:val="008B389E"/>
    <w:rsid w:val="008C0FD8"/>
    <w:rsid w:val="008C1ED4"/>
    <w:rsid w:val="008D045E"/>
    <w:rsid w:val="008D3F25"/>
    <w:rsid w:val="008D4D82"/>
    <w:rsid w:val="008E0E46"/>
    <w:rsid w:val="008E4393"/>
    <w:rsid w:val="008E7116"/>
    <w:rsid w:val="008F143B"/>
    <w:rsid w:val="008F3671"/>
    <w:rsid w:val="008F3882"/>
    <w:rsid w:val="008F4B7C"/>
    <w:rsid w:val="009035E4"/>
    <w:rsid w:val="0090755C"/>
    <w:rsid w:val="009158BC"/>
    <w:rsid w:val="00922856"/>
    <w:rsid w:val="00926E47"/>
    <w:rsid w:val="009355A6"/>
    <w:rsid w:val="00947162"/>
    <w:rsid w:val="00956C6B"/>
    <w:rsid w:val="009610D0"/>
    <w:rsid w:val="0096375C"/>
    <w:rsid w:val="009662E6"/>
    <w:rsid w:val="0097095E"/>
    <w:rsid w:val="00971BEE"/>
    <w:rsid w:val="009837B7"/>
    <w:rsid w:val="0098592B"/>
    <w:rsid w:val="00985FC4"/>
    <w:rsid w:val="00990766"/>
    <w:rsid w:val="00991261"/>
    <w:rsid w:val="009964C4"/>
    <w:rsid w:val="009A06E9"/>
    <w:rsid w:val="009A7B81"/>
    <w:rsid w:val="009B68F5"/>
    <w:rsid w:val="009C2260"/>
    <w:rsid w:val="009C74F2"/>
    <w:rsid w:val="009D01C0"/>
    <w:rsid w:val="009D6A08"/>
    <w:rsid w:val="009E0A16"/>
    <w:rsid w:val="009E4C97"/>
    <w:rsid w:val="009E6CB7"/>
    <w:rsid w:val="009E7970"/>
    <w:rsid w:val="009F2EAC"/>
    <w:rsid w:val="009F57E3"/>
    <w:rsid w:val="00A07F18"/>
    <w:rsid w:val="00A10F4F"/>
    <w:rsid w:val="00A11067"/>
    <w:rsid w:val="00A1704A"/>
    <w:rsid w:val="00A3484B"/>
    <w:rsid w:val="00A41C82"/>
    <w:rsid w:val="00A425EB"/>
    <w:rsid w:val="00A4710A"/>
    <w:rsid w:val="00A66CC3"/>
    <w:rsid w:val="00A72F22"/>
    <w:rsid w:val="00A733BC"/>
    <w:rsid w:val="00A748A6"/>
    <w:rsid w:val="00A76A69"/>
    <w:rsid w:val="00A84BC5"/>
    <w:rsid w:val="00A879A4"/>
    <w:rsid w:val="00A937CF"/>
    <w:rsid w:val="00AA0FF8"/>
    <w:rsid w:val="00AA1F1A"/>
    <w:rsid w:val="00AB3332"/>
    <w:rsid w:val="00AC0F2C"/>
    <w:rsid w:val="00AC2F8A"/>
    <w:rsid w:val="00AC502A"/>
    <w:rsid w:val="00AC5D18"/>
    <w:rsid w:val="00AD27A8"/>
    <w:rsid w:val="00AD6BDE"/>
    <w:rsid w:val="00AE66B4"/>
    <w:rsid w:val="00AF58C1"/>
    <w:rsid w:val="00B04A3F"/>
    <w:rsid w:val="00B06643"/>
    <w:rsid w:val="00B15055"/>
    <w:rsid w:val="00B157B2"/>
    <w:rsid w:val="00B20551"/>
    <w:rsid w:val="00B26524"/>
    <w:rsid w:val="00B30179"/>
    <w:rsid w:val="00B33FC7"/>
    <w:rsid w:val="00B37B15"/>
    <w:rsid w:val="00B42343"/>
    <w:rsid w:val="00B45949"/>
    <w:rsid w:val="00B45C02"/>
    <w:rsid w:val="00B464F5"/>
    <w:rsid w:val="00B5051E"/>
    <w:rsid w:val="00B530DF"/>
    <w:rsid w:val="00B5411B"/>
    <w:rsid w:val="00B70B63"/>
    <w:rsid w:val="00B72A1E"/>
    <w:rsid w:val="00B81E12"/>
    <w:rsid w:val="00B829C7"/>
    <w:rsid w:val="00BA339B"/>
    <w:rsid w:val="00BB187A"/>
    <w:rsid w:val="00BB23CC"/>
    <w:rsid w:val="00BB27EA"/>
    <w:rsid w:val="00BC1E7E"/>
    <w:rsid w:val="00BC74E9"/>
    <w:rsid w:val="00BE36A9"/>
    <w:rsid w:val="00BE618E"/>
    <w:rsid w:val="00BE7BEC"/>
    <w:rsid w:val="00BF0A5A"/>
    <w:rsid w:val="00BF0E63"/>
    <w:rsid w:val="00BF12A3"/>
    <w:rsid w:val="00BF16D7"/>
    <w:rsid w:val="00BF2373"/>
    <w:rsid w:val="00BF5A78"/>
    <w:rsid w:val="00C0294F"/>
    <w:rsid w:val="00C044E2"/>
    <w:rsid w:val="00C048CB"/>
    <w:rsid w:val="00C066F3"/>
    <w:rsid w:val="00C10DCC"/>
    <w:rsid w:val="00C272D9"/>
    <w:rsid w:val="00C32075"/>
    <w:rsid w:val="00C339DF"/>
    <w:rsid w:val="00C35A0E"/>
    <w:rsid w:val="00C408B7"/>
    <w:rsid w:val="00C411EB"/>
    <w:rsid w:val="00C463DD"/>
    <w:rsid w:val="00C709DE"/>
    <w:rsid w:val="00C745C3"/>
    <w:rsid w:val="00C81683"/>
    <w:rsid w:val="00C85436"/>
    <w:rsid w:val="00C930CD"/>
    <w:rsid w:val="00C97149"/>
    <w:rsid w:val="00C978F5"/>
    <w:rsid w:val="00C97C39"/>
    <w:rsid w:val="00CA24A4"/>
    <w:rsid w:val="00CB257F"/>
    <w:rsid w:val="00CB348D"/>
    <w:rsid w:val="00CB73EE"/>
    <w:rsid w:val="00CC5361"/>
    <w:rsid w:val="00CD46F5"/>
    <w:rsid w:val="00CD658D"/>
    <w:rsid w:val="00CE1846"/>
    <w:rsid w:val="00CE4A8F"/>
    <w:rsid w:val="00CE78F6"/>
    <w:rsid w:val="00CF071D"/>
    <w:rsid w:val="00CF0916"/>
    <w:rsid w:val="00D0123D"/>
    <w:rsid w:val="00D023E0"/>
    <w:rsid w:val="00D10FC4"/>
    <w:rsid w:val="00D15B04"/>
    <w:rsid w:val="00D2031B"/>
    <w:rsid w:val="00D25FE2"/>
    <w:rsid w:val="00D368BE"/>
    <w:rsid w:val="00D37DA9"/>
    <w:rsid w:val="00D406A7"/>
    <w:rsid w:val="00D40765"/>
    <w:rsid w:val="00D40B59"/>
    <w:rsid w:val="00D43252"/>
    <w:rsid w:val="00D44D86"/>
    <w:rsid w:val="00D50B7D"/>
    <w:rsid w:val="00D52012"/>
    <w:rsid w:val="00D53638"/>
    <w:rsid w:val="00D55837"/>
    <w:rsid w:val="00D671CF"/>
    <w:rsid w:val="00D704E5"/>
    <w:rsid w:val="00D72727"/>
    <w:rsid w:val="00D978C6"/>
    <w:rsid w:val="00DA0956"/>
    <w:rsid w:val="00DA357F"/>
    <w:rsid w:val="00DA3E12"/>
    <w:rsid w:val="00DC18AD"/>
    <w:rsid w:val="00DD30E4"/>
    <w:rsid w:val="00DE508F"/>
    <w:rsid w:val="00DF1496"/>
    <w:rsid w:val="00DF7CAE"/>
    <w:rsid w:val="00E2331F"/>
    <w:rsid w:val="00E26B53"/>
    <w:rsid w:val="00E423C0"/>
    <w:rsid w:val="00E458F8"/>
    <w:rsid w:val="00E56424"/>
    <w:rsid w:val="00E6414C"/>
    <w:rsid w:val="00E65A0B"/>
    <w:rsid w:val="00E720EC"/>
    <w:rsid w:val="00E7260F"/>
    <w:rsid w:val="00E749E1"/>
    <w:rsid w:val="00E8702D"/>
    <w:rsid w:val="00E905F4"/>
    <w:rsid w:val="00E916A9"/>
    <w:rsid w:val="00E916DE"/>
    <w:rsid w:val="00E925AD"/>
    <w:rsid w:val="00E94B04"/>
    <w:rsid w:val="00E96630"/>
    <w:rsid w:val="00EA0A1B"/>
    <w:rsid w:val="00EA6F96"/>
    <w:rsid w:val="00EC19F6"/>
    <w:rsid w:val="00EC4A04"/>
    <w:rsid w:val="00ED18DC"/>
    <w:rsid w:val="00ED2DEF"/>
    <w:rsid w:val="00ED6201"/>
    <w:rsid w:val="00ED7A2A"/>
    <w:rsid w:val="00EE3B7A"/>
    <w:rsid w:val="00EF1D7F"/>
    <w:rsid w:val="00F0137E"/>
    <w:rsid w:val="00F057C6"/>
    <w:rsid w:val="00F21786"/>
    <w:rsid w:val="00F3742B"/>
    <w:rsid w:val="00F41FDB"/>
    <w:rsid w:val="00F45F62"/>
    <w:rsid w:val="00F50596"/>
    <w:rsid w:val="00F56D63"/>
    <w:rsid w:val="00F609A9"/>
    <w:rsid w:val="00F6495A"/>
    <w:rsid w:val="00F67157"/>
    <w:rsid w:val="00F80C99"/>
    <w:rsid w:val="00F816DA"/>
    <w:rsid w:val="00F867EC"/>
    <w:rsid w:val="00F91B2B"/>
    <w:rsid w:val="00F91E04"/>
    <w:rsid w:val="00FB1F9B"/>
    <w:rsid w:val="00FB73BB"/>
    <w:rsid w:val="00FC03CD"/>
    <w:rsid w:val="00FC0646"/>
    <w:rsid w:val="00FC68B7"/>
    <w:rsid w:val="00FD4971"/>
    <w:rsid w:val="00FD6131"/>
    <w:rsid w:val="00FE31AE"/>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DD190"/>
  <w15:docId w15:val="{AAC6E3D0-E8C5-4357-9297-A3983DA7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Revision">
    <w:name w:val="Revision"/>
    <w:hidden/>
    <w:uiPriority w:val="99"/>
    <w:semiHidden/>
    <w:rsid w:val="00140FF7"/>
    <w:rPr>
      <w:rFonts w:asciiTheme="minorHAnsi" w:eastAsiaTheme="minorHAnsi" w:hAnsiTheme="minorHAnsi" w:cstheme="minorBidi"/>
      <w:kern w:val="2"/>
      <w:sz w:val="22"/>
      <w:szCs w:val="22"/>
      <w:lang w:val="fi-FI" w:eastAsia="en-US"/>
      <w14:ligatures w14:val="standardContextual"/>
    </w:rPr>
  </w:style>
  <w:style w:type="paragraph" w:styleId="ListParagraph">
    <w:name w:val="List Paragraph"/>
    <w:basedOn w:val="Normal"/>
    <w:uiPriority w:val="34"/>
    <w:semiHidden/>
    <w:qFormat/>
    <w:rsid w:val="0029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48701">
      <w:bodyDiv w:val="1"/>
      <w:marLeft w:val="0"/>
      <w:marRight w:val="0"/>
      <w:marTop w:val="0"/>
      <w:marBottom w:val="0"/>
      <w:divBdr>
        <w:top w:val="none" w:sz="0" w:space="0" w:color="auto"/>
        <w:left w:val="none" w:sz="0" w:space="0" w:color="auto"/>
        <w:bottom w:val="none" w:sz="0" w:space="0" w:color="auto"/>
        <w:right w:val="none" w:sz="0" w:space="0" w:color="auto"/>
      </w:divBdr>
    </w:div>
    <w:div w:id="1396396573">
      <w:bodyDiv w:val="1"/>
      <w:marLeft w:val="0"/>
      <w:marRight w:val="0"/>
      <w:marTop w:val="0"/>
      <w:marBottom w:val="0"/>
      <w:divBdr>
        <w:top w:val="none" w:sz="0" w:space="0" w:color="auto"/>
        <w:left w:val="none" w:sz="0" w:space="0" w:color="auto"/>
        <w:bottom w:val="none" w:sz="0" w:space="0" w:color="auto"/>
        <w:right w:val="none" w:sz="0" w:space="0" w:color="auto"/>
      </w:divBdr>
    </w:div>
    <w:div w:id="20648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4B95CD-7AFF-4F01-ACE2-55AA76206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9FFF231E-17B1-4A78-A954-7E1C0D08629E}">
  <ds:schemaRefs>
    <ds:schemaRef ds:uri="http://schemas.microsoft.com/sharepoint/v3/contenttype/forms"/>
  </ds:schemaRefs>
</ds:datastoreItem>
</file>

<file path=customXml/itemProps4.xml><?xml version="1.0" encoding="utf-8"?>
<ds:datastoreItem xmlns:ds="http://schemas.openxmlformats.org/officeDocument/2006/customXml" ds:itemID="{C2A80F75-9E54-4B42-B955-76B0A966AAC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540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ECE/TRANS/WP.1/2023/5</vt:lpstr>
      <vt:lpstr/>
    </vt:vector>
  </TitlesOfParts>
  <Company>CSD</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ECE/TRANS/WP.1/2023/5</dc:title>
  <dc:creator>Josephine Ayiku</dc:creator>
  <cp:lastModifiedBy>Benedicte Boudol</cp:lastModifiedBy>
  <cp:revision>3</cp:revision>
  <cp:lastPrinted>2023-07-12T07:51:00Z</cp:lastPrinted>
  <dcterms:created xsi:type="dcterms:W3CDTF">2023-07-12T07:51:00Z</dcterms:created>
  <dcterms:modified xsi:type="dcterms:W3CDTF">2023-07-12T07:51:00Z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