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BA1B077" w14:textId="77777777" w:rsidTr="000D1B89">
        <w:trPr>
          <w:cantSplit/>
          <w:trHeight w:hRule="exact" w:val="851"/>
        </w:trPr>
        <w:tc>
          <w:tcPr>
            <w:tcW w:w="1276" w:type="dxa"/>
            <w:tcBorders>
              <w:bottom w:val="single" w:sz="4" w:space="0" w:color="auto"/>
            </w:tcBorders>
            <w:vAlign w:val="bottom"/>
          </w:tcPr>
          <w:p w14:paraId="236C8E48" w14:textId="77777777" w:rsidR="00717266" w:rsidRDefault="00717266" w:rsidP="000D1B89">
            <w:pPr>
              <w:spacing w:after="80"/>
            </w:pPr>
          </w:p>
        </w:tc>
        <w:tc>
          <w:tcPr>
            <w:tcW w:w="2268" w:type="dxa"/>
            <w:tcBorders>
              <w:bottom w:val="single" w:sz="4" w:space="0" w:color="auto"/>
            </w:tcBorders>
            <w:vAlign w:val="bottom"/>
          </w:tcPr>
          <w:p w14:paraId="169B1AE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63D2FA" w14:textId="77777777" w:rsidR="00717266" w:rsidRPr="00D47EEA" w:rsidRDefault="00F70A68" w:rsidP="00F70A68">
            <w:pPr>
              <w:suppressAutoHyphens w:val="0"/>
              <w:spacing w:after="20"/>
              <w:jc w:val="right"/>
            </w:pPr>
            <w:r w:rsidRPr="00F70A68">
              <w:rPr>
                <w:sz w:val="40"/>
              </w:rPr>
              <w:t>ECE</w:t>
            </w:r>
            <w:r>
              <w:t>/TRANS/WP.15/AC.1/2023/37</w:t>
            </w:r>
          </w:p>
        </w:tc>
      </w:tr>
      <w:tr w:rsidR="00717266" w14:paraId="0889E519" w14:textId="77777777" w:rsidTr="000D1B89">
        <w:trPr>
          <w:cantSplit/>
          <w:trHeight w:hRule="exact" w:val="2835"/>
        </w:trPr>
        <w:tc>
          <w:tcPr>
            <w:tcW w:w="1276" w:type="dxa"/>
            <w:tcBorders>
              <w:top w:val="single" w:sz="4" w:space="0" w:color="auto"/>
              <w:bottom w:val="single" w:sz="12" w:space="0" w:color="auto"/>
            </w:tcBorders>
          </w:tcPr>
          <w:p w14:paraId="74FB916E" w14:textId="77777777" w:rsidR="00717266" w:rsidRDefault="00717266" w:rsidP="000D1B89">
            <w:pPr>
              <w:spacing w:before="120"/>
            </w:pPr>
            <w:r>
              <w:rPr>
                <w:noProof/>
                <w:lang w:val="fr-CH" w:eastAsia="fr-CH"/>
              </w:rPr>
              <w:drawing>
                <wp:inline distT="0" distB="0" distL="0" distR="0" wp14:anchorId="34119D02" wp14:editId="22C129E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071EB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BFEE9F" w14:textId="77777777" w:rsidR="00F70A68" w:rsidRPr="001A5B26" w:rsidRDefault="00F70A68" w:rsidP="00F70A68">
            <w:pPr>
              <w:spacing w:before="240" w:line="240" w:lineRule="exact"/>
              <w:rPr>
                <w:lang w:val="en-US"/>
              </w:rPr>
            </w:pPr>
            <w:r>
              <w:t>Distr.: General</w:t>
            </w:r>
          </w:p>
          <w:p w14:paraId="5F3232CF" w14:textId="77777777" w:rsidR="00F70A68" w:rsidRPr="001A5B26" w:rsidRDefault="00F70A68" w:rsidP="00F70A68">
            <w:pPr>
              <w:spacing w:line="240" w:lineRule="exact"/>
              <w:rPr>
                <w:lang w:val="en-US"/>
              </w:rPr>
            </w:pPr>
            <w:r>
              <w:t>28 June 2023</w:t>
            </w:r>
          </w:p>
          <w:p w14:paraId="1C3CEA56" w14:textId="77777777" w:rsidR="00F70A68" w:rsidRDefault="00F70A68" w:rsidP="00F70A68">
            <w:pPr>
              <w:spacing w:line="240" w:lineRule="exact"/>
            </w:pPr>
            <w:r>
              <w:t>English</w:t>
            </w:r>
          </w:p>
          <w:p w14:paraId="18EE4997" w14:textId="67F6AA8C" w:rsidR="00F70A68" w:rsidRDefault="00F70A68" w:rsidP="00F70A68">
            <w:pPr>
              <w:suppressAutoHyphens w:val="0"/>
            </w:pPr>
            <w:r>
              <w:t>Original: French</w:t>
            </w:r>
          </w:p>
        </w:tc>
      </w:tr>
    </w:tbl>
    <w:p w14:paraId="49053B06" w14:textId="77777777" w:rsidR="00207CA8" w:rsidRPr="00207CA8" w:rsidRDefault="00207CA8" w:rsidP="00207CA8">
      <w:pPr>
        <w:spacing w:before="120"/>
        <w:rPr>
          <w:b/>
          <w:sz w:val="40"/>
          <w:szCs w:val="40"/>
        </w:rPr>
      </w:pPr>
      <w:r w:rsidRPr="00207CA8">
        <w:rPr>
          <w:b/>
          <w:bCs/>
          <w:sz w:val="28"/>
          <w:szCs w:val="28"/>
        </w:rPr>
        <w:t>Economic Commission for Europe</w:t>
      </w:r>
    </w:p>
    <w:p w14:paraId="68B63ED4" w14:textId="77777777" w:rsidR="00207CA8" w:rsidRPr="00207CA8" w:rsidRDefault="00207CA8" w:rsidP="00207CA8">
      <w:pPr>
        <w:spacing w:before="120"/>
        <w:rPr>
          <w:sz w:val="40"/>
          <w:szCs w:val="40"/>
        </w:rPr>
      </w:pPr>
      <w:r w:rsidRPr="00207CA8">
        <w:rPr>
          <w:sz w:val="28"/>
          <w:szCs w:val="28"/>
        </w:rPr>
        <w:t>Inland Transport Committee</w:t>
      </w:r>
    </w:p>
    <w:p w14:paraId="32952934" w14:textId="77777777" w:rsidR="00207CA8" w:rsidRPr="00207CA8" w:rsidRDefault="00207CA8" w:rsidP="00207CA8">
      <w:pPr>
        <w:spacing w:before="120"/>
        <w:rPr>
          <w:b/>
          <w:sz w:val="32"/>
          <w:szCs w:val="32"/>
          <w:lang w:val="en-US"/>
        </w:rPr>
      </w:pPr>
      <w:r w:rsidRPr="00207CA8">
        <w:rPr>
          <w:b/>
          <w:bCs/>
          <w:sz w:val="24"/>
          <w:szCs w:val="24"/>
        </w:rPr>
        <w:t>Working Party on the Transport of Dangerous Goods</w:t>
      </w:r>
    </w:p>
    <w:p w14:paraId="1F5A6FBB" w14:textId="54821C73" w:rsidR="00207CA8" w:rsidRPr="001A5B26" w:rsidRDefault="00207CA8" w:rsidP="00207CA8">
      <w:pPr>
        <w:spacing w:before="120"/>
        <w:rPr>
          <w:b/>
          <w:lang w:val="en-US"/>
        </w:rPr>
      </w:pPr>
      <w:r>
        <w:rPr>
          <w:b/>
          <w:bCs/>
        </w:rPr>
        <w:t xml:space="preserve">Joint Meeting of the RID Committee of Experts and the </w:t>
      </w:r>
      <w:r w:rsidR="0042210B">
        <w:rPr>
          <w:b/>
          <w:bCs/>
        </w:rPr>
        <w:br/>
      </w:r>
      <w:r>
        <w:rPr>
          <w:b/>
          <w:bCs/>
        </w:rPr>
        <w:t>Working Party on the Transport of Dangerous Goods</w:t>
      </w:r>
    </w:p>
    <w:p w14:paraId="6B7D297B" w14:textId="77777777" w:rsidR="00207CA8" w:rsidRPr="001A5B26" w:rsidRDefault="00207CA8" w:rsidP="00207CA8">
      <w:pPr>
        <w:rPr>
          <w:rFonts w:eastAsiaTheme="minorHAnsi"/>
          <w:lang w:val="en-US"/>
        </w:rPr>
      </w:pPr>
      <w:r>
        <w:t>Geneva, 19–29 September 2023</w:t>
      </w:r>
    </w:p>
    <w:p w14:paraId="3BAD37A3" w14:textId="77777777" w:rsidR="00207CA8" w:rsidRPr="001A5B26" w:rsidRDefault="00207CA8" w:rsidP="00207CA8">
      <w:pPr>
        <w:rPr>
          <w:lang w:val="en-US"/>
        </w:rPr>
      </w:pPr>
      <w:r>
        <w:t>Item 2 of the provisional agenda</w:t>
      </w:r>
    </w:p>
    <w:p w14:paraId="7F3C4E0A" w14:textId="77777777" w:rsidR="00207CA8" w:rsidRPr="001A5B26" w:rsidRDefault="00207CA8" w:rsidP="00207CA8">
      <w:pPr>
        <w:rPr>
          <w:b/>
          <w:bCs/>
          <w:lang w:val="en-US"/>
        </w:rPr>
      </w:pPr>
      <w:r>
        <w:rPr>
          <w:b/>
          <w:bCs/>
        </w:rPr>
        <w:t>Tanks</w:t>
      </w:r>
    </w:p>
    <w:p w14:paraId="6F0602B2" w14:textId="77777777" w:rsidR="00995E01" w:rsidRDefault="00207CA8" w:rsidP="00995E01">
      <w:pPr>
        <w:pStyle w:val="HChG"/>
        <w:spacing w:after="0"/>
        <w:rPr>
          <w:bCs/>
        </w:rPr>
      </w:pPr>
      <w:r>
        <w:rPr>
          <w:bCs/>
        </w:rPr>
        <w:tab/>
      </w:r>
      <w:r>
        <w:rPr>
          <w:bCs/>
        </w:rPr>
        <w:tab/>
        <w:t>6.8.1.5.1</w:t>
      </w:r>
      <w:r>
        <w:t xml:space="preserve"> </w:t>
      </w:r>
      <w:r>
        <w:rPr>
          <w:bCs/>
        </w:rPr>
        <w:t xml:space="preserve">and 6.8.1.5.4 </w:t>
      </w:r>
      <w:r w:rsidR="0042210B">
        <w:rPr>
          <w:bCs/>
        </w:rPr>
        <w:t>–</w:t>
      </w:r>
      <w:r>
        <w:rPr>
          <w:bCs/>
        </w:rPr>
        <w:t xml:space="preserve"> Discrepancy between ADR and</w:t>
      </w:r>
    </w:p>
    <w:p w14:paraId="478AD011" w14:textId="4D04E223" w:rsidR="00207CA8" w:rsidRPr="001A5B26" w:rsidRDefault="00995E01" w:rsidP="00995E01">
      <w:pPr>
        <w:pStyle w:val="HChG"/>
        <w:spacing w:before="0"/>
        <w:rPr>
          <w:lang w:val="en-US"/>
        </w:rPr>
      </w:pPr>
      <w:r>
        <w:rPr>
          <w:bCs/>
        </w:rPr>
        <w:tab/>
      </w:r>
      <w:r>
        <w:rPr>
          <w:bCs/>
        </w:rPr>
        <w:tab/>
      </w:r>
      <w:r w:rsidR="00207CA8">
        <w:rPr>
          <w:bCs/>
        </w:rPr>
        <w:t>RID 2023</w:t>
      </w:r>
    </w:p>
    <w:p w14:paraId="335CEE86" w14:textId="77777777" w:rsidR="00207CA8" w:rsidRPr="001A5B26" w:rsidRDefault="00207CA8" w:rsidP="00207CA8">
      <w:pPr>
        <w:pStyle w:val="H1G"/>
        <w:rPr>
          <w:lang w:val="en-US"/>
        </w:rPr>
      </w:pPr>
      <w:r>
        <w:tab/>
      </w:r>
      <w:r>
        <w:tab/>
      </w:r>
      <w:r>
        <w:rPr>
          <w:bCs/>
        </w:rPr>
        <w:t>Transmitted by the Government of Belgium</w:t>
      </w:r>
      <w:r w:rsidRPr="00F91FE6">
        <w:rPr>
          <w:rStyle w:val="FootnoteReference"/>
          <w:rFonts w:eastAsia="Calibri"/>
          <w:b w:val="0"/>
          <w:bCs/>
          <w:sz w:val="20"/>
          <w:szCs w:val="22"/>
          <w:vertAlign w:val="baseline"/>
        </w:rPr>
        <w:footnoteReference w:customMarkFollows="1" w:id="1"/>
        <w:t>*</w:t>
      </w:r>
      <w:r w:rsidRPr="00F91FE6">
        <w:rPr>
          <w:rStyle w:val="FootnoteReference"/>
          <w:rFonts w:eastAsia="Calibri"/>
          <w:b w:val="0"/>
          <w:bCs/>
          <w:position w:val="8"/>
          <w:sz w:val="20"/>
          <w:szCs w:val="22"/>
          <w:vertAlign w:val="baseline"/>
        </w:rPr>
        <w:t xml:space="preserve">, </w:t>
      </w:r>
      <w:r w:rsidRPr="00F91FE6">
        <w:rPr>
          <w:rStyle w:val="FootnoteReference"/>
          <w:rFonts w:eastAsia="Calibri"/>
          <w:b w:val="0"/>
          <w:bCs/>
          <w:sz w:val="20"/>
          <w:szCs w:val="22"/>
          <w:vertAlign w:val="baseline"/>
        </w:rPr>
        <w:footnoteReference w:customMarkFollows="1" w:id="2"/>
        <w:t>**</w:t>
      </w:r>
    </w:p>
    <w:p w14:paraId="0F375610" w14:textId="77777777" w:rsidR="00207CA8" w:rsidRPr="001A5B26" w:rsidRDefault="00207CA8" w:rsidP="00207CA8">
      <w:pPr>
        <w:pStyle w:val="HChG"/>
        <w:rPr>
          <w:lang w:val="en-US"/>
        </w:rPr>
      </w:pPr>
      <w:r>
        <w:tab/>
      </w:r>
      <w:r>
        <w:tab/>
      </w:r>
      <w:r>
        <w:rPr>
          <w:bCs/>
        </w:rPr>
        <w:t>Introduction</w:t>
      </w:r>
    </w:p>
    <w:p w14:paraId="58ED4CF2" w14:textId="77777777" w:rsidR="00207CA8" w:rsidRPr="001A5B26" w:rsidRDefault="00207CA8" w:rsidP="00207CA8">
      <w:pPr>
        <w:pStyle w:val="SingleTxtG"/>
        <w:rPr>
          <w:lang w:val="en-US"/>
        </w:rPr>
      </w:pPr>
      <w:r>
        <w:t>1.</w:t>
      </w:r>
      <w:r>
        <w:tab/>
        <w:t>At the 113th session of the Working Party on the Transport of Dangerous Goods (WP.15), in informal document INF.25, Belgium reported a discrepancy between RID and ADR 2023.</w:t>
      </w:r>
    </w:p>
    <w:p w14:paraId="22ADD567" w14:textId="77777777" w:rsidR="00207CA8" w:rsidRPr="001A5B26" w:rsidRDefault="00207CA8" w:rsidP="00207CA8">
      <w:pPr>
        <w:pStyle w:val="SingleTxtG"/>
        <w:rPr>
          <w:lang w:val="en-US"/>
        </w:rPr>
      </w:pPr>
      <w:r>
        <w:t>2.</w:t>
      </w:r>
      <w:r>
        <w:tab/>
        <w:t>The September 2021 session of the Joint Meeting adopted the proposals of the informal working group on the inspection and certification of tanks.</w:t>
      </w:r>
    </w:p>
    <w:p w14:paraId="01E0A311" w14:textId="77777777" w:rsidR="00207CA8" w:rsidRPr="001A5B26" w:rsidRDefault="00207CA8" w:rsidP="00207CA8">
      <w:pPr>
        <w:pStyle w:val="SingleTxtG"/>
        <w:rPr>
          <w:lang w:val="en-US"/>
        </w:rPr>
      </w:pPr>
      <w:r>
        <w:t>3.</w:t>
      </w:r>
      <w:r>
        <w:tab/>
        <w:t>At the same time, the Joint Meeting adopted the proposals set out by France in informal document INF.48 concerning type examinations and initial inspections of tanks, to be carried out by an inspection body of the country of registration.</w:t>
      </w:r>
    </w:p>
    <w:p w14:paraId="21DC8411" w14:textId="77777777" w:rsidR="00207CA8" w:rsidRPr="001A5B26" w:rsidRDefault="00207CA8" w:rsidP="00207CA8">
      <w:pPr>
        <w:pStyle w:val="SingleTxtG"/>
        <w:rPr>
          <w:lang w:val="en-US"/>
        </w:rPr>
      </w:pPr>
      <w:r>
        <w:t>4.</w:t>
      </w:r>
      <w:r>
        <w:tab/>
        <w:t>The amendment was adopted for ADR only, thus introducing differences between ADR and RID.</w:t>
      </w:r>
    </w:p>
    <w:p w14:paraId="23C33F32" w14:textId="77777777" w:rsidR="00207CA8" w:rsidRPr="001A5B26" w:rsidRDefault="00207CA8" w:rsidP="00207CA8">
      <w:pPr>
        <w:pStyle w:val="SingleTxtG"/>
        <w:rPr>
          <w:lang w:val="en-US"/>
        </w:rPr>
      </w:pPr>
      <w:r>
        <w:t>5.</w:t>
      </w:r>
      <w:r>
        <w:tab/>
        <w:t>As tank and battery-vehicles already have inspection and approval procedures that are different from those of tank-wagons and battery-wagons, this merely confirms the current situation for these tanks.</w:t>
      </w:r>
    </w:p>
    <w:p w14:paraId="145C226E" w14:textId="77777777" w:rsidR="00207CA8" w:rsidRPr="001A5B26" w:rsidRDefault="00207CA8" w:rsidP="00207CA8">
      <w:pPr>
        <w:pStyle w:val="SingleTxtG"/>
        <w:rPr>
          <w:lang w:val="en-US"/>
        </w:rPr>
      </w:pPr>
      <w:r>
        <w:t>6.</w:t>
      </w:r>
      <w:r>
        <w:tab/>
        <w:t>Tank containers, on the other hand, are multimodal and can be used by both road and rail. A discrepancy between the two regulations is therefore highly problematic.</w:t>
      </w:r>
    </w:p>
    <w:p w14:paraId="2DA19175" w14:textId="77777777" w:rsidR="00207CA8" w:rsidRPr="001A5B26" w:rsidRDefault="00207CA8" w:rsidP="00207CA8">
      <w:pPr>
        <w:pStyle w:val="HChG"/>
        <w:rPr>
          <w:lang w:val="en-US"/>
        </w:rPr>
      </w:pPr>
      <w:r>
        <w:lastRenderedPageBreak/>
        <w:tab/>
      </w:r>
      <w:r>
        <w:tab/>
      </w:r>
      <w:r>
        <w:rPr>
          <w:bCs/>
        </w:rPr>
        <w:t>Proposals</w:t>
      </w:r>
    </w:p>
    <w:p w14:paraId="2A55F186" w14:textId="77777777" w:rsidR="00207CA8" w:rsidRPr="001A5B26" w:rsidRDefault="00207CA8" w:rsidP="00207CA8">
      <w:pPr>
        <w:pStyle w:val="HChG"/>
        <w:rPr>
          <w:lang w:val="en-US"/>
        </w:rPr>
      </w:pPr>
      <w:r>
        <w:tab/>
      </w:r>
      <w:r>
        <w:tab/>
      </w:r>
      <w:r>
        <w:rPr>
          <w:bCs/>
          <w:u w:val="single"/>
        </w:rPr>
        <w:t>Option 1</w:t>
      </w:r>
    </w:p>
    <w:p w14:paraId="3E1F681D" w14:textId="77777777" w:rsidR="00207CA8" w:rsidRPr="001A5B26" w:rsidRDefault="00207CA8" w:rsidP="00207CA8">
      <w:pPr>
        <w:pStyle w:val="SingleTxtG"/>
        <w:rPr>
          <w:lang w:val="en-US"/>
        </w:rPr>
      </w:pPr>
      <w:r>
        <w:t>7.</w:t>
      </w:r>
      <w:r>
        <w:tab/>
        <w:t xml:space="preserve">In ADR 6.8.1.5.1 and 6.8.1.5.4, delete the </w:t>
      </w:r>
      <w:r w:rsidRPr="002A6F0A">
        <w:t xml:space="preserve">NOTE </w:t>
      </w:r>
      <w:r>
        <w:t>in the right-hand column (proposed changes to the current text are shown with deleted wording stricken through):</w:t>
      </w:r>
    </w:p>
    <w:p w14:paraId="55E9F07C" w14:textId="34AF48A2" w:rsidR="00207CA8" w:rsidRPr="001A5B26" w:rsidRDefault="005616BB" w:rsidP="00207CA8">
      <w:pPr>
        <w:pStyle w:val="SingleTxtG"/>
        <w:rPr>
          <w:lang w:val="en-US"/>
        </w:rPr>
      </w:pPr>
      <w:r>
        <w:t>“</w:t>
      </w:r>
      <w:r w:rsidR="00207CA8">
        <w:t>6.8.1.5.1 Type examination according to 1.8.7.2.1</w:t>
      </w:r>
    </w:p>
    <w:p w14:paraId="0ABB979F" w14:textId="177EDA85" w:rsidR="00207CA8" w:rsidRPr="001A5B26" w:rsidRDefault="00207CA8" w:rsidP="00911C2C">
      <w:pPr>
        <w:pStyle w:val="SingleTxtG"/>
        <w:spacing w:after="240"/>
        <w:rPr>
          <w:lang w:val="en-US"/>
        </w:rPr>
      </w:pPr>
      <w:r>
        <w:t>(a)</w:t>
      </w:r>
      <w:r w:rsidR="008F45A8">
        <w:tab/>
      </w:r>
      <w:r>
        <w:t xml:space="preserve">The manufacturer of the tank shall engage a single inspection body approved or recognized by the competent authority of either the country of manufacture or the first country of registration of the first tank manufactured according to that type to take responsibility for the </w:t>
      </w:r>
      <w:proofErr w:type="gramStart"/>
      <w:r>
        <w:t>type</w:t>
      </w:r>
      <w:proofErr w:type="gramEnd"/>
      <w:r>
        <w:t xml:space="preserve"> examination. If the country of manufacture is not a Contracting Party to ADR, the manufacturer shall engage a single inspection body approved or recognized by the competent authority of the country of registration of the first tank manufactured according to that type to take responsibility for the </w:t>
      </w:r>
      <w:proofErr w:type="gramStart"/>
      <w:r>
        <w:t>type</w:t>
      </w:r>
      <w:proofErr w:type="gramEnd"/>
      <w:r>
        <w:t xml:space="preserve"> examination.</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3686"/>
      </w:tblGrid>
      <w:tr w:rsidR="00207CA8" w:rsidRPr="001A5B26" w14:paraId="79274A5D" w14:textId="77777777" w:rsidTr="00137A58">
        <w:tc>
          <w:tcPr>
            <w:tcW w:w="4252" w:type="dxa"/>
          </w:tcPr>
          <w:p w14:paraId="59B468AE" w14:textId="77777777" w:rsidR="00207CA8" w:rsidRPr="001A5B26" w:rsidRDefault="00207CA8" w:rsidP="00137A58">
            <w:pPr>
              <w:pStyle w:val="SingleTxtG"/>
              <w:ind w:left="0" w:right="170"/>
              <w:rPr>
                <w:lang w:val="en-US"/>
              </w:rPr>
            </w:pPr>
            <w:r>
              <w:rPr>
                <w:b/>
                <w:bCs/>
                <w:i/>
                <w:iCs/>
              </w:rPr>
              <w:t>NOTE</w:t>
            </w:r>
            <w:r>
              <w:t xml:space="preserve">: Until 31 December 2028, the </w:t>
            </w:r>
            <w:proofErr w:type="gramStart"/>
            <w:r>
              <w:t>type</w:t>
            </w:r>
            <w:proofErr w:type="gramEnd"/>
            <w:r>
              <w:t xml:space="preserve"> examination shall be performed by an inspection body approved or recognized by the country of registration.</w:t>
            </w:r>
          </w:p>
        </w:tc>
        <w:tc>
          <w:tcPr>
            <w:tcW w:w="4253" w:type="dxa"/>
          </w:tcPr>
          <w:p w14:paraId="7920C4B5" w14:textId="77777777" w:rsidR="00207CA8" w:rsidRPr="001A5B26" w:rsidRDefault="00207CA8" w:rsidP="00137A58">
            <w:pPr>
              <w:pStyle w:val="SingleTxtG"/>
              <w:ind w:left="0" w:right="170"/>
              <w:rPr>
                <w:lang w:val="en-US"/>
              </w:rPr>
            </w:pPr>
            <w:r>
              <w:rPr>
                <w:b/>
                <w:bCs/>
                <w:i/>
                <w:iCs/>
                <w:strike/>
              </w:rPr>
              <w:t>NOTE</w:t>
            </w:r>
            <w:r>
              <w:rPr>
                <w:strike/>
              </w:rPr>
              <w:t xml:space="preserve">: Until 31 December 2028, the </w:t>
            </w:r>
            <w:proofErr w:type="gramStart"/>
            <w:r>
              <w:rPr>
                <w:strike/>
              </w:rPr>
              <w:t>type</w:t>
            </w:r>
            <w:proofErr w:type="gramEnd"/>
            <w:r>
              <w:rPr>
                <w:strike/>
              </w:rPr>
              <w:t xml:space="preserve"> examination shall be performed by an inspection body approved or recognized by the country of registration.</w:t>
            </w:r>
          </w:p>
        </w:tc>
      </w:tr>
    </w:tbl>
    <w:p w14:paraId="735CC04D" w14:textId="3AB0461F" w:rsidR="00207CA8" w:rsidRPr="001A5B26" w:rsidRDefault="00207CA8" w:rsidP="00911C2C">
      <w:pPr>
        <w:pStyle w:val="SingleTxtG"/>
        <w:spacing w:before="240"/>
        <w:rPr>
          <w:lang w:val="en-US"/>
        </w:rPr>
      </w:pPr>
      <w:r>
        <w:t>(b)</w:t>
      </w:r>
      <w:r w:rsidR="008F45A8">
        <w:tab/>
      </w:r>
      <w:r>
        <w:t xml:space="preserve">If the </w:t>
      </w:r>
      <w:proofErr w:type="gramStart"/>
      <w:r>
        <w:t>type</w:t>
      </w:r>
      <w:proofErr w:type="gramEnd"/>
      <w:r>
        <w:t xml:space="preserve"> examination of the service equipment is performed separately from the tank according to 6.8.2.3.1, the manufacturer of the service equipment shall engage single inspection body approved or recognized by a Contracting Party to ADR to take responsibility for the type examination.</w:t>
      </w:r>
      <w:r w:rsidR="00A208D6">
        <w:t>”</w:t>
      </w:r>
    </w:p>
    <w:p w14:paraId="484A472D" w14:textId="0249B57F" w:rsidR="00207CA8" w:rsidRPr="001A5B26" w:rsidRDefault="005616BB" w:rsidP="00207CA8">
      <w:pPr>
        <w:pStyle w:val="SingleTxtG"/>
        <w:rPr>
          <w:lang w:val="en-US"/>
        </w:rPr>
      </w:pPr>
      <w:r>
        <w:t>“</w:t>
      </w:r>
      <w:r w:rsidR="00207CA8">
        <w:t>6.8.1.5.4 Initial inspection and tests according to 1.8.7.4</w:t>
      </w:r>
    </w:p>
    <w:p w14:paraId="64997744" w14:textId="5D2F3ACE" w:rsidR="00207CA8" w:rsidRPr="001A5B26" w:rsidRDefault="00207CA8" w:rsidP="00911C2C">
      <w:pPr>
        <w:pStyle w:val="SingleTxtG"/>
        <w:spacing w:after="240"/>
        <w:rPr>
          <w:lang w:val="en-US"/>
        </w:rPr>
      </w:pPr>
      <w:r>
        <w:t>(a)</w:t>
      </w:r>
      <w:r w:rsidR="008F45A8">
        <w:tab/>
      </w:r>
      <w:r>
        <w:t>The manufacturer of the tank shall engage a single inspection body approved or recognized by the competent authority of the country of registration or the country of manufacture to take responsibility for the initial inspection and tests. If the country of manufacture is not a Contracting Party to ADR, a manufacturer shall engage a single inspection body approved or recognized by the competent authority of the country of registration to take responsibility for the initial inspection and tests.</w:t>
      </w:r>
    </w:p>
    <w:tbl>
      <w:tblPr>
        <w:tblStyle w:val="TableGrid"/>
        <w:tblW w:w="7371" w:type="dxa"/>
        <w:tblInd w:w="1134" w:type="dxa"/>
        <w:tblLayout w:type="fixed"/>
        <w:tblCellMar>
          <w:left w:w="0" w:type="dxa"/>
          <w:right w:w="0" w:type="dxa"/>
        </w:tblCellMar>
        <w:tblLook w:val="04A0" w:firstRow="1" w:lastRow="0" w:firstColumn="1" w:lastColumn="0" w:noHBand="0" w:noVBand="1"/>
      </w:tblPr>
      <w:tblGrid>
        <w:gridCol w:w="3690"/>
        <w:gridCol w:w="3681"/>
      </w:tblGrid>
      <w:tr w:rsidR="00207CA8" w:rsidRPr="001A5B26" w14:paraId="171DA1F5" w14:textId="77777777" w:rsidTr="00A65A02">
        <w:tc>
          <w:tcPr>
            <w:tcW w:w="4258" w:type="dxa"/>
            <w:tcBorders>
              <w:top w:val="nil"/>
              <w:left w:val="nil"/>
              <w:bottom w:val="nil"/>
              <w:right w:val="nil"/>
            </w:tcBorders>
          </w:tcPr>
          <w:p w14:paraId="6E815773" w14:textId="77777777" w:rsidR="00207CA8" w:rsidRPr="001A5B26" w:rsidRDefault="00207CA8" w:rsidP="00A65A02">
            <w:pPr>
              <w:pStyle w:val="SingleTxtG"/>
              <w:ind w:left="0" w:right="170"/>
              <w:rPr>
                <w:lang w:val="en-US"/>
              </w:rPr>
            </w:pPr>
            <w:r>
              <w:rPr>
                <w:b/>
                <w:bCs/>
                <w:i/>
                <w:iCs/>
              </w:rPr>
              <w:t>NOTE</w:t>
            </w:r>
            <w:r>
              <w:t>: Until 31 December 2032, the initial inspection shall be performed by an inspection body approved or recognized by the country of registration.</w:t>
            </w:r>
          </w:p>
        </w:tc>
        <w:tc>
          <w:tcPr>
            <w:tcW w:w="4247" w:type="dxa"/>
            <w:tcBorders>
              <w:top w:val="nil"/>
              <w:left w:val="nil"/>
              <w:bottom w:val="nil"/>
              <w:right w:val="nil"/>
            </w:tcBorders>
          </w:tcPr>
          <w:p w14:paraId="7304B842" w14:textId="77777777" w:rsidR="00207CA8" w:rsidRPr="001A5B26" w:rsidRDefault="00207CA8" w:rsidP="00F4064D">
            <w:pPr>
              <w:pStyle w:val="SingleTxtG"/>
              <w:ind w:left="0" w:right="0"/>
              <w:rPr>
                <w:lang w:val="en-US"/>
              </w:rPr>
            </w:pPr>
            <w:r>
              <w:rPr>
                <w:b/>
                <w:bCs/>
                <w:i/>
                <w:iCs/>
                <w:strike/>
              </w:rPr>
              <w:t>NOTE</w:t>
            </w:r>
            <w:r>
              <w:rPr>
                <w:strike/>
              </w:rPr>
              <w:t>: Until 31 December 2032, the initial inspection shall be performed by an inspection body approved or recognized by the country of registration.</w:t>
            </w:r>
          </w:p>
        </w:tc>
      </w:tr>
    </w:tbl>
    <w:p w14:paraId="66DAEFB8" w14:textId="589C073E" w:rsidR="00207CA8" w:rsidRPr="001A5B26" w:rsidRDefault="00207CA8" w:rsidP="00911C2C">
      <w:pPr>
        <w:pStyle w:val="SingleTxtG"/>
        <w:spacing w:before="240"/>
        <w:rPr>
          <w:lang w:val="en-US"/>
        </w:rPr>
      </w:pPr>
      <w:r>
        <w:t>(b)</w:t>
      </w:r>
      <w:r w:rsidR="008F722B">
        <w:tab/>
      </w:r>
      <w:r>
        <w:t>If the service equipment is type approved separately from the tank, the manufacturer of the service equipment shall engage the same single inspection body engaged for the purposes of 6.8.1.5.3 (b) to take responsibility for the initial inspection and tests. The manufacturer may use an in-house inspection service according to 1.8.7.7 to perform the procedures of 1.8.7.4.</w:t>
      </w:r>
      <w:r w:rsidR="00582312">
        <w:t>”</w:t>
      </w:r>
    </w:p>
    <w:p w14:paraId="782B5D20" w14:textId="77777777" w:rsidR="00207CA8" w:rsidRPr="001A5B26" w:rsidRDefault="00207CA8" w:rsidP="00207CA8">
      <w:pPr>
        <w:pStyle w:val="HChG"/>
        <w:rPr>
          <w:lang w:val="en-US"/>
        </w:rPr>
      </w:pPr>
      <w:r>
        <w:tab/>
      </w:r>
      <w:r>
        <w:tab/>
      </w:r>
      <w:r>
        <w:rPr>
          <w:bCs/>
          <w:u w:val="single"/>
        </w:rPr>
        <w:t>Option 2</w:t>
      </w:r>
    </w:p>
    <w:p w14:paraId="32A09B6C" w14:textId="77777777" w:rsidR="00207CA8" w:rsidRPr="001A5B26" w:rsidRDefault="00207CA8" w:rsidP="00207CA8">
      <w:pPr>
        <w:pStyle w:val="SingleTxtG"/>
        <w:rPr>
          <w:lang w:val="en-US"/>
        </w:rPr>
      </w:pPr>
      <w:r>
        <w:t>8.</w:t>
      </w:r>
      <w:r>
        <w:tab/>
        <w:t>In RID 6.8.1.5.1 and 6.8.1.5.4, add a NOTE in the right-hand column (the new text is underlined):</w:t>
      </w:r>
    </w:p>
    <w:p w14:paraId="56774F61" w14:textId="3173C1FD" w:rsidR="00207CA8" w:rsidRPr="001A5B26" w:rsidRDefault="005616BB" w:rsidP="00207CA8">
      <w:pPr>
        <w:pStyle w:val="SingleTxtG"/>
        <w:rPr>
          <w:lang w:val="en-US"/>
        </w:rPr>
      </w:pPr>
      <w:r>
        <w:t>“</w:t>
      </w:r>
      <w:r w:rsidR="00207CA8">
        <w:t>6.8.1.5.1 Type examination according to 1.8.7.2.1</w:t>
      </w:r>
    </w:p>
    <w:p w14:paraId="3A2D3194" w14:textId="7E5936F0" w:rsidR="00207CA8" w:rsidRPr="001A5B26" w:rsidRDefault="00207CA8" w:rsidP="0082649A">
      <w:pPr>
        <w:pStyle w:val="SingleTxtG"/>
        <w:spacing w:after="240"/>
        <w:rPr>
          <w:lang w:val="en-US"/>
        </w:rPr>
      </w:pPr>
      <w:r>
        <w:t>(a)</w:t>
      </w:r>
      <w:r w:rsidR="00154C86">
        <w:tab/>
      </w:r>
      <w:r>
        <w:t xml:space="preserve">The manufacturer of the tank shall engage a single inspection body approved or recognized by the competent authority of either the country of manufacture or the first country of registration of the first tank manufactured according to that type to take responsibility for the </w:t>
      </w:r>
      <w:proofErr w:type="gramStart"/>
      <w:r>
        <w:t>type</w:t>
      </w:r>
      <w:proofErr w:type="gramEnd"/>
      <w:r>
        <w:t xml:space="preserve"> examination. If the country of manufacture is not a RID Contracting State, the manufacturer shall engage a single inspection body approved or recognized by the competent authority of the country of registration of the first tank manufactured according to that type to take responsibility for the </w:t>
      </w:r>
      <w:proofErr w:type="gramStart"/>
      <w:r>
        <w:t>type</w:t>
      </w:r>
      <w:proofErr w:type="gramEnd"/>
      <w:r>
        <w:t xml:space="preserve"> examination.</w:t>
      </w:r>
    </w:p>
    <w:tbl>
      <w:tblPr>
        <w:tblStyle w:val="TableGrid"/>
        <w:tblW w:w="7371" w:type="dxa"/>
        <w:tblInd w:w="1134" w:type="dxa"/>
        <w:tblLayout w:type="fixed"/>
        <w:tblCellMar>
          <w:left w:w="0" w:type="dxa"/>
          <w:right w:w="0" w:type="dxa"/>
        </w:tblCellMar>
        <w:tblLook w:val="04A0" w:firstRow="1" w:lastRow="0" w:firstColumn="1" w:lastColumn="0" w:noHBand="0" w:noVBand="1"/>
      </w:tblPr>
      <w:tblGrid>
        <w:gridCol w:w="3502"/>
        <w:gridCol w:w="3869"/>
      </w:tblGrid>
      <w:tr w:rsidR="00207CA8" w:rsidRPr="001A5B26" w14:paraId="701A2172" w14:textId="77777777" w:rsidTr="00753AC5">
        <w:tc>
          <w:tcPr>
            <w:tcW w:w="4041" w:type="dxa"/>
            <w:tcBorders>
              <w:top w:val="nil"/>
              <w:left w:val="nil"/>
              <w:bottom w:val="nil"/>
              <w:right w:val="nil"/>
            </w:tcBorders>
          </w:tcPr>
          <w:p w14:paraId="40657473" w14:textId="77777777" w:rsidR="00207CA8" w:rsidRPr="001A5B26" w:rsidRDefault="00207CA8" w:rsidP="008E2C2D">
            <w:pPr>
              <w:pStyle w:val="SingleTxtG"/>
              <w:ind w:left="0" w:right="170"/>
              <w:rPr>
                <w:lang w:val="en-US"/>
              </w:rPr>
            </w:pPr>
          </w:p>
        </w:tc>
        <w:tc>
          <w:tcPr>
            <w:tcW w:w="4464" w:type="dxa"/>
            <w:tcBorders>
              <w:top w:val="nil"/>
              <w:left w:val="nil"/>
              <w:bottom w:val="nil"/>
              <w:right w:val="nil"/>
            </w:tcBorders>
          </w:tcPr>
          <w:p w14:paraId="0F314469" w14:textId="77777777" w:rsidR="00207CA8" w:rsidRPr="001A5B26" w:rsidRDefault="00207CA8" w:rsidP="00F4064D">
            <w:pPr>
              <w:pStyle w:val="SingleTxtG"/>
              <w:ind w:left="0" w:right="0"/>
              <w:rPr>
                <w:u w:val="single"/>
                <w:lang w:val="en-US"/>
              </w:rPr>
            </w:pPr>
            <w:r>
              <w:rPr>
                <w:u w:val="single"/>
              </w:rPr>
              <w:t xml:space="preserve">NOTE: Until 31 December 2028, the </w:t>
            </w:r>
            <w:proofErr w:type="gramStart"/>
            <w:r>
              <w:rPr>
                <w:u w:val="single"/>
              </w:rPr>
              <w:t>type</w:t>
            </w:r>
            <w:proofErr w:type="gramEnd"/>
            <w:r>
              <w:rPr>
                <w:u w:val="single"/>
              </w:rPr>
              <w:t xml:space="preserve"> examination shall be performed by an inspection body approved or recognized by the country of registration.</w:t>
            </w:r>
          </w:p>
        </w:tc>
      </w:tr>
    </w:tbl>
    <w:p w14:paraId="3582002F" w14:textId="04D662D9" w:rsidR="00207CA8" w:rsidRPr="001A5B26" w:rsidRDefault="00207CA8" w:rsidP="0082649A">
      <w:pPr>
        <w:pStyle w:val="SingleTxtG"/>
        <w:spacing w:before="240"/>
        <w:rPr>
          <w:lang w:val="en-US"/>
        </w:rPr>
      </w:pPr>
      <w:r>
        <w:t>(b)</w:t>
      </w:r>
      <w:r w:rsidR="008E2C2D">
        <w:tab/>
      </w:r>
      <w:r>
        <w:t xml:space="preserve">If the </w:t>
      </w:r>
      <w:proofErr w:type="gramStart"/>
      <w:r>
        <w:t>type</w:t>
      </w:r>
      <w:proofErr w:type="gramEnd"/>
      <w:r>
        <w:t xml:space="preserve"> examination of the service equipment is performed separately from the tank according to 6.8.2.3.1, the manufacturer of the service equipment shall engage a single inspection body approved or recognized by a Contracting Party to RID to take responsibility for the type examination.</w:t>
      </w:r>
      <w:r w:rsidR="007028BD">
        <w:t>”</w:t>
      </w:r>
    </w:p>
    <w:p w14:paraId="574DE8F5" w14:textId="4E70462B" w:rsidR="00207CA8" w:rsidRPr="001A5B26" w:rsidRDefault="005616BB" w:rsidP="00207CA8">
      <w:pPr>
        <w:pStyle w:val="SingleTxtG"/>
        <w:rPr>
          <w:lang w:val="en-US"/>
        </w:rPr>
      </w:pPr>
      <w:r>
        <w:t>“</w:t>
      </w:r>
      <w:r w:rsidR="00207CA8">
        <w:t>6.8.1.5.4 Initial inspection and tests according to 1.8.7.4</w:t>
      </w:r>
    </w:p>
    <w:p w14:paraId="62EEEFB2" w14:textId="3226C708" w:rsidR="00207CA8" w:rsidRPr="001A5B26" w:rsidRDefault="00207CA8" w:rsidP="0000677A">
      <w:pPr>
        <w:pStyle w:val="SingleTxtG"/>
        <w:spacing w:after="240"/>
        <w:rPr>
          <w:lang w:val="en-US"/>
        </w:rPr>
      </w:pPr>
      <w:r>
        <w:t>(a)</w:t>
      </w:r>
      <w:r w:rsidR="008E2C2D">
        <w:tab/>
      </w:r>
      <w:r>
        <w:t>The manufacturer of the tank shall engage a single inspection body approved or recognized by the competent authority of the country of registration or the country of manufacture to take responsibility for the initial inspection and tests. If the country of manufacture is not a Contracting Party to RID, a manufacturer shall engage a single inspection body approved or recognized by the competent authority of the country of registration to take responsibility for the initial inspection and tests.</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02"/>
        <w:gridCol w:w="3869"/>
      </w:tblGrid>
      <w:tr w:rsidR="00207CA8" w:rsidRPr="001A5B26" w14:paraId="2633C5AA" w14:textId="77777777" w:rsidTr="0000677A">
        <w:tc>
          <w:tcPr>
            <w:tcW w:w="4041" w:type="dxa"/>
          </w:tcPr>
          <w:p w14:paraId="036E60B3" w14:textId="77777777" w:rsidR="00207CA8" w:rsidRPr="001A5B26" w:rsidRDefault="00207CA8" w:rsidP="009A2DB4">
            <w:pPr>
              <w:pStyle w:val="SingleTxtG"/>
              <w:ind w:left="0"/>
              <w:rPr>
                <w:lang w:val="en-US"/>
              </w:rPr>
            </w:pPr>
          </w:p>
        </w:tc>
        <w:tc>
          <w:tcPr>
            <w:tcW w:w="4464" w:type="dxa"/>
          </w:tcPr>
          <w:p w14:paraId="3C806F1F" w14:textId="77777777" w:rsidR="00207CA8" w:rsidRPr="001A5B26" w:rsidRDefault="00207CA8" w:rsidP="00C74013">
            <w:pPr>
              <w:pStyle w:val="SingleTxtG"/>
              <w:ind w:left="0" w:right="0"/>
              <w:rPr>
                <w:u w:val="single"/>
                <w:lang w:val="en-US"/>
              </w:rPr>
            </w:pPr>
            <w:r>
              <w:rPr>
                <w:u w:val="single"/>
              </w:rPr>
              <w:t>NOTE: Until 31 December 2032, the initial inspection shall be performed by an inspection body approved or recognized by the country of registration.</w:t>
            </w:r>
          </w:p>
        </w:tc>
      </w:tr>
    </w:tbl>
    <w:p w14:paraId="2B32D696" w14:textId="10510E65" w:rsidR="00207CA8" w:rsidRPr="001A5B26" w:rsidRDefault="00207CA8" w:rsidP="00E54297">
      <w:pPr>
        <w:pStyle w:val="SingleTxtG"/>
        <w:spacing w:before="240"/>
        <w:rPr>
          <w:lang w:val="en-US"/>
        </w:rPr>
      </w:pPr>
      <w:r>
        <w:t>(b)</w:t>
      </w:r>
      <w:r w:rsidR="00F14473">
        <w:tab/>
      </w:r>
      <w:r>
        <w:t>If the service equipment is type approved separately from the tank, the manufacturer of the service equipment shall engage the same single inspection body engaged for the purposes of 6.8.1.5.3 (b) to take responsibility for the initial inspection and tests. The manufacturer may use an in-house inspection service according to 1.8.7.7 to perform the procedures of 1.8.7.4.</w:t>
      </w:r>
      <w:r w:rsidR="002C3B2E">
        <w:t>”</w:t>
      </w:r>
    </w:p>
    <w:p w14:paraId="585F0B70" w14:textId="77777777" w:rsidR="00207CA8" w:rsidRPr="001A5B26" w:rsidRDefault="00207CA8" w:rsidP="00207CA8">
      <w:pPr>
        <w:pStyle w:val="HChG"/>
        <w:rPr>
          <w:lang w:val="en-US"/>
        </w:rPr>
      </w:pPr>
      <w:r>
        <w:tab/>
      </w:r>
      <w:r>
        <w:tab/>
      </w:r>
      <w:r>
        <w:rPr>
          <w:bCs/>
        </w:rPr>
        <w:t>Justification</w:t>
      </w:r>
    </w:p>
    <w:p w14:paraId="5146A473" w14:textId="77777777" w:rsidR="00207CA8" w:rsidRPr="001A5B26" w:rsidRDefault="00207CA8" w:rsidP="00207CA8">
      <w:pPr>
        <w:pStyle w:val="SingleTxtG"/>
        <w:rPr>
          <w:lang w:val="en-US"/>
        </w:rPr>
      </w:pPr>
      <w:r>
        <w:t>9.</w:t>
      </w:r>
      <w:r>
        <w:tab/>
        <w:t>As the approval and inspection of a tank container is valid for both ADR and RID, the rules must be the same. We must therefore either restrict the current possibilities under RID or extend those under ADR, thus returning to the situation prevailing prior to ADR 2023.</w:t>
      </w:r>
    </w:p>
    <w:p w14:paraId="1E1FA4AC" w14:textId="77777777" w:rsidR="00207CA8" w:rsidRPr="001A5B26" w:rsidRDefault="00207CA8" w:rsidP="00207CA8">
      <w:pPr>
        <w:spacing w:before="240"/>
        <w:jc w:val="center"/>
        <w:rPr>
          <w:u w:val="single"/>
          <w:lang w:val="en-US"/>
        </w:rPr>
      </w:pPr>
      <w:r w:rsidRPr="001A5B26">
        <w:rPr>
          <w:u w:val="single"/>
          <w:lang w:val="en-US"/>
        </w:rPr>
        <w:tab/>
      </w:r>
      <w:r w:rsidRPr="001A5B26">
        <w:rPr>
          <w:u w:val="single"/>
          <w:lang w:val="en-US"/>
        </w:rPr>
        <w:tab/>
      </w:r>
      <w:r w:rsidRPr="001A5B26">
        <w:rPr>
          <w:u w:val="single"/>
          <w:lang w:val="en-US"/>
        </w:rPr>
        <w:tab/>
      </w:r>
    </w:p>
    <w:sectPr w:rsidR="00207CA8" w:rsidRPr="001A5B2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FFA6" w14:textId="77777777" w:rsidR="00726C05" w:rsidRPr="00FB1744" w:rsidRDefault="00726C05" w:rsidP="00FB1744">
      <w:pPr>
        <w:pStyle w:val="Footer"/>
      </w:pPr>
    </w:p>
  </w:endnote>
  <w:endnote w:type="continuationSeparator" w:id="0">
    <w:p w14:paraId="06F0F967" w14:textId="77777777" w:rsidR="00726C05" w:rsidRPr="00FB1744" w:rsidRDefault="00726C0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39F7" w14:textId="77777777" w:rsidR="00F70A68" w:rsidRDefault="00F70A68" w:rsidP="00F70A68">
    <w:pPr>
      <w:pStyle w:val="Footer"/>
      <w:tabs>
        <w:tab w:val="right" w:pos="9638"/>
      </w:tabs>
    </w:pPr>
    <w:r w:rsidRPr="00F70A68">
      <w:rPr>
        <w:b/>
        <w:bCs/>
        <w:sz w:val="18"/>
      </w:rPr>
      <w:fldChar w:fldCharType="begin"/>
    </w:r>
    <w:r w:rsidRPr="00F70A68">
      <w:rPr>
        <w:b/>
        <w:bCs/>
        <w:sz w:val="18"/>
      </w:rPr>
      <w:instrText xml:space="preserve"> PAGE  \* MERGEFORMAT </w:instrText>
    </w:r>
    <w:r w:rsidRPr="00F70A68">
      <w:rPr>
        <w:b/>
        <w:bCs/>
        <w:sz w:val="18"/>
      </w:rPr>
      <w:fldChar w:fldCharType="separate"/>
    </w:r>
    <w:r w:rsidRPr="00F70A68">
      <w:rPr>
        <w:b/>
        <w:bCs/>
        <w:noProof/>
        <w:sz w:val="18"/>
      </w:rPr>
      <w:t>2</w:t>
    </w:r>
    <w:r w:rsidRPr="00F70A68">
      <w:rPr>
        <w:b/>
        <w:bCs/>
        <w:sz w:val="18"/>
      </w:rPr>
      <w:fldChar w:fldCharType="end"/>
    </w:r>
    <w:r>
      <w:tab/>
      <w:t>GE.23-12517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6594" w14:textId="77777777" w:rsidR="00F70A68" w:rsidRDefault="00F70A68" w:rsidP="00F70A68">
    <w:pPr>
      <w:pStyle w:val="Footer"/>
      <w:tabs>
        <w:tab w:val="right" w:pos="9638"/>
      </w:tabs>
    </w:pPr>
    <w:r>
      <w:t>GE.23-12517</w:t>
    </w:r>
    <w:r>
      <w:tab/>
    </w:r>
    <w:r w:rsidRPr="00F70A68">
      <w:rPr>
        <w:b/>
        <w:bCs/>
        <w:sz w:val="18"/>
      </w:rPr>
      <w:fldChar w:fldCharType="begin"/>
    </w:r>
    <w:r w:rsidRPr="00F70A68">
      <w:rPr>
        <w:b/>
        <w:bCs/>
        <w:sz w:val="18"/>
      </w:rPr>
      <w:instrText xml:space="preserve"> PAGE  \* MERGEFORMAT </w:instrText>
    </w:r>
    <w:r w:rsidRPr="00F70A68">
      <w:rPr>
        <w:b/>
        <w:bCs/>
        <w:sz w:val="18"/>
      </w:rPr>
      <w:fldChar w:fldCharType="separate"/>
    </w:r>
    <w:r w:rsidRPr="00F70A68">
      <w:rPr>
        <w:b/>
        <w:bCs/>
        <w:noProof/>
        <w:sz w:val="18"/>
      </w:rPr>
      <w:t>3</w:t>
    </w:r>
    <w:r w:rsidRPr="00F70A6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2861" w14:textId="77777777" w:rsidR="00C448F7" w:rsidRDefault="00F70A68">
    <w:pPr>
      <w:pStyle w:val="Footer"/>
      <w:rPr>
        <w:sz w:val="20"/>
      </w:rPr>
    </w:pPr>
    <w:r w:rsidRPr="0027112F">
      <w:rPr>
        <w:noProof/>
        <w:lang w:val="en-US"/>
      </w:rPr>
      <w:drawing>
        <wp:anchor distT="0" distB="0" distL="114300" distR="114300" simplePos="0" relativeHeight="251659264" behindDoc="0" locked="1" layoutInCell="1" allowOverlap="1" wp14:anchorId="65CACDAE" wp14:editId="30417A2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43DD4B" w14:textId="7372D01A" w:rsidR="00F70A68" w:rsidRPr="00F70A68" w:rsidRDefault="00F70A68" w:rsidP="00F70A68">
    <w:pPr>
      <w:pStyle w:val="Footer"/>
      <w:tabs>
        <w:tab w:val="right" w:pos="7370"/>
      </w:tabs>
      <w:rPr>
        <w:sz w:val="20"/>
      </w:rPr>
    </w:pPr>
    <w:r>
      <w:rPr>
        <w:sz w:val="20"/>
      </w:rPr>
      <w:t>GE.23-12517  (E)</w:t>
    </w:r>
    <w:r>
      <w:rPr>
        <w:noProof/>
        <w:sz w:val="20"/>
      </w:rPr>
      <w:drawing>
        <wp:anchor distT="0" distB="0" distL="114300" distR="114300" simplePos="0" relativeHeight="251660288" behindDoc="0" locked="0" layoutInCell="1" allowOverlap="1" wp14:anchorId="5AF72FBC" wp14:editId="57EF20C7">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FBF">
      <w:rPr>
        <w:sz w:val="20"/>
      </w:rPr>
      <w:t xml:space="preserve">    050723    050723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483A" w14:textId="77777777" w:rsidR="00726C05" w:rsidRPr="00FB1744" w:rsidRDefault="00726C05" w:rsidP="00FB1744">
      <w:pPr>
        <w:tabs>
          <w:tab w:val="right" w:pos="2155"/>
        </w:tabs>
        <w:spacing w:after="80" w:line="240" w:lineRule="auto"/>
        <w:ind w:left="680"/>
      </w:pPr>
      <w:r>
        <w:rPr>
          <w:u w:val="single"/>
        </w:rPr>
        <w:tab/>
      </w:r>
    </w:p>
  </w:footnote>
  <w:footnote w:type="continuationSeparator" w:id="0">
    <w:p w14:paraId="452190BC" w14:textId="77777777" w:rsidR="00726C05" w:rsidRPr="00FB1744" w:rsidRDefault="00726C05" w:rsidP="00FB1744">
      <w:pPr>
        <w:tabs>
          <w:tab w:val="right" w:pos="2155"/>
        </w:tabs>
        <w:spacing w:after="80" w:line="240" w:lineRule="auto"/>
        <w:ind w:left="680"/>
      </w:pPr>
      <w:r>
        <w:rPr>
          <w:u w:val="single"/>
        </w:rPr>
        <w:tab/>
      </w:r>
    </w:p>
  </w:footnote>
  <w:footnote w:id="1">
    <w:p w14:paraId="3EFD2C9B" w14:textId="77777777" w:rsidR="00207CA8" w:rsidRPr="001A5B26" w:rsidRDefault="00207CA8" w:rsidP="00207CA8">
      <w:pPr>
        <w:pStyle w:val="FootnoteText"/>
        <w:rPr>
          <w:lang w:val="en-US"/>
        </w:rPr>
      </w:pPr>
      <w:r w:rsidRPr="00EB64BB">
        <w:rPr>
          <w:sz w:val="20"/>
          <w:szCs w:val="22"/>
        </w:rPr>
        <w:tab/>
        <w:t>*</w:t>
      </w:r>
      <w:r w:rsidRPr="00EB64BB">
        <w:rPr>
          <w:sz w:val="20"/>
          <w:szCs w:val="22"/>
        </w:rPr>
        <w:tab/>
      </w:r>
      <w:r>
        <w:t>A/77/6 (Sect. 20), table 20.6.</w:t>
      </w:r>
    </w:p>
  </w:footnote>
  <w:footnote w:id="2">
    <w:p w14:paraId="11A51326" w14:textId="77777777" w:rsidR="00207CA8" w:rsidRPr="001A5B26" w:rsidRDefault="00207CA8" w:rsidP="00207CA8">
      <w:pPr>
        <w:pStyle w:val="FootnoteText"/>
        <w:rPr>
          <w:lang w:val="en-US"/>
        </w:rPr>
      </w:pPr>
      <w:r w:rsidRPr="00EB64BB">
        <w:rPr>
          <w:sz w:val="20"/>
          <w:szCs w:val="22"/>
        </w:rPr>
        <w:tab/>
        <w:t>**</w:t>
      </w:r>
      <w:r w:rsidRPr="00EB64BB">
        <w:rPr>
          <w:sz w:val="20"/>
          <w:szCs w:val="22"/>
        </w:rPr>
        <w:tab/>
      </w:r>
      <w:r>
        <w:t>Circulated by the Intergovernmental Organization for International Carriage by Rail (OTIF) under the symbol OTIF/RID/RC/2023/37.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32BE" w14:textId="77777777" w:rsidR="00F70A68" w:rsidRDefault="00F70A68" w:rsidP="00F70A68">
    <w:pPr>
      <w:pStyle w:val="Header"/>
    </w:pPr>
    <w:r>
      <w:t>ECE/TRANS/WP.15/AC.1/2023/37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0C83" w14:textId="77777777" w:rsidR="00F70A68" w:rsidRDefault="00F70A68" w:rsidP="00F70A68">
    <w:pPr>
      <w:pStyle w:val="Header"/>
      <w:jc w:val="right"/>
    </w:pPr>
    <w:r>
      <w:t>ECE/TRANS/WP.15/AC.1/2023/37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60451425">
    <w:abstractNumId w:val="3"/>
  </w:num>
  <w:num w:numId="2" w16cid:durableId="1907639347">
    <w:abstractNumId w:val="2"/>
  </w:num>
  <w:num w:numId="3" w16cid:durableId="2100059133">
    <w:abstractNumId w:val="0"/>
  </w:num>
  <w:num w:numId="4" w16cid:durableId="1778595033">
    <w:abstractNumId w:val="4"/>
  </w:num>
  <w:num w:numId="5" w16cid:durableId="369258377">
    <w:abstractNumId w:val="5"/>
  </w:num>
  <w:num w:numId="6" w16cid:durableId="453865340">
    <w:abstractNumId w:val="6"/>
  </w:num>
  <w:num w:numId="7" w16cid:durableId="1523936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26C05"/>
    <w:rsid w:val="0000677A"/>
    <w:rsid w:val="00046E92"/>
    <w:rsid w:val="00051CAA"/>
    <w:rsid w:val="000D1B89"/>
    <w:rsid w:val="000F6E29"/>
    <w:rsid w:val="001170DC"/>
    <w:rsid w:val="00137A58"/>
    <w:rsid w:val="00154C86"/>
    <w:rsid w:val="00207CA8"/>
    <w:rsid w:val="00247E2C"/>
    <w:rsid w:val="002C3B2E"/>
    <w:rsid w:val="002D6C53"/>
    <w:rsid w:val="002F5595"/>
    <w:rsid w:val="00334F6A"/>
    <w:rsid w:val="00342AC8"/>
    <w:rsid w:val="003B4550"/>
    <w:rsid w:val="003B7480"/>
    <w:rsid w:val="003F455B"/>
    <w:rsid w:val="0042210B"/>
    <w:rsid w:val="0043448D"/>
    <w:rsid w:val="00461253"/>
    <w:rsid w:val="005042C2"/>
    <w:rsid w:val="00506C12"/>
    <w:rsid w:val="005616BB"/>
    <w:rsid w:val="0056599A"/>
    <w:rsid w:val="00576488"/>
    <w:rsid w:val="00582312"/>
    <w:rsid w:val="00585AE1"/>
    <w:rsid w:val="005860C2"/>
    <w:rsid w:val="00587690"/>
    <w:rsid w:val="006314CB"/>
    <w:rsid w:val="00671529"/>
    <w:rsid w:val="006A5598"/>
    <w:rsid w:val="007028BD"/>
    <w:rsid w:val="00717266"/>
    <w:rsid w:val="007268F9"/>
    <w:rsid w:val="00726C05"/>
    <w:rsid w:val="00753AC5"/>
    <w:rsid w:val="007C52B0"/>
    <w:rsid w:val="007F4FBF"/>
    <w:rsid w:val="0082649A"/>
    <w:rsid w:val="008E2C2D"/>
    <w:rsid w:val="008F36CE"/>
    <w:rsid w:val="008F45A8"/>
    <w:rsid w:val="008F722B"/>
    <w:rsid w:val="00911C2C"/>
    <w:rsid w:val="009411B4"/>
    <w:rsid w:val="00995E01"/>
    <w:rsid w:val="009C10A8"/>
    <w:rsid w:val="009D0139"/>
    <w:rsid w:val="009F5CDC"/>
    <w:rsid w:val="00A208D6"/>
    <w:rsid w:val="00A429CD"/>
    <w:rsid w:val="00A65A02"/>
    <w:rsid w:val="00A775CF"/>
    <w:rsid w:val="00AB3C7E"/>
    <w:rsid w:val="00B06045"/>
    <w:rsid w:val="00C35A27"/>
    <w:rsid w:val="00C448F7"/>
    <w:rsid w:val="00C74013"/>
    <w:rsid w:val="00CE5786"/>
    <w:rsid w:val="00D12A75"/>
    <w:rsid w:val="00E02C2B"/>
    <w:rsid w:val="00E54297"/>
    <w:rsid w:val="00E665C4"/>
    <w:rsid w:val="00E929D6"/>
    <w:rsid w:val="00EB64BB"/>
    <w:rsid w:val="00ED6C48"/>
    <w:rsid w:val="00EF76C5"/>
    <w:rsid w:val="00F14473"/>
    <w:rsid w:val="00F4064D"/>
    <w:rsid w:val="00F65F5D"/>
    <w:rsid w:val="00F70A68"/>
    <w:rsid w:val="00F86A3A"/>
    <w:rsid w:val="00F91FE6"/>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95134"/>
  <w15:docId w15:val="{DA4E911A-2BE3-44BF-9AC8-EA6C8ECC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EF76C5"/>
    <w:rPr>
      <w:rFonts w:ascii="Times New Roman" w:hAnsi="Times New Roman" w:cs="Times New Roman"/>
      <w:sz w:val="20"/>
      <w:szCs w:val="20"/>
    </w:rPr>
  </w:style>
  <w:style w:type="character" w:customStyle="1" w:styleId="HChGChar">
    <w:name w:val="_ H _Ch_G Char"/>
    <w:link w:val="HChG"/>
    <w:rsid w:val="00207CA8"/>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C2C5D025-FAED-4BA0-9F44-33EFB49F4037}"/>
</file>

<file path=customXml/itemProps3.xml><?xml version="1.0" encoding="utf-8"?>
<ds:datastoreItem xmlns:ds="http://schemas.openxmlformats.org/officeDocument/2006/customXml" ds:itemID="{4D5C4AAF-5D25-43E6-B27B-E2031F23E11C}"/>
</file>

<file path=docProps/app.xml><?xml version="1.0" encoding="utf-8"?>
<Properties xmlns="http://schemas.openxmlformats.org/officeDocument/2006/extended-properties" xmlns:vt="http://schemas.openxmlformats.org/officeDocument/2006/docPropsVTypes">
  <Template>CESCR.dotm</Template>
  <TotalTime>0</TotalTime>
  <Pages>3</Pages>
  <Words>1060</Words>
  <Characters>5749</Characters>
  <Application>Microsoft Office Word</Application>
  <DocSecurity>0</DocSecurity>
  <Lines>122</Lines>
  <Paragraphs>49</Paragraphs>
  <ScaleCrop>false</ScaleCrop>
  <Company>DCM</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ECE/TRANS/WP.15/AC.1/2023/37</dc:title>
  <dc:subject>2312517</dc:subject>
  <dc:creator>cg</dc:creator>
  <cp:keywords/>
  <dc:description/>
  <cp:lastModifiedBy>Maria Rosario Corazon Gatmaytan</cp:lastModifiedBy>
  <cp:revision>2</cp:revision>
  <dcterms:created xsi:type="dcterms:W3CDTF">2023-07-05T12:50:00Z</dcterms:created>
  <dcterms:modified xsi:type="dcterms:W3CDTF">2023-07-05T12:50:00Z</dcterms:modified>
</cp:coreProperties>
</file>