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2758" w14:textId="77777777" w:rsidR="002A2AC7" w:rsidRDefault="002A2AC7" w:rsidP="00EF528C">
      <w:pPr>
        <w:pStyle w:val="SingleTxtG"/>
        <w:rPr>
          <w:lang w:val="fr-CH"/>
        </w:rPr>
      </w:pPr>
    </w:p>
    <w:p w14:paraId="1705D45D" w14:textId="219D59B6" w:rsidR="00F042F2" w:rsidRPr="00E55A51" w:rsidRDefault="00B35972" w:rsidP="00AD3BEE">
      <w:pPr>
        <w:pStyle w:val="HChG"/>
        <w:ind w:firstLine="0"/>
        <w:jc w:val="center"/>
      </w:pPr>
      <w:r w:rsidRPr="00B83823">
        <w:t xml:space="preserve">Proposal to </w:t>
      </w:r>
      <w:r w:rsidR="00D16F2E">
        <w:t>WP.29</w:t>
      </w:r>
      <w:r w:rsidRPr="00B83823">
        <w:t xml:space="preserve"> regarding the structuring of activities </w:t>
      </w:r>
      <w:r w:rsidR="0072231D" w:rsidRPr="00B83823">
        <w:t>supporting the coordination between WP.1 and WP.29</w:t>
      </w:r>
    </w:p>
    <w:p w14:paraId="29AAE4B6" w14:textId="10CB3076" w:rsidR="00D01667" w:rsidRDefault="00D01667" w:rsidP="00D01667">
      <w:pPr>
        <w:pStyle w:val="HChG"/>
      </w:pPr>
      <w:r>
        <w:tab/>
        <w:t>I.</w:t>
      </w:r>
      <w:r>
        <w:tab/>
        <w:t>Preamble</w:t>
      </w:r>
    </w:p>
    <w:p w14:paraId="2AC18FBD" w14:textId="05CF860D" w:rsidR="00B17656" w:rsidRPr="001F5505" w:rsidRDefault="00AD3BEE" w:rsidP="00EF528C">
      <w:pPr>
        <w:pStyle w:val="SingleTxtG"/>
      </w:pPr>
      <w:r>
        <w:t>1.</w:t>
      </w:r>
      <w:r>
        <w:tab/>
      </w:r>
      <w:r w:rsidR="00B17656" w:rsidRPr="001F5505">
        <w:t xml:space="preserve">Automated Driving Systems </w:t>
      </w:r>
      <w:r w:rsidR="00E13EDD">
        <w:t>(ADS)</w:t>
      </w:r>
      <w:r w:rsidR="00B17656" w:rsidRPr="001F5505">
        <w:t xml:space="preserve"> are expected to </w:t>
      </w:r>
      <w:r w:rsidR="00E31718" w:rsidRPr="001F5505">
        <w:t>support t</w:t>
      </w:r>
      <w:r w:rsidR="00967CC3" w:rsidRPr="001F5505">
        <w:t xml:space="preserve">he transport stakeholders to address some of the </w:t>
      </w:r>
      <w:r w:rsidR="00240FCE" w:rsidRPr="001F5505">
        <w:t>challenges</w:t>
      </w:r>
      <w:r w:rsidR="00967CC3" w:rsidRPr="001F5505">
        <w:t xml:space="preserve"> posed by road traffic. </w:t>
      </w:r>
      <w:r w:rsidR="00E13EDD">
        <w:t>ADS</w:t>
      </w:r>
      <w:r w:rsidR="0021239C" w:rsidRPr="001F5505">
        <w:t xml:space="preserve"> </w:t>
      </w:r>
      <w:r w:rsidR="000E7189" w:rsidRPr="001F5505">
        <w:t xml:space="preserve">implied activities of the Global Forum for Road Traffic Safety </w:t>
      </w:r>
      <w:r w:rsidR="00E13EDD">
        <w:t>(WP.1)</w:t>
      </w:r>
      <w:r w:rsidR="000E7189" w:rsidRPr="001F5505">
        <w:t xml:space="preserve"> and the World Forum for Harmonization of Vehicle Regulations</w:t>
      </w:r>
      <w:r w:rsidR="00E13EDD">
        <w:t xml:space="preserve"> (WP.29)</w:t>
      </w:r>
      <w:r w:rsidR="000E7189" w:rsidRPr="001F5505">
        <w:t>.</w:t>
      </w:r>
    </w:p>
    <w:p w14:paraId="7A68CD4A" w14:textId="7BE60511" w:rsidR="00BE709B" w:rsidRPr="002B40A3" w:rsidRDefault="00AD3BEE" w:rsidP="00EF528C">
      <w:pPr>
        <w:pStyle w:val="SingleTxtG"/>
      </w:pPr>
      <w:r>
        <w:t>2.</w:t>
      </w:r>
      <w:r>
        <w:tab/>
      </w:r>
      <w:r w:rsidR="00C60E87" w:rsidRPr="002B40A3">
        <w:t>On</w:t>
      </w:r>
      <w:r w:rsidR="00351ACF" w:rsidRPr="002B40A3">
        <w:t xml:space="preserve"> several occasion, the Inland Transport Committee recognized the importance of coordination between WP.1 and WP.29 regarding their activities on ADS</w:t>
      </w:r>
      <w:r w:rsidR="0064505E">
        <w:t>:</w:t>
      </w:r>
    </w:p>
    <w:p w14:paraId="0A1491BF" w14:textId="024F2016" w:rsidR="0076254B" w:rsidRDefault="00AD3BEE" w:rsidP="00707C66">
      <w:pPr>
        <w:pStyle w:val="SingleTxtG"/>
      </w:pPr>
      <w:r>
        <w:t>3.</w:t>
      </w:r>
      <w:r>
        <w:tab/>
      </w:r>
      <w:r w:rsidR="00707C66">
        <w:t>At its seventy-seventh session, ITC</w:t>
      </w:r>
      <w:r w:rsidR="007D5D2D" w:rsidRPr="0047326B">
        <w:t xml:space="preserve"> </w:t>
      </w:r>
      <w:r w:rsidR="007D5D2D" w:rsidRPr="00645146">
        <w:t>invited</w:t>
      </w:r>
      <w:r w:rsidR="007D5D2D" w:rsidRPr="0047326B">
        <w:t xml:space="preserve"> WP.1 and WP.29 to investigate different possibilities to increase their cooperation and to optimize synergy within these Working Parties, as the knowledge of the human behaviour in relation to complex technology will be of utmost importance in the future, and as technology and the driver/road user cannot be regulated in isolation from each other</w:t>
      </w:r>
      <w:r w:rsidR="00707C66">
        <w:t>. T</w:t>
      </w:r>
      <w:r w:rsidR="00F32788">
        <w:t xml:space="preserve">his decision was reiterated at the </w:t>
      </w:r>
      <w:r w:rsidR="00931506">
        <w:t>80</w:t>
      </w:r>
      <w:r w:rsidR="00931506" w:rsidRPr="00931506">
        <w:rPr>
          <w:vertAlign w:val="superscript"/>
        </w:rPr>
        <w:t>th</w:t>
      </w:r>
      <w:r w:rsidR="00931506">
        <w:t xml:space="preserve"> session of ITC.</w:t>
      </w:r>
      <w:r w:rsidR="00707C66">
        <w:t xml:space="preserve"> Similar decisions on the collaboration of WP.1 and WP.29 </w:t>
      </w:r>
      <w:r w:rsidR="00645146">
        <w:t>were reiterated at the following sessions.</w:t>
      </w:r>
    </w:p>
    <w:p w14:paraId="2C6DE66B" w14:textId="04068771" w:rsidR="00EF528C" w:rsidRDefault="00AD3BEE" w:rsidP="00D01667">
      <w:pPr>
        <w:pStyle w:val="SingleTxtG"/>
      </w:pPr>
      <w:r>
        <w:t>4.</w:t>
      </w:r>
      <w:r>
        <w:tab/>
      </w:r>
      <w:r w:rsidR="0076254B">
        <w:t>More recently</w:t>
      </w:r>
      <w:r w:rsidR="00D01667">
        <w:t xml:space="preserve">, </w:t>
      </w:r>
      <w:r w:rsidR="00EF528C" w:rsidRPr="00EF528C">
        <w:t>AC.2 was informed on the outcome of a combined workshop of WP.1 Informal Group of Experts on Automated Driving (IGEAD) and the WP.29/GRVA Informal Working Group on Functional Requirements for Automated Vehicles (</w:t>
      </w:r>
      <w:r w:rsidR="00B867FD">
        <w:t xml:space="preserve">IWG on </w:t>
      </w:r>
      <w:r w:rsidR="00EF528C" w:rsidRPr="00EF528C">
        <w:t xml:space="preserve">FRAV). AC.2 discussed the collaboration between WP.29 and WP.1. It supported </w:t>
      </w:r>
      <w:r w:rsidR="00596EB9">
        <w:t>the continuation of this</w:t>
      </w:r>
      <w:r w:rsidR="001A463F" w:rsidRPr="00EF528C">
        <w:t xml:space="preserve"> communication</w:t>
      </w:r>
      <w:r w:rsidR="00EF528C" w:rsidRPr="00EF528C">
        <w:t xml:space="preserve"> at the operational level while WP.29 and WP.1 are exploring the needs of the Working Parties.</w:t>
      </w:r>
      <w:r w:rsidR="00D01667">
        <w:t xml:space="preserve"> </w:t>
      </w:r>
      <w:r w:rsidR="00EF528C" w:rsidRPr="00EF528C">
        <w:t xml:space="preserve">WP.29 agreed that a basis document to organize collaboration with WP.1 would be prepared for the WP.29 June 2023 session by the GRVA Chair, the WP.29 Chair, the secretariat and interested parties. </w:t>
      </w:r>
    </w:p>
    <w:p w14:paraId="7D469FA4" w14:textId="126E2F90" w:rsidR="00EF528C" w:rsidRDefault="00EF528C" w:rsidP="00EF528C">
      <w:pPr>
        <w:pStyle w:val="HChG"/>
      </w:pPr>
      <w:r>
        <w:tab/>
        <w:t>II.</w:t>
      </w:r>
      <w:r>
        <w:tab/>
        <w:t>Working Parties</w:t>
      </w:r>
    </w:p>
    <w:p w14:paraId="692C6391" w14:textId="440F5BAD" w:rsidR="004543A0" w:rsidRDefault="004543A0" w:rsidP="004543A0">
      <w:pPr>
        <w:pStyle w:val="H1G"/>
      </w:pPr>
      <w:r>
        <w:tab/>
        <w:t>A.</w:t>
      </w:r>
      <w:r>
        <w:tab/>
      </w:r>
      <w:r w:rsidR="008F1BDE">
        <w:t>WP.1</w:t>
      </w:r>
    </w:p>
    <w:p w14:paraId="54720B87" w14:textId="33561C16" w:rsidR="0032004C" w:rsidRDefault="00AD3BEE" w:rsidP="00106A5E">
      <w:pPr>
        <w:pStyle w:val="SingleTxtG"/>
      </w:pPr>
      <w:r>
        <w:t>5</w:t>
      </w:r>
      <w:r w:rsidR="00C9420C" w:rsidRPr="00C9420C">
        <w:t>.</w:t>
      </w:r>
      <w:r w:rsidR="00C9420C" w:rsidRPr="00C9420C">
        <w:tab/>
        <w:t xml:space="preserve">WP.1 </w:t>
      </w:r>
      <w:r w:rsidR="00C9420C">
        <w:t xml:space="preserve">is </w:t>
      </w:r>
      <w:r w:rsidR="00173890">
        <w:t>dealing with road traffic safety</w:t>
      </w:r>
      <w:r w:rsidR="00C9420C" w:rsidRPr="00C9420C">
        <w:t xml:space="preserve">. Its primary function is to serve as guardian of the United Nations legal instruments aimed at harmonizing traffic rules. WP.1 administers, among other ECE legal instruments, </w:t>
      </w:r>
      <w:r w:rsidR="00C9420C">
        <w:t xml:space="preserve">several guideline documents as well as </w:t>
      </w:r>
      <w:r w:rsidR="00C9420C" w:rsidRPr="00C9420C">
        <w:t>two conventions on Road Traffic</w:t>
      </w:r>
      <w:r w:rsidR="00C9420C">
        <w:t>. These are</w:t>
      </w:r>
      <w:r w:rsidR="00C9420C" w:rsidRPr="00C9420C">
        <w:t xml:space="preserve"> the 1949 Geneva Convention and the 1968 Vienna Convention with its amendments, as well as the 1968 Vienna Convention on Road Signs and Signals, which provide the legal framework for traffic rules in contracting states.</w:t>
      </w:r>
      <w:r w:rsidR="00C9420C">
        <w:t xml:space="preserve"> </w:t>
      </w:r>
      <w:r w:rsidR="00C9420C" w:rsidRPr="00C9420C">
        <w:t xml:space="preserve">In addition, WP.1 </w:t>
      </w:r>
      <w:r w:rsidR="00425951">
        <w:t xml:space="preserve">maintains consolidated resolutions </w:t>
      </w:r>
      <w:proofErr w:type="gramStart"/>
      <w:r w:rsidR="00425951">
        <w:t>e.g.</w:t>
      </w:r>
      <w:proofErr w:type="gramEnd"/>
      <w:r w:rsidR="00425951">
        <w:t xml:space="preserve"> R.E.1, and recently </w:t>
      </w:r>
      <w:r w:rsidR="00C9420C" w:rsidRPr="00C9420C">
        <w:t xml:space="preserve">adopted </w:t>
      </w:r>
      <w:r w:rsidR="007836AC">
        <w:t xml:space="preserve">resolutions, including </w:t>
      </w:r>
      <w:r w:rsidR="00C9420C" w:rsidRPr="00C9420C">
        <w:t xml:space="preserve">a resolution on </w:t>
      </w:r>
      <w:r w:rsidR="007C582B" w:rsidRPr="007C582B">
        <w:t>the deployment of highly and fully automated vehicles in road traffic</w:t>
      </w:r>
      <w:r w:rsidR="007C582B">
        <w:t xml:space="preserve">, a resolution on </w:t>
      </w:r>
      <w:r w:rsidR="00C9420C" w:rsidRPr="00C9420C">
        <w:t xml:space="preserve">safety considerations for activities other than driving undertaken by drivers when ADS issuing transition demands exercise dynamic control, and intends to continue considering policy challenges of </w:t>
      </w:r>
      <w:r w:rsidR="00E176CF">
        <w:t xml:space="preserve">e.g. </w:t>
      </w:r>
      <w:r w:rsidR="00C9420C" w:rsidRPr="00C9420C">
        <w:t>remote driving.</w:t>
      </w:r>
    </w:p>
    <w:p w14:paraId="63EA3D9A" w14:textId="1297F715" w:rsidR="008F1BDE" w:rsidRDefault="008F1BDE" w:rsidP="008F1BDE">
      <w:pPr>
        <w:pStyle w:val="H1G"/>
      </w:pPr>
      <w:r>
        <w:tab/>
        <w:t>B.</w:t>
      </w:r>
      <w:r>
        <w:tab/>
        <w:t xml:space="preserve">WP.29 </w:t>
      </w:r>
    </w:p>
    <w:p w14:paraId="0C587950" w14:textId="3A431B2C" w:rsidR="001B3C45" w:rsidRDefault="00AD3BEE" w:rsidP="00EC3DFE">
      <w:pPr>
        <w:pStyle w:val="SingleTxtG"/>
      </w:pPr>
      <w:r>
        <w:t>6</w:t>
      </w:r>
      <w:r w:rsidR="001B3C45">
        <w:t>.</w:t>
      </w:r>
      <w:r w:rsidR="001B3C45">
        <w:tab/>
        <w:t>WP.29</w:t>
      </w:r>
      <w:r w:rsidR="00EC3DFE">
        <w:t xml:space="preserve"> administers t</w:t>
      </w:r>
      <w:r w:rsidR="001B3C45">
        <w:t>hree UN Agreements, adopted in 1958, 1997 and 1998</w:t>
      </w:r>
      <w:r w:rsidR="004D5FFD">
        <w:t xml:space="preserve"> which</w:t>
      </w:r>
      <w:r w:rsidR="001B3C45">
        <w:t xml:space="preserve"> provide the legal framework allowing Contracting Parties (</w:t>
      </w:r>
      <w:r w:rsidR="004D5FFD">
        <w:t>M</w:t>
      </w:r>
      <w:r w:rsidR="001B3C45">
        <w:t xml:space="preserve">ember </w:t>
      </w:r>
      <w:r w:rsidR="004D5FFD">
        <w:t>States</w:t>
      </w:r>
      <w:r w:rsidR="001B3C45">
        <w:t>) to establish:</w:t>
      </w:r>
    </w:p>
    <w:p w14:paraId="2D25BA06" w14:textId="4511A3B8" w:rsidR="001B3C45" w:rsidRDefault="001B3C45" w:rsidP="001B3C45">
      <w:pPr>
        <w:pStyle w:val="SingleTxtG"/>
        <w:ind w:firstLine="567"/>
      </w:pPr>
      <w:r>
        <w:t>(a)</w:t>
      </w:r>
      <w:r>
        <w:tab/>
        <w:t xml:space="preserve">UN Regulations, annexed to the 1958 </w:t>
      </w:r>
      <w:proofErr w:type="gramStart"/>
      <w:r>
        <w:t>Agreement;</w:t>
      </w:r>
      <w:proofErr w:type="gramEnd"/>
    </w:p>
    <w:p w14:paraId="1B5E4A4E" w14:textId="5CE0B1ED" w:rsidR="001B3C45" w:rsidRDefault="001B3C45" w:rsidP="001B3C45">
      <w:pPr>
        <w:pStyle w:val="SingleTxtG"/>
        <w:ind w:firstLine="567"/>
      </w:pPr>
      <w:r>
        <w:t>(b)</w:t>
      </w:r>
      <w:r>
        <w:tab/>
      </w:r>
      <w:r w:rsidR="00B50B3E">
        <w:t>UN</w:t>
      </w:r>
      <w:r>
        <w:t xml:space="preserve"> Global Technical Regulations (UN GTRs), associated with the 1998 </w:t>
      </w:r>
      <w:proofErr w:type="gramStart"/>
      <w:r>
        <w:t>Agreement;</w:t>
      </w:r>
      <w:proofErr w:type="gramEnd"/>
      <w:r>
        <w:t xml:space="preserve"> and</w:t>
      </w:r>
    </w:p>
    <w:p w14:paraId="0B5548D0" w14:textId="6A3C0478" w:rsidR="001B3C45" w:rsidRDefault="001B3C45" w:rsidP="001B3C45">
      <w:pPr>
        <w:pStyle w:val="SingleTxtG"/>
        <w:ind w:firstLine="567"/>
      </w:pPr>
      <w:r>
        <w:lastRenderedPageBreak/>
        <w:t>(c)</w:t>
      </w:r>
      <w:r>
        <w:tab/>
        <w:t>UN Rules, annexed to the 1997 Agreement.</w:t>
      </w:r>
    </w:p>
    <w:p w14:paraId="1B8455CC" w14:textId="6D908CB1" w:rsidR="001B3C45" w:rsidRDefault="00AD3BEE" w:rsidP="001B3C45">
      <w:pPr>
        <w:pStyle w:val="SingleTxtG"/>
      </w:pPr>
      <w:r>
        <w:t>7</w:t>
      </w:r>
      <w:r w:rsidR="001B3C45">
        <w:t>.</w:t>
      </w:r>
      <w:r w:rsidR="001B3C45">
        <w:tab/>
      </w:r>
      <w:r w:rsidR="00B50B3E">
        <w:t>WP.29 also maintain</w:t>
      </w:r>
      <w:r w:rsidR="00931AC3">
        <w:t>s</w:t>
      </w:r>
      <w:r w:rsidR="00B50B3E">
        <w:t xml:space="preserve"> </w:t>
      </w:r>
      <w:r w:rsidR="004960FC">
        <w:t xml:space="preserve">resolutions such as </w:t>
      </w:r>
      <w:r w:rsidR="00CC5616">
        <w:t xml:space="preserve">the consolidated resolutions </w:t>
      </w:r>
      <w:proofErr w:type="gramStart"/>
      <w:r w:rsidR="00E176CF">
        <w:t>e.g.</w:t>
      </w:r>
      <w:proofErr w:type="gramEnd"/>
      <w:r w:rsidR="00E176CF">
        <w:t xml:space="preserve"> </w:t>
      </w:r>
      <w:r w:rsidR="00CC5616">
        <w:t>R.E</w:t>
      </w:r>
      <w:r w:rsidR="00BC4897">
        <w:t xml:space="preserve">.3, the special </w:t>
      </w:r>
      <w:r w:rsidR="007A5182">
        <w:t>resolutions</w:t>
      </w:r>
      <w:r w:rsidR="00BC4897">
        <w:t xml:space="preserve"> </w:t>
      </w:r>
      <w:r w:rsidR="00E176CF">
        <w:t xml:space="preserve">e.g. </w:t>
      </w:r>
      <w:r w:rsidR="00BC4897">
        <w:t xml:space="preserve">SR.1 SR.2 and the mutual resolutions </w:t>
      </w:r>
      <w:r w:rsidR="00E176CF">
        <w:t xml:space="preserve">e.g. </w:t>
      </w:r>
      <w:r w:rsidR="00BC4897">
        <w:t>MR.1 and MR.2</w:t>
      </w:r>
      <w:r w:rsidR="00CF50BC">
        <w:t xml:space="preserve">. </w:t>
      </w:r>
    </w:p>
    <w:p w14:paraId="3B1A4963" w14:textId="3370EF77" w:rsidR="00CF50BC" w:rsidRDefault="00AD3BEE" w:rsidP="001B3C45">
      <w:pPr>
        <w:pStyle w:val="SingleTxtG"/>
      </w:pPr>
      <w:r>
        <w:t>8</w:t>
      </w:r>
      <w:r w:rsidR="00CF50BC">
        <w:t>.</w:t>
      </w:r>
      <w:r w:rsidR="00CF50BC">
        <w:tab/>
        <w:t xml:space="preserve">WP.29 adopted documents providing guidance to its subsidiary bodies </w:t>
      </w:r>
      <w:r w:rsidR="0021083A">
        <w:t xml:space="preserve">on their </w:t>
      </w:r>
      <w:r w:rsidR="003B4294">
        <w:t xml:space="preserve">activities related to </w:t>
      </w:r>
      <w:r w:rsidR="00C457D2">
        <w:t>ADS</w:t>
      </w:r>
      <w:r w:rsidR="003B4294">
        <w:t>.</w:t>
      </w:r>
    </w:p>
    <w:p w14:paraId="6416B80C" w14:textId="778C1A66" w:rsidR="00251AA5" w:rsidRDefault="00251AA5" w:rsidP="001B3C45">
      <w:pPr>
        <w:pStyle w:val="SingleTxtG"/>
      </w:pPr>
      <w:r>
        <w:t xml:space="preserve">Note: </w:t>
      </w:r>
      <w:r w:rsidR="007946DE">
        <w:t xml:space="preserve">the </w:t>
      </w:r>
      <w:r w:rsidR="00C457D2">
        <w:t>six</w:t>
      </w:r>
      <w:r w:rsidR="007946DE">
        <w:t xml:space="preserve"> legal instruments </w:t>
      </w:r>
      <w:r w:rsidR="005B5FFF">
        <w:t xml:space="preserve">mentioned above have different </w:t>
      </w:r>
      <w:r w:rsidR="00093B61">
        <w:t xml:space="preserve">Contracting Parties, </w:t>
      </w:r>
      <w:r w:rsidR="0029593A">
        <w:t>different</w:t>
      </w:r>
      <w:r w:rsidR="004C0EAF">
        <w:t xml:space="preserve"> rules for adopting amendments and related documents.</w:t>
      </w:r>
    </w:p>
    <w:p w14:paraId="4C8824A2" w14:textId="42F46F10" w:rsidR="00962699" w:rsidRDefault="0032004C" w:rsidP="0032004C">
      <w:pPr>
        <w:pStyle w:val="HChG"/>
      </w:pPr>
      <w:r>
        <w:tab/>
        <w:t>III.</w:t>
      </w:r>
      <w:r>
        <w:tab/>
      </w:r>
      <w:r w:rsidR="00585BE7">
        <w:t>History and h</w:t>
      </w:r>
      <w:r w:rsidR="000E7BC5">
        <w:t xml:space="preserve">ighlights related </w:t>
      </w:r>
      <w:r w:rsidR="00C457D2">
        <w:t>to</w:t>
      </w:r>
      <w:r w:rsidR="000E7BC5">
        <w:t xml:space="preserve"> the collaboration</w:t>
      </w:r>
    </w:p>
    <w:p w14:paraId="3E59323B" w14:textId="36559FEA" w:rsidR="006275DD" w:rsidRDefault="00555465" w:rsidP="006275DD">
      <w:pPr>
        <w:pStyle w:val="SingleTxtG"/>
      </w:pPr>
      <w:r>
        <w:t>9.</w:t>
      </w:r>
      <w:r>
        <w:tab/>
      </w:r>
      <w:r w:rsidR="00197F59">
        <w:t xml:space="preserve">As an effort to support the collaboration between WP.1 and WP.29, the secretariat </w:t>
      </w:r>
      <w:r w:rsidR="006275DD">
        <w:t xml:space="preserve">proposed the establishment of an executive task force. </w:t>
      </w:r>
      <w:r w:rsidR="00485417">
        <w:t>Follow</w:t>
      </w:r>
      <w:r w:rsidR="00DA5684">
        <w:t>ing</w:t>
      </w:r>
      <w:r w:rsidR="00485417">
        <w:t xml:space="preserve"> informal meeting</w:t>
      </w:r>
      <w:r w:rsidR="002C1356">
        <w:t>s</w:t>
      </w:r>
      <w:r w:rsidR="00485417">
        <w:t xml:space="preserve"> of this</w:t>
      </w:r>
      <w:r w:rsidR="002C1356">
        <w:t xml:space="preserve"> task force a document including definitions and terms of relevance for the t</w:t>
      </w:r>
      <w:r w:rsidR="00DA5684">
        <w:t>w</w:t>
      </w:r>
      <w:r w:rsidR="002C1356">
        <w:t>o groups in their activities on ADS</w:t>
      </w:r>
      <w:r w:rsidR="00300E3D">
        <w:t xml:space="preserve"> was drafted</w:t>
      </w:r>
      <w:r w:rsidR="002C1356">
        <w:t>.</w:t>
      </w:r>
    </w:p>
    <w:p w14:paraId="34482744" w14:textId="21533BF1" w:rsidR="00C3012E" w:rsidRDefault="00555465" w:rsidP="006275DD">
      <w:pPr>
        <w:pStyle w:val="SingleTxtG"/>
      </w:pPr>
      <w:r>
        <w:t>10.</w:t>
      </w:r>
      <w:r>
        <w:tab/>
      </w:r>
      <w:r w:rsidR="000C5277">
        <w:t>WP.1 and GRRF organized two combined sessions in September 2017 and 2018.</w:t>
      </w:r>
    </w:p>
    <w:p w14:paraId="4EA87A8E" w14:textId="574C7D81" w:rsidR="002C6B2C" w:rsidRDefault="00555465" w:rsidP="006275DD">
      <w:pPr>
        <w:pStyle w:val="SingleTxtG"/>
      </w:pPr>
      <w:r>
        <w:t>11.</w:t>
      </w:r>
      <w:r>
        <w:tab/>
      </w:r>
      <w:r w:rsidR="002C6B2C">
        <w:t>WP.1 and WP.29 organized a combined side event for ITC in February 2019.</w:t>
      </w:r>
    </w:p>
    <w:p w14:paraId="314D4C26" w14:textId="60AFBD23" w:rsidR="000C5277" w:rsidRDefault="00555465" w:rsidP="006275DD">
      <w:pPr>
        <w:pStyle w:val="SingleTxtG"/>
      </w:pPr>
      <w:r>
        <w:t>12.</w:t>
      </w:r>
      <w:r>
        <w:tab/>
      </w:r>
      <w:r w:rsidR="00A51254">
        <w:t>WP.1 and WP.29 organized a combined session in March 2020.</w:t>
      </w:r>
    </w:p>
    <w:p w14:paraId="374E454E" w14:textId="40BE3B0C" w:rsidR="004E6FC4" w:rsidRPr="004E6FC4" w:rsidRDefault="00555465" w:rsidP="004E6FC4">
      <w:pPr>
        <w:pStyle w:val="SingleTxtG"/>
      </w:pPr>
      <w:r>
        <w:t>13.</w:t>
      </w:r>
      <w:r>
        <w:tab/>
      </w:r>
      <w:r w:rsidR="004E6FC4">
        <w:t xml:space="preserve">The WP.1 </w:t>
      </w:r>
      <w:r>
        <w:t xml:space="preserve">Chair </w:t>
      </w:r>
      <w:r w:rsidR="004E6FC4">
        <w:t xml:space="preserve">and the representative of Canada tabled a document </w:t>
      </w:r>
      <w:r w:rsidR="002A32DA">
        <w:t xml:space="preserve">regarding the </w:t>
      </w:r>
      <w:r w:rsidR="005D7C17">
        <w:t xml:space="preserve">matters of mutual interest </w:t>
      </w:r>
      <w:r w:rsidR="000155D4">
        <w:t>for WP.1 and WP.29</w:t>
      </w:r>
      <w:r w:rsidR="00F52F7F">
        <w:t>, titled “</w:t>
      </w:r>
      <w:r w:rsidR="00BB1CF2">
        <w:t xml:space="preserve">Proposal to develop a framework document of key principles for automated vehicle safety and human </w:t>
      </w:r>
      <w:r w:rsidR="00611D0E">
        <w:t>centred</w:t>
      </w:r>
      <w:r w:rsidR="00BB1CF2">
        <w:t xml:space="preserve"> needs</w:t>
      </w:r>
      <w:r w:rsidR="00F52F7F">
        <w:t xml:space="preserve">”, (see Informal Document </w:t>
      </w:r>
      <w:r w:rsidR="00A14EF0">
        <w:t>No. 11 (and Rev.1</w:t>
      </w:r>
      <w:r w:rsidR="00B375B9">
        <w:t>)</w:t>
      </w:r>
      <w:r w:rsidR="00A14EF0">
        <w:t xml:space="preserve"> </w:t>
      </w:r>
      <w:r w:rsidR="00B375B9">
        <w:t>at the WP.1</w:t>
      </w:r>
      <w:r w:rsidR="00A14EF0">
        <w:t xml:space="preserve"> September 2022</w:t>
      </w:r>
      <w:r w:rsidR="00B375B9">
        <w:t xml:space="preserve"> session</w:t>
      </w:r>
      <w:r w:rsidR="00A14EF0">
        <w:t xml:space="preserve"> </w:t>
      </w:r>
      <w:hyperlink r:id="rId11" w:history="1">
        <w:r w:rsidR="00585BE7" w:rsidRPr="005E33EE">
          <w:rPr>
            <w:rStyle w:val="Hyperlink"/>
          </w:rPr>
          <w:t>https://unece.org/sites/default/files/2022-02/ECE-TRANS-WP1-Informal-11-Rev1e.pdf</w:t>
        </w:r>
      </w:hyperlink>
      <w:r w:rsidR="00585BE7">
        <w:t xml:space="preserve"> </w:t>
      </w:r>
    </w:p>
    <w:p w14:paraId="21B98B62" w14:textId="3812DCEF" w:rsidR="00385AA8" w:rsidRDefault="00555465" w:rsidP="00962699">
      <w:pPr>
        <w:pStyle w:val="SingleTxtG"/>
      </w:pPr>
      <w:r>
        <w:t>14.</w:t>
      </w:r>
      <w:r>
        <w:tab/>
      </w:r>
      <w:r w:rsidR="00F65F8B">
        <w:t>A</w:t>
      </w:r>
      <w:r w:rsidR="00F65F8B" w:rsidRPr="00EF528C">
        <w:t xml:space="preserve"> combined workshop of IGEAD and the WP.29/GRVA </w:t>
      </w:r>
      <w:r w:rsidR="00B375B9">
        <w:t xml:space="preserve">IWG on </w:t>
      </w:r>
      <w:r w:rsidR="00F65F8B" w:rsidRPr="00EF528C">
        <w:t>FRAV</w:t>
      </w:r>
      <w:r w:rsidR="00F65F8B">
        <w:t xml:space="preserve"> was organized in November 2022</w:t>
      </w:r>
      <w:r w:rsidR="00B375B9">
        <w:t>.</w:t>
      </w:r>
      <w:r w:rsidR="007155F4">
        <w:t xml:space="preserve"> The </w:t>
      </w:r>
      <w:r w:rsidR="004039B8">
        <w:t>w</w:t>
      </w:r>
      <w:r w:rsidR="007155F4">
        <w:t xml:space="preserve">orkshop identified the potential areas of collaboration as </w:t>
      </w:r>
      <w:r w:rsidR="00385AA8">
        <w:t>follows:</w:t>
      </w:r>
    </w:p>
    <w:p w14:paraId="079EC0AE" w14:textId="77777777" w:rsidR="0012190C" w:rsidRDefault="00385AA8" w:rsidP="00B375B9">
      <w:pPr>
        <w:pStyle w:val="SingleTxtG"/>
        <w:ind w:left="1701"/>
      </w:pPr>
      <w:r>
        <w:t>(a)</w:t>
      </w:r>
      <w:r w:rsidR="0012190C">
        <w:tab/>
        <w:t xml:space="preserve">External communication (by any means of communication) </w:t>
      </w:r>
    </w:p>
    <w:p w14:paraId="28D501CF" w14:textId="77777777" w:rsidR="0012190C" w:rsidRDefault="0012190C" w:rsidP="00B375B9">
      <w:pPr>
        <w:pStyle w:val="SingleTxtG"/>
        <w:ind w:left="1701"/>
      </w:pPr>
      <w:r>
        <w:t xml:space="preserve">• Other road users </w:t>
      </w:r>
    </w:p>
    <w:p w14:paraId="0C04E977" w14:textId="77777777" w:rsidR="0012190C" w:rsidRDefault="0012190C" w:rsidP="00B375B9">
      <w:pPr>
        <w:pStyle w:val="SingleTxtG"/>
        <w:ind w:left="1701"/>
      </w:pPr>
      <w:r>
        <w:t xml:space="preserve">• Tools to support enforcement activities </w:t>
      </w:r>
    </w:p>
    <w:p w14:paraId="64CDC4BC" w14:textId="77777777" w:rsidR="0012190C" w:rsidRDefault="0012190C" w:rsidP="00B375B9">
      <w:pPr>
        <w:pStyle w:val="SingleTxtG"/>
        <w:ind w:left="1701"/>
      </w:pPr>
      <w:r>
        <w:t xml:space="preserve">• Share and document research on this topic </w:t>
      </w:r>
    </w:p>
    <w:p w14:paraId="13F575A0" w14:textId="77777777" w:rsidR="0012190C" w:rsidRDefault="0012190C" w:rsidP="00B375B9">
      <w:pPr>
        <w:pStyle w:val="SingleTxtG"/>
        <w:ind w:left="1701"/>
      </w:pPr>
      <w:r>
        <w:t>(b)</w:t>
      </w:r>
      <w:r>
        <w:tab/>
        <w:t xml:space="preserve">Short glossary/terms and the definitions we use </w:t>
      </w:r>
    </w:p>
    <w:p w14:paraId="19A89FD1" w14:textId="77777777" w:rsidR="0012190C" w:rsidRDefault="0012190C" w:rsidP="00B375B9">
      <w:pPr>
        <w:pStyle w:val="SingleTxtG"/>
        <w:ind w:left="1701"/>
      </w:pPr>
      <w:r>
        <w:t xml:space="preserve">• Explaining possible differences in the terminology used by the WPs, as well trying to make the terminology in line with each other to the extent possible/two columns </w:t>
      </w:r>
    </w:p>
    <w:p w14:paraId="4601D034" w14:textId="77777777" w:rsidR="0012190C" w:rsidRDefault="0012190C" w:rsidP="00B375B9">
      <w:pPr>
        <w:pStyle w:val="SingleTxtG"/>
        <w:ind w:left="1701"/>
      </w:pPr>
      <w:r>
        <w:t xml:space="preserve">• Should be a living document (align emerging terms definitions) </w:t>
      </w:r>
    </w:p>
    <w:p w14:paraId="489DC6DC" w14:textId="77777777" w:rsidR="0012190C" w:rsidRDefault="0012190C" w:rsidP="00B375B9">
      <w:pPr>
        <w:pStyle w:val="SingleTxtG"/>
        <w:ind w:left="1701"/>
      </w:pPr>
      <w:r>
        <w:t>(c)</w:t>
      </w:r>
      <w:r>
        <w:tab/>
        <w:t xml:space="preserve">Electronic format of traffic rules </w:t>
      </w:r>
    </w:p>
    <w:p w14:paraId="01594837" w14:textId="2E612726" w:rsidR="0012190C" w:rsidRDefault="0012190C" w:rsidP="00B375B9">
      <w:pPr>
        <w:pStyle w:val="SingleTxtG"/>
        <w:ind w:left="1701"/>
      </w:pPr>
      <w:r>
        <w:t xml:space="preserve">• Data base </w:t>
      </w:r>
      <w:r w:rsidR="00022384">
        <w:sym w:font="Wingdings" w:char="F0E0"/>
      </w:r>
      <w:r>
        <w:t xml:space="preserve"> under the responsibility of a group to translate and find common electronic format </w:t>
      </w:r>
    </w:p>
    <w:p w14:paraId="4E974AEE" w14:textId="686BA854" w:rsidR="00990699" w:rsidRDefault="00990699" w:rsidP="00B375B9">
      <w:pPr>
        <w:pStyle w:val="SingleTxtG"/>
        <w:ind w:left="1701"/>
      </w:pPr>
      <w:r>
        <w:t>(d)</w:t>
      </w:r>
      <w:r>
        <w:tab/>
      </w:r>
      <w:r w:rsidR="0012190C">
        <w:t xml:space="preserve">Safe vehicle </w:t>
      </w:r>
      <w:r w:rsidR="00956694">
        <w:t>behaviour</w:t>
      </w:r>
      <w:r w:rsidR="0012190C">
        <w:t xml:space="preserve">/traffic rules, including: </w:t>
      </w:r>
    </w:p>
    <w:p w14:paraId="4A3FFAB7" w14:textId="2621021E" w:rsidR="00990699" w:rsidRDefault="0012190C" w:rsidP="00B375B9">
      <w:pPr>
        <w:pStyle w:val="SingleTxtG"/>
        <w:ind w:left="1701"/>
      </w:pPr>
      <w:r>
        <w:t>• H</w:t>
      </w:r>
      <w:r w:rsidR="00810B03">
        <w:t xml:space="preserve">uman </w:t>
      </w:r>
      <w:r>
        <w:t>M</w:t>
      </w:r>
      <w:r w:rsidR="00810B03">
        <w:t xml:space="preserve">achine </w:t>
      </w:r>
      <w:r>
        <w:t>I</w:t>
      </w:r>
      <w:r w:rsidR="00810B03">
        <w:t>nterface</w:t>
      </w:r>
      <w:r w:rsidR="00022384">
        <w:t xml:space="preserve"> </w:t>
      </w:r>
      <w:r w:rsidR="00022384">
        <w:sym w:font="Wingdings" w:char="F0E0"/>
      </w:r>
      <w:r w:rsidR="00022384">
        <w:t xml:space="preserve"> </w:t>
      </w:r>
      <w:r>
        <w:t xml:space="preserve">interaction with humans? </w:t>
      </w:r>
      <w:proofErr w:type="gramStart"/>
      <w:r>
        <w:t>E.g.</w:t>
      </w:r>
      <w:proofErr w:type="gramEnd"/>
      <w:r>
        <w:t xml:space="preserve"> no requirement for special training or reading manuals. </w:t>
      </w:r>
    </w:p>
    <w:p w14:paraId="01E30858" w14:textId="77777777" w:rsidR="00990699" w:rsidRDefault="0012190C" w:rsidP="00B375B9">
      <w:pPr>
        <w:pStyle w:val="SingleTxtG"/>
        <w:ind w:left="1701"/>
      </w:pPr>
      <w:r>
        <w:t xml:space="preserve">• Identifying the gaps that there are now </w:t>
      </w:r>
    </w:p>
    <w:p w14:paraId="59F0B6A4" w14:textId="77777777" w:rsidR="00990699" w:rsidRDefault="0012190C" w:rsidP="00B375B9">
      <w:pPr>
        <w:pStyle w:val="SingleTxtG"/>
        <w:ind w:left="1701"/>
      </w:pPr>
      <w:r>
        <w:t>• Universal principles for safe driving</w:t>
      </w:r>
    </w:p>
    <w:p w14:paraId="2F6B2B42" w14:textId="4793FBDD" w:rsidR="00385AA8" w:rsidRDefault="0012190C" w:rsidP="00B375B9">
      <w:pPr>
        <w:pStyle w:val="SingleTxtG"/>
        <w:ind w:left="1701"/>
      </w:pPr>
      <w:r>
        <w:t xml:space="preserve"> • Possible deviation from traffic rules by the ADS</w:t>
      </w:r>
    </w:p>
    <w:p w14:paraId="2AA17EEF" w14:textId="7D98495B" w:rsidR="00962699" w:rsidRDefault="00555465" w:rsidP="00962699">
      <w:pPr>
        <w:pStyle w:val="SingleTxtG"/>
      </w:pPr>
      <w:r>
        <w:t>15.</w:t>
      </w:r>
      <w:r>
        <w:tab/>
      </w:r>
      <w:r w:rsidR="00F41937">
        <w:t xml:space="preserve">WP.29 recently agreed to screen the UN Regulations and UN GTRs on their fitness for Automated Driving Systems. This exercise was the occasion to </w:t>
      </w:r>
      <w:r w:rsidR="00A12AE7">
        <w:t xml:space="preserve">identify some </w:t>
      </w:r>
      <w:r w:rsidR="00F72317">
        <w:t xml:space="preserve">issues of mutual interest for WP.1 and WP.29. </w:t>
      </w:r>
      <w:r w:rsidR="003B498B">
        <w:t>The experts mentioned the following issues as potential elements for collaboration with WP.1</w:t>
      </w:r>
      <w:r w:rsidR="00414F92">
        <w:t>:</w:t>
      </w:r>
    </w:p>
    <w:p w14:paraId="59003CC1" w14:textId="51906888" w:rsidR="003B498B" w:rsidRDefault="00414F92" w:rsidP="008E57B7">
      <w:pPr>
        <w:pStyle w:val="SingleTxtG"/>
        <w:numPr>
          <w:ilvl w:val="0"/>
          <w:numId w:val="4"/>
        </w:numPr>
        <w:ind w:left="1701" w:firstLine="0"/>
      </w:pPr>
      <w:r>
        <w:lastRenderedPageBreak/>
        <w:t xml:space="preserve">Use of ADS </w:t>
      </w:r>
      <w:r w:rsidR="005E3250">
        <w:t>(</w:t>
      </w:r>
      <w:proofErr w:type="gramStart"/>
      <w:r w:rsidR="005E3250">
        <w:t>e.g.</w:t>
      </w:r>
      <w:proofErr w:type="gramEnd"/>
      <w:r w:rsidR="005E3250">
        <w:t xml:space="preserve"> </w:t>
      </w:r>
      <w:r>
        <w:t xml:space="preserve">by </w:t>
      </w:r>
      <w:r w:rsidR="008E57B7">
        <w:t>c</w:t>
      </w:r>
      <w:r>
        <w:t>hildren</w:t>
      </w:r>
      <w:r w:rsidR="005E3250">
        <w:t xml:space="preserve"> and other user groups)</w:t>
      </w:r>
    </w:p>
    <w:p w14:paraId="79DAC823" w14:textId="1C8D4564" w:rsidR="00414F92" w:rsidRDefault="00E003F6" w:rsidP="008E57B7">
      <w:pPr>
        <w:pStyle w:val="SingleTxtG"/>
        <w:numPr>
          <w:ilvl w:val="0"/>
          <w:numId w:val="4"/>
        </w:numPr>
        <w:ind w:left="1701" w:firstLine="0"/>
      </w:pPr>
      <w:r>
        <w:t>Use and purpose of tell</w:t>
      </w:r>
      <w:r w:rsidR="004B0FC8">
        <w:t>-tale</w:t>
      </w:r>
      <w:r>
        <w:t xml:space="preserve">s </w:t>
      </w:r>
      <w:r w:rsidR="00C2605C">
        <w:t>in driverless vehicles</w:t>
      </w:r>
    </w:p>
    <w:p w14:paraId="343704C4" w14:textId="7BCDDF66" w:rsidR="00B53A0B" w:rsidRDefault="008B20C5" w:rsidP="00B53A0B">
      <w:pPr>
        <w:pStyle w:val="SingleTxtG"/>
        <w:numPr>
          <w:ilvl w:val="0"/>
          <w:numId w:val="4"/>
        </w:numPr>
        <w:ind w:left="1701" w:firstLine="0"/>
      </w:pPr>
      <w:r>
        <w:t>Should it be allowed that the user can open/leave the vehicle while</w:t>
      </w:r>
      <w:r w:rsidR="00C5609D">
        <w:t xml:space="preserve"> it is in</w:t>
      </w:r>
      <w:r>
        <w:t xml:space="preserve"> driving</w:t>
      </w:r>
      <w:r w:rsidR="00C5609D">
        <w:t xml:space="preserve"> mode</w:t>
      </w:r>
      <w:r w:rsidR="00707DEE">
        <w:t xml:space="preserve"> (</w:t>
      </w:r>
      <w:proofErr w:type="gramStart"/>
      <w:r w:rsidR="00707DEE">
        <w:t>e.g.</w:t>
      </w:r>
      <w:proofErr w:type="gramEnd"/>
      <w:r w:rsidR="00707DEE">
        <w:t xml:space="preserve"> emergency situation vs. a child trying to open the car </w:t>
      </w:r>
      <w:r w:rsidR="00B53A0B">
        <w:t>not able to assess the situation</w:t>
      </w:r>
      <w:r w:rsidR="00707DEE">
        <w:t xml:space="preserve"> etc.)</w:t>
      </w:r>
    </w:p>
    <w:p w14:paraId="3EE25CE9" w14:textId="085696B2" w:rsidR="0032004C" w:rsidRDefault="00962699" w:rsidP="0032004C">
      <w:pPr>
        <w:pStyle w:val="HChG"/>
      </w:pPr>
      <w:r>
        <w:tab/>
        <w:t>IV.</w:t>
      </w:r>
      <w:r>
        <w:tab/>
      </w:r>
      <w:r w:rsidR="0032004C">
        <w:t>Scope of work</w:t>
      </w:r>
    </w:p>
    <w:p w14:paraId="1ABDC0AC" w14:textId="4C0703A9" w:rsidR="001B3C45" w:rsidRDefault="001B3C45" w:rsidP="001B3C45">
      <w:pPr>
        <w:pStyle w:val="H1G"/>
      </w:pPr>
      <w:r>
        <w:tab/>
        <w:t>A.</w:t>
      </w:r>
      <w:r>
        <w:tab/>
      </w:r>
      <w:r w:rsidR="0032004C">
        <w:t>Purpose</w:t>
      </w:r>
      <w:r>
        <w:t xml:space="preserve"> and</w:t>
      </w:r>
      <w:r w:rsidR="0032004C">
        <w:t xml:space="preserve"> target</w:t>
      </w:r>
    </w:p>
    <w:p w14:paraId="2EFD6027" w14:textId="38F753F4" w:rsidR="00585BE7" w:rsidRDefault="00585BE7" w:rsidP="00574D01">
      <w:pPr>
        <w:pStyle w:val="SingleTxtG"/>
      </w:pPr>
      <w:r>
        <w:t>16.</w:t>
      </w:r>
      <w:r>
        <w:tab/>
        <w:t>Both working parties are interested to advance automated vehicle technology in terms of safety. Overlapping areas in the topic could be identified commonly and discussed based on a specific collaboration agenda.</w:t>
      </w:r>
    </w:p>
    <w:p w14:paraId="0AB1AFD0" w14:textId="09A7FCC3" w:rsidR="005E22FC" w:rsidRDefault="00555465" w:rsidP="00574D01">
      <w:pPr>
        <w:pStyle w:val="SingleTxtG"/>
      </w:pPr>
      <w:r>
        <w:t>1</w:t>
      </w:r>
      <w:r w:rsidR="00D16F2E">
        <w:t>7</w:t>
      </w:r>
      <w:r>
        <w:t>.</w:t>
      </w:r>
      <w:r>
        <w:tab/>
      </w:r>
      <w:r w:rsidR="00D1360D">
        <w:t xml:space="preserve">This paper </w:t>
      </w:r>
      <w:r w:rsidR="00585BE7">
        <w:t>identifies common fields</w:t>
      </w:r>
      <w:r w:rsidR="005E22FC">
        <w:t>:</w:t>
      </w:r>
    </w:p>
    <w:p w14:paraId="01BD73B0" w14:textId="73872772" w:rsidR="00F1003C" w:rsidRDefault="008E57B7" w:rsidP="008E57B7">
      <w:pPr>
        <w:pStyle w:val="SingleTxtG"/>
        <w:ind w:firstLine="567"/>
      </w:pPr>
      <w:r>
        <w:t>(a)</w:t>
      </w:r>
      <w:r>
        <w:tab/>
      </w:r>
      <w:r w:rsidR="00FB6031">
        <w:t>C</w:t>
      </w:r>
      <w:r w:rsidR="006D1CF6">
        <w:t>ollecting</w:t>
      </w:r>
      <w:r w:rsidR="00D1360D">
        <w:t xml:space="preserve"> information </w:t>
      </w:r>
      <w:r w:rsidR="00792A99">
        <w:t>on current activities of the two groups</w:t>
      </w:r>
      <w:r w:rsidR="00340C06">
        <w:t xml:space="preserve"> for </w:t>
      </w:r>
      <w:r w:rsidR="000A62BD">
        <w:t>keep abreast the two parties on</w:t>
      </w:r>
      <w:r w:rsidR="00FB6031">
        <w:t xml:space="preserve"> ongoing activities</w:t>
      </w:r>
      <w:r w:rsidR="00956694">
        <w:t>.</w:t>
      </w:r>
    </w:p>
    <w:p w14:paraId="123A0414" w14:textId="2D97F109" w:rsidR="006619C2" w:rsidRDefault="008E57B7" w:rsidP="008E57B7">
      <w:pPr>
        <w:pStyle w:val="SingleTxtG"/>
        <w:ind w:firstLine="567"/>
      </w:pPr>
      <w:r>
        <w:t>(b)</w:t>
      </w:r>
      <w:r>
        <w:tab/>
      </w:r>
      <w:r w:rsidR="00C50A2E">
        <w:t xml:space="preserve">Listing items of mutual interest </w:t>
      </w:r>
      <w:r w:rsidR="00F7708D">
        <w:t>between the two groups</w:t>
      </w:r>
      <w:r w:rsidR="00300E3D">
        <w:t xml:space="preserve"> (</w:t>
      </w:r>
      <w:proofErr w:type="gramStart"/>
      <w:r w:rsidR="00300E3D">
        <w:t>e.g.</w:t>
      </w:r>
      <w:proofErr w:type="gramEnd"/>
      <w:r w:rsidR="00300E3D">
        <w:t xml:space="preserve"> user interaction)</w:t>
      </w:r>
      <w:r w:rsidR="00956694">
        <w:t>.</w:t>
      </w:r>
    </w:p>
    <w:p w14:paraId="5C9FCBDD" w14:textId="189233A5" w:rsidR="00C528B1" w:rsidRPr="004B20F6" w:rsidRDefault="00557E54" w:rsidP="00557E54">
      <w:pPr>
        <w:pStyle w:val="SingleTxtG"/>
        <w:ind w:firstLine="567"/>
      </w:pPr>
      <w:r w:rsidRPr="004B20F6">
        <w:t>(c)</w:t>
      </w:r>
      <w:r w:rsidRPr="004B20F6">
        <w:tab/>
      </w:r>
      <w:r w:rsidR="00CA738F" w:rsidRPr="004B20F6">
        <w:t xml:space="preserve">Establishing a process to organize joint meetings / </w:t>
      </w:r>
      <w:r w:rsidR="00300E3D">
        <w:t xml:space="preserve">common </w:t>
      </w:r>
      <w:r w:rsidR="00CA738F" w:rsidRPr="004B20F6">
        <w:t xml:space="preserve">workshops </w:t>
      </w:r>
      <w:r w:rsidR="005A7AEB" w:rsidRPr="004B20F6">
        <w:t>(</w:t>
      </w:r>
      <w:r w:rsidR="00C528B1" w:rsidRPr="004B20F6">
        <w:t>on demand</w:t>
      </w:r>
      <w:r w:rsidR="005A7AEB" w:rsidRPr="004B20F6">
        <w:t>)</w:t>
      </w:r>
      <w:r w:rsidR="00C528B1" w:rsidRPr="004B20F6">
        <w:t xml:space="preserve"> to exchange knowledge and expertise </w:t>
      </w:r>
      <w:r w:rsidR="00CA738F" w:rsidRPr="004B20F6">
        <w:t>on specific items of interest</w:t>
      </w:r>
      <w:r w:rsidR="00C528B1" w:rsidRPr="004B20F6">
        <w:t>.</w:t>
      </w:r>
    </w:p>
    <w:p w14:paraId="45509148" w14:textId="0961685E" w:rsidR="0032004C" w:rsidRDefault="001B3C45" w:rsidP="001B3C45">
      <w:pPr>
        <w:pStyle w:val="H1G"/>
      </w:pPr>
      <w:r>
        <w:tab/>
        <w:t>B.</w:t>
      </w:r>
      <w:r>
        <w:tab/>
        <w:t>T</w:t>
      </w:r>
      <w:r w:rsidR="0032004C">
        <w:t>imeline</w:t>
      </w:r>
    </w:p>
    <w:p w14:paraId="29C9C818" w14:textId="50D3A705" w:rsidR="004C409E" w:rsidRPr="001B3C45" w:rsidRDefault="00555465" w:rsidP="00BD5E65">
      <w:pPr>
        <w:pStyle w:val="SingleTxtG"/>
      </w:pPr>
      <w:r>
        <w:t>1</w:t>
      </w:r>
      <w:r w:rsidR="00D16F2E">
        <w:t>8</w:t>
      </w:r>
      <w:r>
        <w:t>.</w:t>
      </w:r>
      <w:r>
        <w:tab/>
      </w:r>
      <w:r w:rsidR="00493A1F">
        <w:t xml:space="preserve">As the development of ADS technology is ongoing, </w:t>
      </w:r>
      <w:r w:rsidR="00367FDF">
        <w:t xml:space="preserve">and therefore </w:t>
      </w:r>
      <w:r w:rsidR="00FA1898">
        <w:t xml:space="preserve">additional items of interest may arise during the </w:t>
      </w:r>
      <w:r w:rsidR="00753149">
        <w:t>period</w:t>
      </w:r>
      <w:r w:rsidR="00FA1898">
        <w:t xml:space="preserve"> of </w:t>
      </w:r>
      <w:r w:rsidR="00B36F3C">
        <w:t xml:space="preserve">the </w:t>
      </w:r>
      <w:r w:rsidR="00FA1898">
        <w:t>collaboration</w:t>
      </w:r>
      <w:r w:rsidR="00493A1F">
        <w:t xml:space="preserve"> </w:t>
      </w:r>
      <w:r w:rsidR="00753149">
        <w:t xml:space="preserve">between </w:t>
      </w:r>
      <w:r w:rsidR="007E078A">
        <w:t xml:space="preserve">the two </w:t>
      </w:r>
      <w:r w:rsidR="00753149">
        <w:t xml:space="preserve">working </w:t>
      </w:r>
      <w:r w:rsidR="007E078A">
        <w:t>groups</w:t>
      </w:r>
      <w:r w:rsidR="00753149">
        <w:t>, the work</w:t>
      </w:r>
      <w:r w:rsidR="007E078A">
        <w:t xml:space="preserve"> cannot </w:t>
      </w:r>
      <w:r w:rsidR="00A6792C">
        <w:t>be organized in a project structure</w:t>
      </w:r>
      <w:r w:rsidR="00753149">
        <w:t xml:space="preserve">, </w:t>
      </w:r>
      <w:proofErr w:type="gramStart"/>
      <w:r w:rsidR="00753149">
        <w:t>e.g.</w:t>
      </w:r>
      <w:proofErr w:type="gramEnd"/>
      <w:r w:rsidR="00753149">
        <w:t xml:space="preserve"> defining a timeline,</w:t>
      </w:r>
      <w:r w:rsidR="00A6792C">
        <w:t xml:space="preserve"> as </w:t>
      </w:r>
      <w:r w:rsidR="009C3911">
        <w:t>it is not possible to identify the date by with the collaboration should end.</w:t>
      </w:r>
    </w:p>
    <w:p w14:paraId="162E1628" w14:textId="57C07161" w:rsidR="00990C98" w:rsidRDefault="00EF528C" w:rsidP="00990C98">
      <w:pPr>
        <w:pStyle w:val="HChG"/>
      </w:pPr>
      <w:r>
        <w:tab/>
        <w:t>I</w:t>
      </w:r>
      <w:r w:rsidR="0032004C">
        <w:t>V</w:t>
      </w:r>
      <w:r>
        <w:t>.</w:t>
      </w:r>
      <w:r>
        <w:tab/>
      </w:r>
      <w:r w:rsidR="0032004C">
        <w:t>C</w:t>
      </w:r>
      <w:r>
        <w:t>oordination</w:t>
      </w:r>
      <w:r w:rsidR="0032004C">
        <w:t xml:space="preserve"> of tasks</w:t>
      </w:r>
    </w:p>
    <w:p w14:paraId="4EFF3C9B" w14:textId="0359F501" w:rsidR="00990C98" w:rsidRDefault="00990C98" w:rsidP="00990C98">
      <w:pPr>
        <w:pStyle w:val="H1G"/>
      </w:pPr>
      <w:r>
        <w:tab/>
        <w:t>A.</w:t>
      </w:r>
      <w:r>
        <w:tab/>
        <w:t xml:space="preserve">Coordination at the </w:t>
      </w:r>
      <w:r w:rsidR="00AB3BD1">
        <w:t>c</w:t>
      </w:r>
      <w:r>
        <w:t xml:space="preserve">ontracting </w:t>
      </w:r>
      <w:r w:rsidR="00AB3BD1">
        <w:t>p</w:t>
      </w:r>
      <w:r>
        <w:t>arty level</w:t>
      </w:r>
    </w:p>
    <w:p w14:paraId="4B5EF2A8" w14:textId="44EC96B6" w:rsidR="00C93654" w:rsidRDefault="00555465" w:rsidP="00990C98">
      <w:pPr>
        <w:pStyle w:val="SingleTxtG"/>
      </w:pPr>
      <w:r>
        <w:t>1</w:t>
      </w:r>
      <w:r w:rsidR="00D16F2E">
        <w:t>9</w:t>
      </w:r>
      <w:r w:rsidR="0011666B">
        <w:t>.</w:t>
      </w:r>
      <w:r w:rsidR="0011666B">
        <w:tab/>
        <w:t xml:space="preserve">The Contracting Parties </w:t>
      </w:r>
      <w:r w:rsidR="00925491">
        <w:t xml:space="preserve">can address issues of mutual interest to WP.1 and WP.29 by </w:t>
      </w:r>
      <w:r w:rsidR="00DE62D8">
        <w:t xml:space="preserve">means of national coordination </w:t>
      </w:r>
      <w:proofErr w:type="gramStart"/>
      <w:r w:rsidR="00DE62D8">
        <w:t>in order to</w:t>
      </w:r>
      <w:proofErr w:type="gramEnd"/>
      <w:r w:rsidR="00DE62D8">
        <w:t xml:space="preserve"> </w:t>
      </w:r>
      <w:r w:rsidR="002D6A9E">
        <w:t xml:space="preserve">define </w:t>
      </w:r>
      <w:r w:rsidR="00122E98">
        <w:t>and present their</w:t>
      </w:r>
      <w:r w:rsidR="002D6A9E">
        <w:t xml:space="preserve"> position in the two work</w:t>
      </w:r>
      <w:r w:rsidR="004E0F99">
        <w:t>ing parties</w:t>
      </w:r>
      <w:r w:rsidR="00990C98">
        <w:t>.</w:t>
      </w:r>
      <w:r w:rsidR="003C0792">
        <w:t xml:space="preserve"> (Such practice is often used when </w:t>
      </w:r>
      <w:r w:rsidR="00B25A0A">
        <w:t>WP.15 identifies issues that are relevant for GRSG (UN Regulation No. 105) or GRVA (UN Regulation No. 13)</w:t>
      </w:r>
      <w:r w:rsidR="005D748A">
        <w:t>)</w:t>
      </w:r>
    </w:p>
    <w:p w14:paraId="546CFE01" w14:textId="58F3CA6F" w:rsidR="00990C98" w:rsidRDefault="00D16F2E" w:rsidP="00990C98">
      <w:pPr>
        <w:pStyle w:val="SingleTxtG"/>
      </w:pPr>
      <w:r>
        <w:t>20</w:t>
      </w:r>
      <w:r w:rsidR="00A43252">
        <w:t>.</w:t>
      </w:r>
      <w:r w:rsidR="00A43252">
        <w:tab/>
      </w:r>
      <w:r w:rsidR="00990C98">
        <w:t xml:space="preserve">When national coordination is not </w:t>
      </w:r>
      <w:r w:rsidR="00224D48">
        <w:t xml:space="preserve">the adequate solution to deal with </w:t>
      </w:r>
      <w:r w:rsidR="00BB0783">
        <w:t>the</w:t>
      </w:r>
      <w:r w:rsidR="00224D48">
        <w:t xml:space="preserve"> </w:t>
      </w:r>
      <w:r w:rsidR="005877E4">
        <w:t>issue</w:t>
      </w:r>
      <w:r w:rsidR="00BB0783">
        <w:t>s</w:t>
      </w:r>
      <w:r w:rsidR="005877E4">
        <w:t>, the</w:t>
      </w:r>
      <w:r w:rsidR="00BE45F1">
        <w:t xml:space="preserve"> Contracting Parties </w:t>
      </w:r>
      <w:r w:rsidR="00A43252">
        <w:t xml:space="preserve">may wish to </w:t>
      </w:r>
      <w:r w:rsidR="00BE45F1">
        <w:t xml:space="preserve">decide on the </w:t>
      </w:r>
      <w:r w:rsidR="00A43252">
        <w:t>organiz</w:t>
      </w:r>
      <w:r w:rsidR="00BE45F1">
        <w:t>ation of</w:t>
      </w:r>
      <w:r w:rsidR="00A43252">
        <w:t xml:space="preserve"> combined sessions</w:t>
      </w:r>
      <w:r w:rsidR="00BE45F1">
        <w:t xml:space="preserve"> and workshops</w:t>
      </w:r>
      <w:r w:rsidR="0036096E">
        <w:t xml:space="preserve"> (as it was the case in </w:t>
      </w:r>
      <w:r w:rsidR="00967213">
        <w:t>March 2020)</w:t>
      </w:r>
      <w:r w:rsidR="00A43252">
        <w:t>.</w:t>
      </w:r>
    </w:p>
    <w:p w14:paraId="4B2C9D57" w14:textId="2BC5E3FF" w:rsidR="005D71A9" w:rsidRDefault="005D71A9" w:rsidP="005D71A9">
      <w:pPr>
        <w:pStyle w:val="H1G"/>
      </w:pPr>
      <w:r>
        <w:tab/>
        <w:t>B.</w:t>
      </w:r>
      <w:r>
        <w:tab/>
        <w:t xml:space="preserve">Coordination at the </w:t>
      </w:r>
      <w:r w:rsidR="00AB3BD1">
        <w:t>w</w:t>
      </w:r>
      <w:r>
        <w:t xml:space="preserve">orking </w:t>
      </w:r>
      <w:r w:rsidR="00AB3BD1">
        <w:t>p</w:t>
      </w:r>
      <w:r>
        <w:t>arty level</w:t>
      </w:r>
    </w:p>
    <w:p w14:paraId="651F8CB1" w14:textId="392D483D" w:rsidR="005D71A9" w:rsidRDefault="00555465" w:rsidP="00D16F2E">
      <w:pPr>
        <w:pStyle w:val="SingleTxtG"/>
      </w:pPr>
      <w:r>
        <w:t>2</w:t>
      </w:r>
      <w:r w:rsidR="00D16F2E">
        <w:t>1</w:t>
      </w:r>
      <w:r w:rsidR="001F19B4">
        <w:t>.</w:t>
      </w:r>
      <w:r w:rsidR="001F19B4">
        <w:tab/>
        <w:t xml:space="preserve">Working Parties may decide to consult </w:t>
      </w:r>
      <w:r w:rsidR="00BA0BB3">
        <w:t xml:space="preserve">the other </w:t>
      </w:r>
      <w:r w:rsidR="001F19B4">
        <w:t xml:space="preserve">working party on </w:t>
      </w:r>
      <w:r>
        <w:t>a</w:t>
      </w:r>
      <w:r w:rsidR="001F19B4">
        <w:t xml:space="preserve"> specific issue.</w:t>
      </w:r>
    </w:p>
    <w:p w14:paraId="6FC2D228" w14:textId="40F8510C" w:rsidR="00D154F2" w:rsidRDefault="00555465" w:rsidP="00A84E40">
      <w:pPr>
        <w:pStyle w:val="SingleTxtG"/>
      </w:pPr>
      <w:r>
        <w:t>22</w:t>
      </w:r>
      <w:r w:rsidR="003D2AED">
        <w:t>.</w:t>
      </w:r>
      <w:r w:rsidR="003D2AED">
        <w:tab/>
        <w:t>The Working Parties may wish to encourage the participation of experts to enrich the work done by their group</w:t>
      </w:r>
      <w:r w:rsidR="007155F4">
        <w:t xml:space="preserve"> (</w:t>
      </w:r>
      <w:r w:rsidR="00B27DD2">
        <w:t>s</w:t>
      </w:r>
      <w:r w:rsidR="007155F4">
        <w:t>uch practice was implemented when selecting the Chairs of the IWG on VMAD and its subgroups)</w:t>
      </w:r>
      <w:r w:rsidR="003D2AED">
        <w:t>.</w:t>
      </w:r>
    </w:p>
    <w:p w14:paraId="3EEBCCE0" w14:textId="499C2F67" w:rsidR="00A84E40" w:rsidRDefault="00D154F2" w:rsidP="00A84E40">
      <w:pPr>
        <w:pStyle w:val="H1G"/>
      </w:pPr>
      <w:r>
        <w:lastRenderedPageBreak/>
        <w:tab/>
        <w:t>C.</w:t>
      </w:r>
      <w:r>
        <w:tab/>
      </w:r>
      <w:r w:rsidR="007E6372">
        <w:t>Method of work</w:t>
      </w:r>
    </w:p>
    <w:p w14:paraId="3DF047D9" w14:textId="498A9707" w:rsidR="000F5341" w:rsidRPr="00DE3FC9" w:rsidRDefault="00DE3FC9" w:rsidP="00DE3FC9">
      <w:pPr>
        <w:pStyle w:val="H1G"/>
        <w:rPr>
          <w:sz w:val="20"/>
          <w:szCs w:val="16"/>
        </w:rPr>
      </w:pPr>
      <w:r w:rsidRPr="00DE3FC9">
        <w:rPr>
          <w:sz w:val="20"/>
          <w:szCs w:val="16"/>
        </w:rPr>
        <w:tab/>
      </w:r>
      <w:r w:rsidR="000F5341" w:rsidRPr="00DE3FC9">
        <w:rPr>
          <w:sz w:val="20"/>
          <w:szCs w:val="16"/>
        </w:rPr>
        <w:t>(a)</w:t>
      </w:r>
      <w:r w:rsidR="000F5341" w:rsidRPr="00DE3FC9">
        <w:rPr>
          <w:sz w:val="20"/>
          <w:szCs w:val="16"/>
        </w:rPr>
        <w:tab/>
        <w:t>Rules</w:t>
      </w:r>
    </w:p>
    <w:p w14:paraId="51481001" w14:textId="39C120D1" w:rsidR="007E6372" w:rsidRDefault="00555465" w:rsidP="00A84E40">
      <w:pPr>
        <w:pStyle w:val="SingleTxtG"/>
      </w:pPr>
      <w:r>
        <w:t>23</w:t>
      </w:r>
      <w:r w:rsidR="007E6372">
        <w:t>.</w:t>
      </w:r>
      <w:r w:rsidR="007E6372">
        <w:tab/>
        <w:t xml:space="preserve">Collaboration mechanisms agreed among working parties can not </w:t>
      </w:r>
      <w:r w:rsidR="00B95B43">
        <w:t xml:space="preserve">deviate from the terms of reference and rules of procedures of the respective bodies. They cannot contradict procedures set within the </w:t>
      </w:r>
      <w:r w:rsidR="00AF7918">
        <w:t>legal instruments in force.</w:t>
      </w:r>
    </w:p>
    <w:p w14:paraId="677FDFB6" w14:textId="7ECC4CA1" w:rsidR="000F5341" w:rsidRPr="00DE3FC9" w:rsidRDefault="00DE3FC9" w:rsidP="00DE3FC9">
      <w:pPr>
        <w:pStyle w:val="H1G"/>
        <w:rPr>
          <w:sz w:val="20"/>
          <w:szCs w:val="16"/>
        </w:rPr>
      </w:pPr>
      <w:r>
        <w:rPr>
          <w:sz w:val="20"/>
          <w:szCs w:val="16"/>
        </w:rPr>
        <w:tab/>
      </w:r>
      <w:r w:rsidR="000F5341" w:rsidRPr="00DE3FC9">
        <w:rPr>
          <w:sz w:val="20"/>
          <w:szCs w:val="16"/>
        </w:rPr>
        <w:t>(b)</w:t>
      </w:r>
      <w:r w:rsidR="000F5341" w:rsidRPr="00DE3FC9">
        <w:rPr>
          <w:sz w:val="20"/>
          <w:szCs w:val="16"/>
        </w:rPr>
        <w:tab/>
        <w:t>Decision making</w:t>
      </w:r>
    </w:p>
    <w:p w14:paraId="30BA0F3A" w14:textId="3FC9AB65" w:rsidR="000F5341" w:rsidRDefault="00555465" w:rsidP="001507E0">
      <w:pPr>
        <w:pStyle w:val="SingleTxtG"/>
      </w:pPr>
      <w:r>
        <w:t>24</w:t>
      </w:r>
      <w:r w:rsidR="000F5341">
        <w:t>.</w:t>
      </w:r>
      <w:r w:rsidR="000F5341">
        <w:tab/>
        <w:t>Decision making processes among the working parties remain unchanged</w:t>
      </w:r>
      <w:r w:rsidR="00C85AF0">
        <w:t>.</w:t>
      </w:r>
    </w:p>
    <w:p w14:paraId="180E930B" w14:textId="76729B93" w:rsidR="001507E0" w:rsidRDefault="00555465" w:rsidP="001507E0">
      <w:pPr>
        <w:pStyle w:val="SingleTxtG"/>
      </w:pPr>
      <w:r>
        <w:t>25</w:t>
      </w:r>
      <w:r w:rsidR="001507E0">
        <w:t>.</w:t>
      </w:r>
      <w:r w:rsidR="001507E0">
        <w:tab/>
        <w:t>In case formal discussions are required, the sectoral committee is providing coordination as per establish</w:t>
      </w:r>
      <w:r w:rsidR="00AB3BD1">
        <w:t>ed</w:t>
      </w:r>
      <w:r w:rsidR="001507E0">
        <w:t xml:space="preserve"> practices</w:t>
      </w:r>
      <w:r w:rsidR="00C85AF0">
        <w:t>.</w:t>
      </w:r>
    </w:p>
    <w:p w14:paraId="16A61609" w14:textId="08C35A6B" w:rsidR="00A84E40" w:rsidRPr="00DE3FC9" w:rsidRDefault="00DE3FC9" w:rsidP="00DE3FC9">
      <w:pPr>
        <w:pStyle w:val="H1G"/>
        <w:rPr>
          <w:sz w:val="20"/>
          <w:szCs w:val="16"/>
        </w:rPr>
      </w:pPr>
      <w:r>
        <w:rPr>
          <w:sz w:val="20"/>
          <w:szCs w:val="16"/>
        </w:rPr>
        <w:tab/>
      </w:r>
      <w:r w:rsidR="001507E0" w:rsidRPr="00DE3FC9">
        <w:rPr>
          <w:sz w:val="20"/>
          <w:szCs w:val="16"/>
        </w:rPr>
        <w:t>(c)</w:t>
      </w:r>
      <w:r w:rsidR="001507E0" w:rsidRPr="00DE3FC9">
        <w:rPr>
          <w:sz w:val="20"/>
          <w:szCs w:val="16"/>
        </w:rPr>
        <w:tab/>
      </w:r>
      <w:r w:rsidR="008246C6" w:rsidRPr="00DE3FC9">
        <w:rPr>
          <w:sz w:val="20"/>
          <w:szCs w:val="16"/>
        </w:rPr>
        <w:t>Communication mechanisms</w:t>
      </w:r>
    </w:p>
    <w:p w14:paraId="7F17892C" w14:textId="3712A319" w:rsidR="008246C6" w:rsidRDefault="00555465" w:rsidP="00A84E40">
      <w:pPr>
        <w:pStyle w:val="SingleTxtG"/>
      </w:pPr>
      <w:r>
        <w:t>26</w:t>
      </w:r>
      <w:r w:rsidR="008246C6">
        <w:t>.</w:t>
      </w:r>
      <w:r w:rsidR="008246C6">
        <w:tab/>
        <w:t xml:space="preserve">The working parties </w:t>
      </w:r>
      <w:r w:rsidR="000B3671">
        <w:t xml:space="preserve">shall </w:t>
      </w:r>
      <w:r w:rsidR="008246C6">
        <w:t>note in the relevant sections of the session report</w:t>
      </w:r>
      <w:r w:rsidR="000B3671">
        <w:t>s</w:t>
      </w:r>
      <w:r w:rsidR="008246C6">
        <w:t xml:space="preserve"> the element of common interest that are suggested to be address by the other </w:t>
      </w:r>
      <w:r w:rsidR="008E7155">
        <w:t xml:space="preserve">working </w:t>
      </w:r>
      <w:r w:rsidR="008246C6">
        <w:t>party.</w:t>
      </w:r>
    </w:p>
    <w:p w14:paraId="64C93B90" w14:textId="6CC5FF08" w:rsidR="008246C6" w:rsidRDefault="00555465" w:rsidP="00A84E40">
      <w:pPr>
        <w:pStyle w:val="SingleTxtG"/>
      </w:pPr>
      <w:r>
        <w:t>27</w:t>
      </w:r>
      <w:r w:rsidR="008246C6">
        <w:t>.</w:t>
      </w:r>
      <w:r w:rsidR="008246C6">
        <w:tab/>
        <w:t xml:space="preserve">Brief informal notes may be prepared by the respective </w:t>
      </w:r>
      <w:r w:rsidR="002F4A3D">
        <w:t xml:space="preserve">Chairs and </w:t>
      </w:r>
      <w:r w:rsidR="008E7155">
        <w:t>s</w:t>
      </w:r>
      <w:r w:rsidR="002F4A3D">
        <w:t xml:space="preserve">ecretaries </w:t>
      </w:r>
      <w:proofErr w:type="gramStart"/>
      <w:r w:rsidR="002F4A3D">
        <w:t>in order to</w:t>
      </w:r>
      <w:proofErr w:type="gramEnd"/>
      <w:r w:rsidR="002F4A3D">
        <w:t xml:space="preserve"> facilitate discussion in the relevant working parties</w:t>
      </w:r>
      <w:r w:rsidR="000B3671">
        <w:t>.</w:t>
      </w:r>
    </w:p>
    <w:p w14:paraId="4D0434AA" w14:textId="4415CD9C" w:rsidR="00731E38" w:rsidRDefault="00555465" w:rsidP="00731E38">
      <w:pPr>
        <w:pStyle w:val="SingleTxtG"/>
      </w:pPr>
      <w:r>
        <w:t>28</w:t>
      </w:r>
      <w:r w:rsidR="002F4A3D">
        <w:t>.</w:t>
      </w:r>
      <w:r w:rsidR="002F4A3D">
        <w:tab/>
      </w:r>
      <w:r w:rsidR="000A4F07">
        <w:t xml:space="preserve">The Chair of </w:t>
      </w:r>
      <w:r w:rsidR="00323D67">
        <w:t>WP.1 and/or WP.29</w:t>
      </w:r>
      <w:r w:rsidR="000A4F07">
        <w:t xml:space="preserve"> may be invited by </w:t>
      </w:r>
      <w:r w:rsidR="008E7155">
        <w:t xml:space="preserve">the other </w:t>
      </w:r>
      <w:r w:rsidR="00AB3BD1">
        <w:t>w</w:t>
      </w:r>
      <w:r w:rsidR="000A4F07">
        <w:t xml:space="preserve">orking </w:t>
      </w:r>
      <w:r w:rsidR="00AB3BD1">
        <w:t>p</w:t>
      </w:r>
      <w:r w:rsidR="000A4F07">
        <w:t xml:space="preserve">arty for </w:t>
      </w:r>
      <w:r w:rsidR="00323D67">
        <w:t xml:space="preserve">reporting and </w:t>
      </w:r>
      <w:r w:rsidR="000A4F07">
        <w:t>consultation.</w:t>
      </w:r>
    </w:p>
    <w:p w14:paraId="28EAFD76" w14:textId="4ED9D2B1" w:rsidR="00877B13" w:rsidRDefault="00877B13" w:rsidP="00731E38">
      <w:pPr>
        <w:pStyle w:val="SingleTxtG"/>
      </w:pPr>
      <w:r w:rsidRPr="000A3D37">
        <w:t>29.</w:t>
      </w:r>
      <w:r w:rsidRPr="000A3D37">
        <w:tab/>
      </w:r>
      <w:r w:rsidR="005C19EE" w:rsidRPr="000A3D37">
        <w:t xml:space="preserve">The conclusion </w:t>
      </w:r>
      <w:r w:rsidR="000A3D37" w:rsidRPr="000A3D37">
        <w:t xml:space="preserve">(if any) </w:t>
      </w:r>
      <w:r w:rsidR="005C19EE" w:rsidRPr="000A3D37">
        <w:t xml:space="preserve">of a Working Party on an issue raised is noted in the session report. </w:t>
      </w:r>
      <w:r w:rsidR="00300E3D">
        <w:t>Common w</w:t>
      </w:r>
      <w:r w:rsidR="000A3D37" w:rsidRPr="000A3D37">
        <w:t xml:space="preserve">orkshops </w:t>
      </w:r>
      <w:r w:rsidR="00323D67" w:rsidRPr="000A3D37">
        <w:t>(</w:t>
      </w:r>
      <w:r w:rsidR="00323D67">
        <w:t>where needed</w:t>
      </w:r>
      <w:r w:rsidR="00323D67" w:rsidRPr="000A3D37">
        <w:t>)</w:t>
      </w:r>
      <w:r w:rsidR="00323D67">
        <w:t xml:space="preserve"> </w:t>
      </w:r>
      <w:r w:rsidR="000A3D37" w:rsidRPr="000A3D37">
        <w:t>may be organized to clarify the issue raised of to debate a conclusion.</w:t>
      </w:r>
      <w:r w:rsidR="002F19BA">
        <w:t xml:space="preserve"> </w:t>
      </w:r>
      <w:r w:rsidR="00615904">
        <w:t xml:space="preserve">Proposals for workshops on certain topics would be </w:t>
      </w:r>
      <w:r w:rsidR="00273DA6">
        <w:t xml:space="preserve">reviewed and </w:t>
      </w:r>
      <w:r w:rsidR="00F976C9">
        <w:t>cleared</w:t>
      </w:r>
      <w:r w:rsidR="00273DA6">
        <w:t xml:space="preserve"> by the Working Parties.</w:t>
      </w:r>
      <w:r w:rsidR="00E70580">
        <w:t xml:space="preserve"> </w:t>
      </w:r>
    </w:p>
    <w:p w14:paraId="717454B9" w14:textId="5AF251F1" w:rsidR="00555465" w:rsidRPr="00731E38" w:rsidRDefault="00555465" w:rsidP="00555465">
      <w:pPr>
        <w:pStyle w:val="SingleTxtG"/>
        <w:jc w:val="center"/>
      </w:pPr>
      <w:r>
        <w:t>----</w:t>
      </w:r>
    </w:p>
    <w:sectPr w:rsidR="00555465" w:rsidRPr="00731E38" w:rsidSect="002A2AC7">
      <w:footerReference w:type="default" r:id="rId12"/>
      <w:headerReference w:type="first" r:id="rId13"/>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CA67" w14:textId="77777777" w:rsidR="00980D44" w:rsidRDefault="00980D44" w:rsidP="00C81D86">
      <w:pPr>
        <w:spacing w:line="240" w:lineRule="auto"/>
      </w:pPr>
      <w:r>
        <w:separator/>
      </w:r>
    </w:p>
  </w:endnote>
  <w:endnote w:type="continuationSeparator" w:id="0">
    <w:p w14:paraId="1750F6E8" w14:textId="77777777" w:rsidR="00980D44" w:rsidRDefault="00980D44" w:rsidP="00C81D86">
      <w:pPr>
        <w:spacing w:line="240" w:lineRule="auto"/>
      </w:pPr>
      <w:r>
        <w:continuationSeparator/>
      </w:r>
    </w:p>
  </w:endnote>
  <w:endnote w:type="continuationNotice" w:id="1">
    <w:p w14:paraId="26DF3287" w14:textId="77777777" w:rsidR="00980D44" w:rsidRDefault="00980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08320"/>
      <w:docPartObj>
        <w:docPartGallery w:val="Page Numbers (Bottom of Page)"/>
        <w:docPartUnique/>
      </w:docPartObj>
    </w:sdtPr>
    <w:sdtContent>
      <w:p w14:paraId="78EB86A3" w14:textId="4F28B2CC" w:rsidR="00300E3D" w:rsidRDefault="00300E3D">
        <w:pPr>
          <w:pStyle w:val="Footer"/>
          <w:jc w:val="right"/>
        </w:pPr>
        <w:r>
          <w:fldChar w:fldCharType="begin"/>
        </w:r>
        <w:r>
          <w:instrText>PAGE   \* MERGEFORMAT</w:instrText>
        </w:r>
        <w:r>
          <w:fldChar w:fldCharType="separate"/>
        </w:r>
        <w:r>
          <w:rPr>
            <w:lang w:val="de-DE"/>
          </w:rPr>
          <w:t>2</w:t>
        </w:r>
        <w:r>
          <w:fldChar w:fldCharType="end"/>
        </w:r>
      </w:p>
    </w:sdtContent>
  </w:sdt>
  <w:p w14:paraId="3884EB28" w14:textId="77777777" w:rsidR="00300E3D" w:rsidRDefault="0030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94CE" w14:textId="77777777" w:rsidR="00980D44" w:rsidRDefault="00980D44" w:rsidP="00C81D86">
      <w:pPr>
        <w:spacing w:line="240" w:lineRule="auto"/>
      </w:pPr>
      <w:r>
        <w:separator/>
      </w:r>
    </w:p>
  </w:footnote>
  <w:footnote w:type="continuationSeparator" w:id="0">
    <w:p w14:paraId="379DD1C3" w14:textId="77777777" w:rsidR="00980D44" w:rsidRDefault="00980D44" w:rsidP="00C81D86">
      <w:pPr>
        <w:spacing w:line="240" w:lineRule="auto"/>
      </w:pPr>
      <w:r>
        <w:continuationSeparator/>
      </w:r>
    </w:p>
  </w:footnote>
  <w:footnote w:type="continuationNotice" w:id="1">
    <w:p w14:paraId="555747A0" w14:textId="77777777" w:rsidR="00980D44" w:rsidRDefault="00980D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32"/>
    </w:tblGrid>
    <w:tr w:rsidR="002A2AC7" w14:paraId="14F4E46D" w14:textId="77777777" w:rsidTr="007F767D">
      <w:trPr>
        <w:trHeight w:val="426"/>
      </w:trPr>
      <w:tc>
        <w:tcPr>
          <w:tcW w:w="6096" w:type="dxa"/>
        </w:tcPr>
        <w:p w14:paraId="25A6F2D9" w14:textId="3FD33065" w:rsidR="002A2AC7" w:rsidRPr="00E55A51" w:rsidRDefault="00212B1E" w:rsidP="002A2AC7">
          <w:pPr>
            <w:pStyle w:val="Header"/>
            <w:rPr>
              <w:lang w:val="en-GB"/>
            </w:rPr>
          </w:pPr>
          <w:r w:rsidRPr="00B83823">
            <w:rPr>
              <w:lang w:val="en-GB"/>
            </w:rPr>
            <w:t>Note by the Chair of GRVA</w:t>
          </w:r>
        </w:p>
      </w:tc>
      <w:tc>
        <w:tcPr>
          <w:tcW w:w="3532" w:type="dxa"/>
        </w:tcPr>
        <w:p w14:paraId="472350F9" w14:textId="6722C084" w:rsidR="00D4516E" w:rsidRDefault="002A2AC7" w:rsidP="007F767D">
          <w:pPr>
            <w:pStyle w:val="Header"/>
            <w:jc w:val="right"/>
          </w:pPr>
          <w:r w:rsidRPr="00D16F2E">
            <w:rPr>
              <w:u w:val="single"/>
            </w:rPr>
            <w:t>Informal document</w:t>
          </w:r>
          <w:r>
            <w:t xml:space="preserve"> </w:t>
          </w:r>
          <w:r w:rsidR="00D16F2E">
            <w:rPr>
              <w:b/>
              <w:bCs/>
            </w:rPr>
            <w:t>WP.29-190-07</w:t>
          </w:r>
        </w:p>
        <w:p w14:paraId="30E64670" w14:textId="3BBBCC56" w:rsidR="00D4516E" w:rsidRDefault="00D4516E" w:rsidP="007F767D">
          <w:pPr>
            <w:pStyle w:val="Header"/>
            <w:jc w:val="right"/>
          </w:pPr>
          <w:r>
            <w:t>1</w:t>
          </w:r>
          <w:r w:rsidR="00D16F2E">
            <w:t>90th</w:t>
          </w:r>
          <w:r>
            <w:t xml:space="preserve"> WP.29, </w:t>
          </w:r>
          <w:r w:rsidR="00D16F2E">
            <w:t>20-22</w:t>
          </w:r>
          <w:r>
            <w:t xml:space="preserve"> June 2023</w:t>
          </w:r>
        </w:p>
        <w:p w14:paraId="10BF4634" w14:textId="744B94CA" w:rsidR="00721625" w:rsidRDefault="00D4516E" w:rsidP="00D16F2E">
          <w:pPr>
            <w:pStyle w:val="Header"/>
            <w:jc w:val="right"/>
          </w:pPr>
          <w:r w:rsidRPr="00721625">
            <w:t xml:space="preserve">Agenda item </w:t>
          </w:r>
          <w:r w:rsidR="00D16F2E">
            <w:t>8</w:t>
          </w:r>
          <w:r w:rsidR="00721625">
            <w:t>.1.</w:t>
          </w:r>
        </w:p>
      </w:tc>
    </w:tr>
  </w:tbl>
  <w:p w14:paraId="398E2DC9" w14:textId="77777777" w:rsidR="002A2AC7" w:rsidRDefault="002A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BB325F5"/>
    <w:multiLevelType w:val="hybridMultilevel"/>
    <w:tmpl w:val="B8D66A04"/>
    <w:lvl w:ilvl="0" w:tplc="BE10E9F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2ED4264C"/>
    <w:multiLevelType w:val="hybridMultilevel"/>
    <w:tmpl w:val="7D943238"/>
    <w:lvl w:ilvl="0" w:tplc="E7540B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E3B7B48"/>
    <w:multiLevelType w:val="multilevel"/>
    <w:tmpl w:val="AAB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37039785">
    <w:abstractNumId w:val="0"/>
  </w:num>
  <w:num w:numId="2" w16cid:durableId="1558784061">
    <w:abstractNumId w:val="5"/>
  </w:num>
  <w:num w:numId="3" w16cid:durableId="1052267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186531">
    <w:abstractNumId w:val="3"/>
  </w:num>
  <w:num w:numId="5" w16cid:durableId="491676537">
    <w:abstractNumId w:val="2"/>
  </w:num>
  <w:num w:numId="6" w16cid:durableId="1461798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8C"/>
    <w:rsid w:val="00000B23"/>
    <w:rsid w:val="000059E4"/>
    <w:rsid w:val="000155D4"/>
    <w:rsid w:val="00022384"/>
    <w:rsid w:val="00023B06"/>
    <w:rsid w:val="000315BF"/>
    <w:rsid w:val="000331CE"/>
    <w:rsid w:val="0003575B"/>
    <w:rsid w:val="00041D1E"/>
    <w:rsid w:val="000432F9"/>
    <w:rsid w:val="00067DC8"/>
    <w:rsid w:val="000731C1"/>
    <w:rsid w:val="00081BF6"/>
    <w:rsid w:val="00093B61"/>
    <w:rsid w:val="000A1F8E"/>
    <w:rsid w:val="000A3D37"/>
    <w:rsid w:val="000A4F07"/>
    <w:rsid w:val="000A62BD"/>
    <w:rsid w:val="000B3671"/>
    <w:rsid w:val="000C075A"/>
    <w:rsid w:val="000C5277"/>
    <w:rsid w:val="000E583F"/>
    <w:rsid w:val="000E7189"/>
    <w:rsid w:val="000E7BC5"/>
    <w:rsid w:val="000F5341"/>
    <w:rsid w:val="00106A5E"/>
    <w:rsid w:val="0011666B"/>
    <w:rsid w:val="0012190C"/>
    <w:rsid w:val="00122E98"/>
    <w:rsid w:val="0014094B"/>
    <w:rsid w:val="001507E0"/>
    <w:rsid w:val="00173890"/>
    <w:rsid w:val="00175204"/>
    <w:rsid w:val="00182B50"/>
    <w:rsid w:val="00190436"/>
    <w:rsid w:val="00197F59"/>
    <w:rsid w:val="001A393C"/>
    <w:rsid w:val="001A463F"/>
    <w:rsid w:val="001A58AF"/>
    <w:rsid w:val="001A67B4"/>
    <w:rsid w:val="001B3C45"/>
    <w:rsid w:val="001D18AA"/>
    <w:rsid w:val="001D360E"/>
    <w:rsid w:val="001F19B4"/>
    <w:rsid w:val="001F5505"/>
    <w:rsid w:val="001F7BB1"/>
    <w:rsid w:val="0021083A"/>
    <w:rsid w:val="002112A6"/>
    <w:rsid w:val="0021239C"/>
    <w:rsid w:val="00212B1E"/>
    <w:rsid w:val="00213D54"/>
    <w:rsid w:val="00224D48"/>
    <w:rsid w:val="00233624"/>
    <w:rsid w:val="00240FCE"/>
    <w:rsid w:val="00251AA5"/>
    <w:rsid w:val="002607C5"/>
    <w:rsid w:val="00265800"/>
    <w:rsid w:val="00273DA6"/>
    <w:rsid w:val="00274677"/>
    <w:rsid w:val="00275138"/>
    <w:rsid w:val="0028196F"/>
    <w:rsid w:val="00285B6D"/>
    <w:rsid w:val="0029593A"/>
    <w:rsid w:val="002A2AC7"/>
    <w:rsid w:val="002A32DA"/>
    <w:rsid w:val="002A40F0"/>
    <w:rsid w:val="002B40A3"/>
    <w:rsid w:val="002B5E87"/>
    <w:rsid w:val="002C11BD"/>
    <w:rsid w:val="002C1356"/>
    <w:rsid w:val="002C6B2C"/>
    <w:rsid w:val="002D39FA"/>
    <w:rsid w:val="002D6A9E"/>
    <w:rsid w:val="002D77D9"/>
    <w:rsid w:val="002F19BA"/>
    <w:rsid w:val="002F3518"/>
    <w:rsid w:val="002F4A3D"/>
    <w:rsid w:val="002F4C36"/>
    <w:rsid w:val="00300E3D"/>
    <w:rsid w:val="00307B7F"/>
    <w:rsid w:val="003117A0"/>
    <w:rsid w:val="0031366E"/>
    <w:rsid w:val="0032004C"/>
    <w:rsid w:val="00323142"/>
    <w:rsid w:val="00323D67"/>
    <w:rsid w:val="003334B6"/>
    <w:rsid w:val="00334619"/>
    <w:rsid w:val="00340C06"/>
    <w:rsid w:val="0034434C"/>
    <w:rsid w:val="00346078"/>
    <w:rsid w:val="00351ACF"/>
    <w:rsid w:val="0035621C"/>
    <w:rsid w:val="0036096E"/>
    <w:rsid w:val="00366FD2"/>
    <w:rsid w:val="00367541"/>
    <w:rsid w:val="00367C23"/>
    <w:rsid w:val="00367FDF"/>
    <w:rsid w:val="00385AA8"/>
    <w:rsid w:val="003936C4"/>
    <w:rsid w:val="00394267"/>
    <w:rsid w:val="003B4294"/>
    <w:rsid w:val="003B498B"/>
    <w:rsid w:val="003C0792"/>
    <w:rsid w:val="003D2AED"/>
    <w:rsid w:val="003E1FB9"/>
    <w:rsid w:val="003E22A2"/>
    <w:rsid w:val="004039B8"/>
    <w:rsid w:val="00414F92"/>
    <w:rsid w:val="00425951"/>
    <w:rsid w:val="00443A25"/>
    <w:rsid w:val="00447280"/>
    <w:rsid w:val="004543A0"/>
    <w:rsid w:val="00466484"/>
    <w:rsid w:val="0047326B"/>
    <w:rsid w:val="00485417"/>
    <w:rsid w:val="00491CFC"/>
    <w:rsid w:val="00493A1F"/>
    <w:rsid w:val="00494B85"/>
    <w:rsid w:val="004960FC"/>
    <w:rsid w:val="004963A0"/>
    <w:rsid w:val="004B0FC8"/>
    <w:rsid w:val="004B1CDA"/>
    <w:rsid w:val="004B20F6"/>
    <w:rsid w:val="004B3036"/>
    <w:rsid w:val="004C0EAF"/>
    <w:rsid w:val="004C2DF5"/>
    <w:rsid w:val="004C33E4"/>
    <w:rsid w:val="004C409E"/>
    <w:rsid w:val="004D5FFD"/>
    <w:rsid w:val="004E0F99"/>
    <w:rsid w:val="004E6FC4"/>
    <w:rsid w:val="00510A0B"/>
    <w:rsid w:val="00520E09"/>
    <w:rsid w:val="00532DDE"/>
    <w:rsid w:val="00544012"/>
    <w:rsid w:val="005463EC"/>
    <w:rsid w:val="00555465"/>
    <w:rsid w:val="00557E54"/>
    <w:rsid w:val="00564DAB"/>
    <w:rsid w:val="00567B58"/>
    <w:rsid w:val="00571C4F"/>
    <w:rsid w:val="00574D01"/>
    <w:rsid w:val="00585BE7"/>
    <w:rsid w:val="005877E4"/>
    <w:rsid w:val="00590891"/>
    <w:rsid w:val="00591FC9"/>
    <w:rsid w:val="00593013"/>
    <w:rsid w:val="005957AF"/>
    <w:rsid w:val="00596EB9"/>
    <w:rsid w:val="005A4BC4"/>
    <w:rsid w:val="005A7AEB"/>
    <w:rsid w:val="005B0073"/>
    <w:rsid w:val="005B3CEF"/>
    <w:rsid w:val="005B525D"/>
    <w:rsid w:val="005B5FFF"/>
    <w:rsid w:val="005C19EE"/>
    <w:rsid w:val="005C6862"/>
    <w:rsid w:val="005C73DC"/>
    <w:rsid w:val="005D71A9"/>
    <w:rsid w:val="005D748A"/>
    <w:rsid w:val="005D7C17"/>
    <w:rsid w:val="005E22FC"/>
    <w:rsid w:val="005E3250"/>
    <w:rsid w:val="005F18CE"/>
    <w:rsid w:val="005F26BD"/>
    <w:rsid w:val="00602FB5"/>
    <w:rsid w:val="006042B0"/>
    <w:rsid w:val="00611D0E"/>
    <w:rsid w:val="00615904"/>
    <w:rsid w:val="00616281"/>
    <w:rsid w:val="00625A59"/>
    <w:rsid w:val="006275DD"/>
    <w:rsid w:val="00630835"/>
    <w:rsid w:val="00637232"/>
    <w:rsid w:val="0064201D"/>
    <w:rsid w:val="00644E08"/>
    <w:rsid w:val="0064505E"/>
    <w:rsid w:val="00645146"/>
    <w:rsid w:val="006619C2"/>
    <w:rsid w:val="00664947"/>
    <w:rsid w:val="00673453"/>
    <w:rsid w:val="006743BF"/>
    <w:rsid w:val="006900B3"/>
    <w:rsid w:val="006A3E17"/>
    <w:rsid w:val="006A6AF1"/>
    <w:rsid w:val="006B0DD9"/>
    <w:rsid w:val="006C5857"/>
    <w:rsid w:val="006D1CF6"/>
    <w:rsid w:val="006E72E4"/>
    <w:rsid w:val="006E786B"/>
    <w:rsid w:val="006F3C55"/>
    <w:rsid w:val="006F40B3"/>
    <w:rsid w:val="007022AE"/>
    <w:rsid w:val="00707C66"/>
    <w:rsid w:val="00707DEE"/>
    <w:rsid w:val="007155F4"/>
    <w:rsid w:val="00721625"/>
    <w:rsid w:val="0072231D"/>
    <w:rsid w:val="00727DD8"/>
    <w:rsid w:val="00731E38"/>
    <w:rsid w:val="00747CB7"/>
    <w:rsid w:val="00753149"/>
    <w:rsid w:val="0076254B"/>
    <w:rsid w:val="007731CD"/>
    <w:rsid w:val="00776DAA"/>
    <w:rsid w:val="007836AC"/>
    <w:rsid w:val="00792A99"/>
    <w:rsid w:val="007946DE"/>
    <w:rsid w:val="007A5182"/>
    <w:rsid w:val="007A7BCF"/>
    <w:rsid w:val="007C1F0B"/>
    <w:rsid w:val="007C582B"/>
    <w:rsid w:val="007D1E8A"/>
    <w:rsid w:val="007D5D2D"/>
    <w:rsid w:val="007E078A"/>
    <w:rsid w:val="007E3BF5"/>
    <w:rsid w:val="007E6372"/>
    <w:rsid w:val="007F205F"/>
    <w:rsid w:val="007F767D"/>
    <w:rsid w:val="00800D46"/>
    <w:rsid w:val="008018D1"/>
    <w:rsid w:val="008106EC"/>
    <w:rsid w:val="00810B03"/>
    <w:rsid w:val="008246C6"/>
    <w:rsid w:val="00840FE3"/>
    <w:rsid w:val="00843B2F"/>
    <w:rsid w:val="00850EEA"/>
    <w:rsid w:val="00872DC8"/>
    <w:rsid w:val="008732C0"/>
    <w:rsid w:val="00877B13"/>
    <w:rsid w:val="008803CD"/>
    <w:rsid w:val="008832E7"/>
    <w:rsid w:val="00886617"/>
    <w:rsid w:val="008A089C"/>
    <w:rsid w:val="008A1671"/>
    <w:rsid w:val="008B20C5"/>
    <w:rsid w:val="008C5AD9"/>
    <w:rsid w:val="008D522B"/>
    <w:rsid w:val="008E57B7"/>
    <w:rsid w:val="008E7155"/>
    <w:rsid w:val="008F1BDE"/>
    <w:rsid w:val="008F252A"/>
    <w:rsid w:val="00906703"/>
    <w:rsid w:val="00920C6C"/>
    <w:rsid w:val="0092444E"/>
    <w:rsid w:val="00925491"/>
    <w:rsid w:val="00925A34"/>
    <w:rsid w:val="00927E11"/>
    <w:rsid w:val="00931506"/>
    <w:rsid w:val="00931AC3"/>
    <w:rsid w:val="0093224E"/>
    <w:rsid w:val="00936490"/>
    <w:rsid w:val="00940B82"/>
    <w:rsid w:val="009435D7"/>
    <w:rsid w:val="00947C6F"/>
    <w:rsid w:val="00956694"/>
    <w:rsid w:val="00962699"/>
    <w:rsid w:val="00967213"/>
    <w:rsid w:val="00967CC3"/>
    <w:rsid w:val="0097367C"/>
    <w:rsid w:val="00980D44"/>
    <w:rsid w:val="00983886"/>
    <w:rsid w:val="00990490"/>
    <w:rsid w:val="00990699"/>
    <w:rsid w:val="00990C98"/>
    <w:rsid w:val="009A4D79"/>
    <w:rsid w:val="009B4CF8"/>
    <w:rsid w:val="009B6A50"/>
    <w:rsid w:val="009C3911"/>
    <w:rsid w:val="009E0D7D"/>
    <w:rsid w:val="009E7862"/>
    <w:rsid w:val="009F5A51"/>
    <w:rsid w:val="00A12AE7"/>
    <w:rsid w:val="00A14EF0"/>
    <w:rsid w:val="00A222E5"/>
    <w:rsid w:val="00A24AD8"/>
    <w:rsid w:val="00A24D2B"/>
    <w:rsid w:val="00A25EAE"/>
    <w:rsid w:val="00A42832"/>
    <w:rsid w:val="00A43252"/>
    <w:rsid w:val="00A46A5B"/>
    <w:rsid w:val="00A51254"/>
    <w:rsid w:val="00A574D6"/>
    <w:rsid w:val="00A57BEC"/>
    <w:rsid w:val="00A621B1"/>
    <w:rsid w:val="00A6792C"/>
    <w:rsid w:val="00A7176C"/>
    <w:rsid w:val="00A74BAA"/>
    <w:rsid w:val="00A75C8A"/>
    <w:rsid w:val="00A84E40"/>
    <w:rsid w:val="00A90916"/>
    <w:rsid w:val="00A95394"/>
    <w:rsid w:val="00AB1602"/>
    <w:rsid w:val="00AB3BD1"/>
    <w:rsid w:val="00AC0DB1"/>
    <w:rsid w:val="00AD3BEE"/>
    <w:rsid w:val="00AD5CA3"/>
    <w:rsid w:val="00AD7D9B"/>
    <w:rsid w:val="00AF7918"/>
    <w:rsid w:val="00B05D12"/>
    <w:rsid w:val="00B157CC"/>
    <w:rsid w:val="00B17656"/>
    <w:rsid w:val="00B17715"/>
    <w:rsid w:val="00B25A0A"/>
    <w:rsid w:val="00B26E6D"/>
    <w:rsid w:val="00B27DD2"/>
    <w:rsid w:val="00B35972"/>
    <w:rsid w:val="00B36F3C"/>
    <w:rsid w:val="00B375B9"/>
    <w:rsid w:val="00B50B3E"/>
    <w:rsid w:val="00B51D10"/>
    <w:rsid w:val="00B53A0B"/>
    <w:rsid w:val="00B75D7E"/>
    <w:rsid w:val="00B83823"/>
    <w:rsid w:val="00B867FD"/>
    <w:rsid w:val="00B92405"/>
    <w:rsid w:val="00B92FE5"/>
    <w:rsid w:val="00B95B43"/>
    <w:rsid w:val="00BA0BB3"/>
    <w:rsid w:val="00BB0783"/>
    <w:rsid w:val="00BB1CF2"/>
    <w:rsid w:val="00BB3F8C"/>
    <w:rsid w:val="00BC187A"/>
    <w:rsid w:val="00BC4897"/>
    <w:rsid w:val="00BD36C2"/>
    <w:rsid w:val="00BD5E65"/>
    <w:rsid w:val="00BE34F8"/>
    <w:rsid w:val="00BE45F1"/>
    <w:rsid w:val="00BE709B"/>
    <w:rsid w:val="00BF0899"/>
    <w:rsid w:val="00C1525B"/>
    <w:rsid w:val="00C23EE8"/>
    <w:rsid w:val="00C2605C"/>
    <w:rsid w:val="00C3012E"/>
    <w:rsid w:val="00C32982"/>
    <w:rsid w:val="00C37692"/>
    <w:rsid w:val="00C457D2"/>
    <w:rsid w:val="00C50A2E"/>
    <w:rsid w:val="00C528B1"/>
    <w:rsid w:val="00C54049"/>
    <w:rsid w:val="00C5609D"/>
    <w:rsid w:val="00C60E87"/>
    <w:rsid w:val="00C624F0"/>
    <w:rsid w:val="00C67A65"/>
    <w:rsid w:val="00C81D86"/>
    <w:rsid w:val="00C85AF0"/>
    <w:rsid w:val="00C8612A"/>
    <w:rsid w:val="00C93654"/>
    <w:rsid w:val="00C9420C"/>
    <w:rsid w:val="00C94BB4"/>
    <w:rsid w:val="00CA218A"/>
    <w:rsid w:val="00CA699D"/>
    <w:rsid w:val="00CA738F"/>
    <w:rsid w:val="00CB6AAD"/>
    <w:rsid w:val="00CC2005"/>
    <w:rsid w:val="00CC51FB"/>
    <w:rsid w:val="00CC5616"/>
    <w:rsid w:val="00CC65F9"/>
    <w:rsid w:val="00CD4281"/>
    <w:rsid w:val="00CF1E40"/>
    <w:rsid w:val="00CF50BC"/>
    <w:rsid w:val="00D01667"/>
    <w:rsid w:val="00D1360D"/>
    <w:rsid w:val="00D139E7"/>
    <w:rsid w:val="00D154F2"/>
    <w:rsid w:val="00D16F2E"/>
    <w:rsid w:val="00D2056C"/>
    <w:rsid w:val="00D24D0D"/>
    <w:rsid w:val="00D25910"/>
    <w:rsid w:val="00D4516E"/>
    <w:rsid w:val="00D656A3"/>
    <w:rsid w:val="00D76FB8"/>
    <w:rsid w:val="00D84392"/>
    <w:rsid w:val="00D8718C"/>
    <w:rsid w:val="00D93326"/>
    <w:rsid w:val="00DA09C8"/>
    <w:rsid w:val="00DA5684"/>
    <w:rsid w:val="00DB25C4"/>
    <w:rsid w:val="00DC5F9F"/>
    <w:rsid w:val="00DC7C34"/>
    <w:rsid w:val="00DE0682"/>
    <w:rsid w:val="00DE102F"/>
    <w:rsid w:val="00DE3FC9"/>
    <w:rsid w:val="00DE62D8"/>
    <w:rsid w:val="00E003F6"/>
    <w:rsid w:val="00E1109A"/>
    <w:rsid w:val="00E13EDD"/>
    <w:rsid w:val="00E15B08"/>
    <w:rsid w:val="00E176CF"/>
    <w:rsid w:val="00E2495E"/>
    <w:rsid w:val="00E31718"/>
    <w:rsid w:val="00E54202"/>
    <w:rsid w:val="00E54B24"/>
    <w:rsid w:val="00E558F2"/>
    <w:rsid w:val="00E55A51"/>
    <w:rsid w:val="00E70580"/>
    <w:rsid w:val="00E8759C"/>
    <w:rsid w:val="00E90A38"/>
    <w:rsid w:val="00E93AA0"/>
    <w:rsid w:val="00E964BA"/>
    <w:rsid w:val="00EA7C7D"/>
    <w:rsid w:val="00EB3778"/>
    <w:rsid w:val="00EC204A"/>
    <w:rsid w:val="00EC3DFE"/>
    <w:rsid w:val="00ED0017"/>
    <w:rsid w:val="00ED14C8"/>
    <w:rsid w:val="00ED75BA"/>
    <w:rsid w:val="00EF077F"/>
    <w:rsid w:val="00EF528C"/>
    <w:rsid w:val="00F042F2"/>
    <w:rsid w:val="00F1003C"/>
    <w:rsid w:val="00F138B2"/>
    <w:rsid w:val="00F13957"/>
    <w:rsid w:val="00F13F26"/>
    <w:rsid w:val="00F32788"/>
    <w:rsid w:val="00F41937"/>
    <w:rsid w:val="00F52F7F"/>
    <w:rsid w:val="00F53991"/>
    <w:rsid w:val="00F615D3"/>
    <w:rsid w:val="00F65F8B"/>
    <w:rsid w:val="00F72317"/>
    <w:rsid w:val="00F7708D"/>
    <w:rsid w:val="00F80CBA"/>
    <w:rsid w:val="00F96CB4"/>
    <w:rsid w:val="00F976C9"/>
    <w:rsid w:val="00FA1898"/>
    <w:rsid w:val="00FA1DD9"/>
    <w:rsid w:val="00FA3581"/>
    <w:rsid w:val="00FA696B"/>
    <w:rsid w:val="00FB2B6F"/>
    <w:rsid w:val="00FB6031"/>
    <w:rsid w:val="00FD0A6B"/>
    <w:rsid w:val="00FD6680"/>
    <w:rsid w:val="00FF059D"/>
    <w:rsid w:val="00FF4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521B"/>
  <w15:chartTrackingRefBased/>
  <w15:docId w15:val="{AC698449-EF22-404C-AAC1-817014F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8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next w:val="Normal"/>
    <w:link w:val="Heading1Char"/>
    <w:uiPriority w:val="9"/>
    <w:qFormat/>
    <w:rsid w:val="00EF528C"/>
    <w:pPr>
      <w:keepNext/>
      <w:keepLines/>
      <w:numPr>
        <w:numId w:val="3"/>
      </w:numPr>
      <w:spacing w:after="154" w:line="256" w:lineRule="auto"/>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F528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EF528C"/>
    <w:rPr>
      <w:rFonts w:ascii="Times New Roman" w:eastAsia="Times New Roman" w:hAnsi="Times New Roman" w:cs="Times New Roman"/>
      <w:b/>
      <w:sz w:val="28"/>
      <w:szCs w:val="20"/>
      <w:lang w:eastAsia="en-US"/>
    </w:rPr>
  </w:style>
  <w:style w:type="paragraph" w:customStyle="1" w:styleId="HMG">
    <w:name w:val="_ H __M_G"/>
    <w:basedOn w:val="Normal"/>
    <w:next w:val="Normal"/>
    <w:rsid w:val="00EF528C"/>
    <w:pPr>
      <w:keepNext/>
      <w:keepLines/>
      <w:tabs>
        <w:tab w:val="right" w:pos="851"/>
      </w:tabs>
      <w:spacing w:before="240" w:after="240" w:line="360" w:lineRule="exact"/>
      <w:ind w:left="1134" w:right="1134" w:hanging="1134"/>
    </w:pPr>
    <w:rPr>
      <w:b/>
      <w:sz w:val="34"/>
    </w:rPr>
  </w:style>
  <w:style w:type="paragraph" w:customStyle="1" w:styleId="H1G">
    <w:name w:val="_ H_1_G"/>
    <w:basedOn w:val="Normal"/>
    <w:next w:val="Normal"/>
    <w:link w:val="H1GChar"/>
    <w:qFormat/>
    <w:rsid w:val="00EF528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EF528C"/>
    <w:rPr>
      <w:rFonts w:ascii="Times New Roman" w:eastAsia="Times New Roman" w:hAnsi="Times New Roman" w:cs="Times New Roman"/>
      <w:b/>
      <w:sz w:val="24"/>
      <w:szCs w:val="20"/>
      <w:lang w:eastAsia="en-US"/>
    </w:rPr>
  </w:style>
  <w:style w:type="paragraph" w:customStyle="1" w:styleId="H23G">
    <w:name w:val="_ H_2/3_G"/>
    <w:basedOn w:val="Normal"/>
    <w:next w:val="Normal"/>
    <w:rsid w:val="00EF528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F528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F528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F528C"/>
    <w:pPr>
      <w:spacing w:after="120"/>
      <w:ind w:left="1134" w:right="1134"/>
      <w:jc w:val="both"/>
    </w:pPr>
  </w:style>
  <w:style w:type="character" w:customStyle="1" w:styleId="SingleTxtGChar">
    <w:name w:val="_ Single Txt_G Char"/>
    <w:link w:val="SingleTxtG"/>
    <w:qFormat/>
    <w:rsid w:val="00EF528C"/>
    <w:rPr>
      <w:rFonts w:ascii="Times New Roman" w:eastAsia="Times New Roman" w:hAnsi="Times New Roman" w:cs="Times New Roman"/>
      <w:sz w:val="20"/>
      <w:szCs w:val="20"/>
      <w:lang w:eastAsia="en-US"/>
    </w:rPr>
  </w:style>
  <w:style w:type="paragraph" w:customStyle="1" w:styleId="SLG">
    <w:name w:val="__S_L_G"/>
    <w:basedOn w:val="Normal"/>
    <w:next w:val="Normal"/>
    <w:rsid w:val="00EF528C"/>
    <w:pPr>
      <w:keepNext/>
      <w:keepLines/>
      <w:spacing w:before="240" w:after="240" w:line="580" w:lineRule="exact"/>
      <w:ind w:left="1134" w:right="1134"/>
    </w:pPr>
    <w:rPr>
      <w:b/>
      <w:sz w:val="56"/>
    </w:rPr>
  </w:style>
  <w:style w:type="paragraph" w:customStyle="1" w:styleId="SMG">
    <w:name w:val="__S_M_G"/>
    <w:basedOn w:val="Normal"/>
    <w:next w:val="Normal"/>
    <w:rsid w:val="00EF528C"/>
    <w:pPr>
      <w:keepNext/>
      <w:keepLines/>
      <w:spacing w:before="240" w:after="240" w:line="420" w:lineRule="exact"/>
      <w:ind w:left="1134" w:right="1134"/>
    </w:pPr>
    <w:rPr>
      <w:b/>
      <w:sz w:val="40"/>
    </w:rPr>
  </w:style>
  <w:style w:type="paragraph" w:customStyle="1" w:styleId="SSG">
    <w:name w:val="__S_S_G"/>
    <w:basedOn w:val="Normal"/>
    <w:next w:val="Normal"/>
    <w:rsid w:val="00EF528C"/>
    <w:pPr>
      <w:keepNext/>
      <w:keepLines/>
      <w:spacing w:before="240" w:after="240" w:line="300" w:lineRule="exact"/>
      <w:ind w:left="1134" w:right="1134"/>
    </w:pPr>
    <w:rPr>
      <w:b/>
      <w:sz w:val="28"/>
    </w:rPr>
  </w:style>
  <w:style w:type="paragraph" w:customStyle="1" w:styleId="XLargeG">
    <w:name w:val="__XLarge_G"/>
    <w:basedOn w:val="Normal"/>
    <w:next w:val="Normal"/>
    <w:rsid w:val="00EF528C"/>
    <w:pPr>
      <w:keepNext/>
      <w:keepLines/>
      <w:spacing w:before="240" w:after="240" w:line="420" w:lineRule="exact"/>
      <w:ind w:left="1134" w:right="1134"/>
    </w:pPr>
    <w:rPr>
      <w:b/>
      <w:sz w:val="40"/>
    </w:rPr>
  </w:style>
  <w:style w:type="paragraph" w:customStyle="1" w:styleId="Bullet1G">
    <w:name w:val="_Bullet 1_G"/>
    <w:basedOn w:val="Normal"/>
    <w:rsid w:val="00EF528C"/>
    <w:pPr>
      <w:numPr>
        <w:numId w:val="1"/>
      </w:numPr>
      <w:spacing w:after="120"/>
      <w:ind w:right="1134"/>
      <w:jc w:val="both"/>
    </w:pPr>
  </w:style>
  <w:style w:type="paragraph" w:customStyle="1" w:styleId="Bullet2G">
    <w:name w:val="_Bullet 2_G"/>
    <w:basedOn w:val="Normal"/>
    <w:rsid w:val="00EF528C"/>
    <w:pPr>
      <w:numPr>
        <w:numId w:val="2"/>
      </w:numPr>
      <w:spacing w:after="120"/>
      <w:ind w:right="1134"/>
      <w:jc w:val="both"/>
    </w:pPr>
  </w:style>
  <w:style w:type="paragraph" w:styleId="BalloonText">
    <w:name w:val="Balloon Text"/>
    <w:basedOn w:val="Normal"/>
    <w:link w:val="BalloonTextChar"/>
    <w:rsid w:val="00EF52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528C"/>
    <w:rPr>
      <w:rFonts w:ascii="Tahoma" w:eastAsia="Times New Roman" w:hAnsi="Tahoma" w:cs="Tahoma"/>
      <w:sz w:val="16"/>
      <w:szCs w:val="16"/>
      <w:lang w:eastAsia="en-US"/>
    </w:rPr>
  </w:style>
  <w:style w:type="paragraph" w:styleId="BodyText">
    <w:name w:val="Body Text"/>
    <w:basedOn w:val="Normal"/>
    <w:link w:val="BodyTextChar"/>
    <w:rsid w:val="00EF528C"/>
    <w:pPr>
      <w:suppressAutoHyphens w:val="0"/>
      <w:spacing w:after="60" w:line="240" w:lineRule="auto"/>
    </w:pPr>
    <w:rPr>
      <w:sz w:val="18"/>
      <w:szCs w:val="24"/>
    </w:rPr>
  </w:style>
  <w:style w:type="character" w:customStyle="1" w:styleId="BodyTextChar">
    <w:name w:val="Body Text Char"/>
    <w:basedOn w:val="DefaultParagraphFont"/>
    <w:link w:val="BodyText"/>
    <w:rsid w:val="00EF528C"/>
    <w:rPr>
      <w:rFonts w:ascii="Times New Roman" w:eastAsia="Times New Roman" w:hAnsi="Times New Roman" w:cs="Times New Roman"/>
      <w:sz w:val="18"/>
      <w:szCs w:val="24"/>
      <w:lang w:eastAsia="en-US"/>
    </w:rPr>
  </w:style>
  <w:style w:type="paragraph" w:styleId="BodyTextIndent">
    <w:name w:val="Body Text Indent"/>
    <w:basedOn w:val="Normal"/>
    <w:link w:val="BodyTextIndentChar"/>
    <w:rsid w:val="00EF528C"/>
    <w:pPr>
      <w:spacing w:after="120"/>
      <w:ind w:left="283"/>
    </w:pPr>
  </w:style>
  <w:style w:type="character" w:customStyle="1" w:styleId="BodyTextIndentChar">
    <w:name w:val="Body Text Indent Char"/>
    <w:basedOn w:val="DefaultParagraphFont"/>
    <w:link w:val="BodyTextIndent"/>
    <w:rsid w:val="00EF528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EF528C"/>
    <w:pPr>
      <w:spacing w:after="120" w:line="480" w:lineRule="auto"/>
      <w:ind w:left="283"/>
    </w:pPr>
  </w:style>
  <w:style w:type="character" w:customStyle="1" w:styleId="BodyTextIndent2Char">
    <w:name w:val="Body Text Indent 2 Char"/>
    <w:basedOn w:val="DefaultParagraphFont"/>
    <w:link w:val="BodyTextIndent2"/>
    <w:rsid w:val="00EF528C"/>
    <w:rPr>
      <w:rFonts w:ascii="Times New Roman" w:eastAsia="Times New Roman" w:hAnsi="Times New Roman" w:cs="Times New Roman"/>
      <w:sz w:val="20"/>
      <w:szCs w:val="20"/>
      <w:lang w:eastAsia="en-US"/>
    </w:rPr>
  </w:style>
  <w:style w:type="character" w:styleId="CommentReference">
    <w:name w:val="annotation reference"/>
    <w:basedOn w:val="DefaultParagraphFont"/>
    <w:rsid w:val="00EF528C"/>
    <w:rPr>
      <w:sz w:val="16"/>
      <w:szCs w:val="16"/>
    </w:rPr>
  </w:style>
  <w:style w:type="paragraph" w:styleId="CommentText">
    <w:name w:val="annotation text"/>
    <w:basedOn w:val="Normal"/>
    <w:link w:val="CommentTextChar"/>
    <w:rsid w:val="00EF528C"/>
    <w:pPr>
      <w:spacing w:line="240" w:lineRule="auto"/>
    </w:pPr>
  </w:style>
  <w:style w:type="character" w:customStyle="1" w:styleId="CommentTextChar">
    <w:name w:val="Comment Text Char"/>
    <w:basedOn w:val="DefaultParagraphFont"/>
    <w:link w:val="CommentText"/>
    <w:rsid w:val="00EF528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F528C"/>
    <w:rPr>
      <w:b/>
      <w:bCs/>
    </w:rPr>
  </w:style>
  <w:style w:type="character" w:customStyle="1" w:styleId="CommentSubjectChar">
    <w:name w:val="Comment Subject Char"/>
    <w:basedOn w:val="CommentTextChar"/>
    <w:link w:val="CommentSubject"/>
    <w:rsid w:val="00EF528C"/>
    <w:rPr>
      <w:rFonts w:ascii="Times New Roman" w:eastAsia="Times New Roman" w:hAnsi="Times New Roman" w:cs="Times New Roman"/>
      <w:b/>
      <w:bCs/>
      <w:sz w:val="20"/>
      <w:szCs w:val="20"/>
      <w:lang w:eastAsia="en-US"/>
    </w:rPr>
  </w:style>
  <w:style w:type="character" w:styleId="FootnoteReference">
    <w:name w:val="footnote reference"/>
    <w:aliases w:val="4_G,(Footnote Reference),-E Fußnotenzeichen,BVI fnr,Footnote symbol,Footnote,Footnote Reference Superscript,SUPERS, BVI fnr"/>
    <w:basedOn w:val="DefaultParagraphFont"/>
    <w:rsid w:val="00EF528C"/>
    <w:rPr>
      <w:rFonts w:ascii="Times New Roman" w:hAnsi="Times New Roman"/>
      <w:sz w:val="18"/>
      <w:vertAlign w:val="superscript"/>
    </w:rPr>
  </w:style>
  <w:style w:type="character" w:styleId="EndnoteReference">
    <w:name w:val="endnote reference"/>
    <w:aliases w:val="1_G"/>
    <w:basedOn w:val="FootnoteReference"/>
    <w:rsid w:val="00EF528C"/>
    <w:rPr>
      <w:rFonts w:ascii="Times New Roman" w:hAnsi="Times New Roman"/>
      <w:sz w:val="18"/>
      <w:vertAlign w:val="superscript"/>
    </w:rPr>
  </w:style>
  <w:style w:type="paragraph" w:styleId="Footer">
    <w:name w:val="footer"/>
    <w:basedOn w:val="Normal"/>
    <w:link w:val="FooterChar"/>
    <w:uiPriority w:val="99"/>
    <w:unhideWhenUsed/>
    <w:rsid w:val="00EF528C"/>
    <w:pPr>
      <w:tabs>
        <w:tab w:val="center" w:pos="4513"/>
        <w:tab w:val="right" w:pos="9026"/>
      </w:tabs>
      <w:spacing w:line="240" w:lineRule="auto"/>
    </w:pPr>
  </w:style>
  <w:style w:type="character" w:customStyle="1" w:styleId="FooterChar">
    <w:name w:val="Footer Char"/>
    <w:basedOn w:val="DefaultParagraphFont"/>
    <w:link w:val="Footer"/>
    <w:uiPriority w:val="99"/>
    <w:rsid w:val="00EF528C"/>
    <w:rPr>
      <w:rFonts w:ascii="Times New Roman" w:eastAsia="Times New Roman" w:hAnsi="Times New Roman" w:cs="Times New Roman"/>
      <w:sz w:val="20"/>
      <w:szCs w:val="20"/>
      <w:lang w:eastAsia="en-US"/>
    </w:rPr>
  </w:style>
  <w:style w:type="character" w:customStyle="1" w:styleId="FootnoteTextChar">
    <w:name w:val="Footnote Text Char"/>
    <w:rsid w:val="00EF528C"/>
    <w:rPr>
      <w:sz w:val="18"/>
      <w:lang w:eastAsia="en-US"/>
    </w:rPr>
  </w:style>
  <w:style w:type="paragraph" w:styleId="FootnoteText">
    <w:name w:val="footnote text"/>
    <w:aliases w:val="5_G,PP,5_G_6"/>
    <w:basedOn w:val="Normal"/>
    <w:link w:val="FootnoteTextChar1"/>
    <w:qFormat/>
    <w:rsid w:val="00EF528C"/>
    <w:pPr>
      <w:tabs>
        <w:tab w:val="right" w:pos="1021"/>
      </w:tabs>
      <w:spacing w:line="220" w:lineRule="exact"/>
      <w:ind w:left="1134" w:right="1134" w:hanging="1134"/>
    </w:pPr>
    <w:rPr>
      <w:sz w:val="18"/>
    </w:rPr>
  </w:style>
  <w:style w:type="character" w:customStyle="1" w:styleId="FootnoteTextChar1">
    <w:name w:val="Footnote Text Char1"/>
    <w:aliases w:val="5_G Char,PP Char,5_G_6 Char"/>
    <w:link w:val="FootnoteText"/>
    <w:rsid w:val="00EF528C"/>
    <w:rPr>
      <w:rFonts w:ascii="Times New Roman" w:eastAsia="Times New Roman" w:hAnsi="Times New Roman" w:cs="Times New Roman"/>
      <w:sz w:val="18"/>
      <w:szCs w:val="20"/>
      <w:lang w:eastAsia="en-US"/>
    </w:rPr>
  </w:style>
  <w:style w:type="paragraph" w:styleId="Header">
    <w:name w:val="header"/>
    <w:aliases w:val="6_G"/>
    <w:basedOn w:val="Normal"/>
    <w:link w:val="HeaderChar"/>
    <w:uiPriority w:val="99"/>
    <w:unhideWhenUsed/>
    <w:qFormat/>
    <w:rsid w:val="00EF528C"/>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EF528C"/>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EF528C"/>
    <w:rPr>
      <w:rFonts w:ascii="Times New Roman" w:eastAsia="Times New Roman" w:hAnsi="Times New Roman" w:cs="Times New Roman"/>
      <w:b/>
      <w:color w:val="000000"/>
      <w:sz w:val="28"/>
      <w:lang w:val="fr-FR" w:eastAsia="fr-FR"/>
    </w:rPr>
  </w:style>
  <w:style w:type="paragraph" w:styleId="ListParagraph">
    <w:name w:val="List Paragraph"/>
    <w:basedOn w:val="Normal"/>
    <w:uiPriority w:val="34"/>
    <w:qFormat/>
    <w:rsid w:val="00EF528C"/>
    <w:pPr>
      <w:ind w:left="720"/>
      <w:contextualSpacing/>
    </w:pPr>
  </w:style>
  <w:style w:type="table" w:styleId="TableGrid">
    <w:name w:val="Table Grid"/>
    <w:basedOn w:val="TableNormal"/>
    <w:rsid w:val="00EF528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27DD8"/>
    <w:rPr>
      <w:color w:val="0563C1" w:themeColor="hyperlink"/>
      <w:u w:val="single"/>
    </w:rPr>
  </w:style>
  <w:style w:type="character" w:styleId="UnresolvedMention">
    <w:name w:val="Unresolved Mention"/>
    <w:basedOn w:val="DefaultParagraphFont"/>
    <w:uiPriority w:val="99"/>
    <w:semiHidden/>
    <w:unhideWhenUsed/>
    <w:rsid w:val="00727DD8"/>
    <w:rPr>
      <w:color w:val="605E5C"/>
      <w:shd w:val="clear" w:color="auto" w:fill="E1DFDD"/>
    </w:rPr>
  </w:style>
  <w:style w:type="paragraph" w:styleId="Revision">
    <w:name w:val="Revision"/>
    <w:hidden/>
    <w:uiPriority w:val="99"/>
    <w:semiHidden/>
    <w:rsid w:val="00E8759C"/>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85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6379">
      <w:bodyDiv w:val="1"/>
      <w:marLeft w:val="0"/>
      <w:marRight w:val="0"/>
      <w:marTop w:val="0"/>
      <w:marBottom w:val="0"/>
      <w:divBdr>
        <w:top w:val="none" w:sz="0" w:space="0" w:color="auto"/>
        <w:left w:val="none" w:sz="0" w:space="0" w:color="auto"/>
        <w:bottom w:val="none" w:sz="0" w:space="0" w:color="auto"/>
        <w:right w:val="none" w:sz="0" w:space="0" w:color="auto"/>
      </w:divBdr>
    </w:div>
    <w:div w:id="1097216047">
      <w:bodyDiv w:val="1"/>
      <w:marLeft w:val="0"/>
      <w:marRight w:val="0"/>
      <w:marTop w:val="0"/>
      <w:marBottom w:val="0"/>
      <w:divBdr>
        <w:top w:val="none" w:sz="0" w:space="0" w:color="auto"/>
        <w:left w:val="none" w:sz="0" w:space="0" w:color="auto"/>
        <w:bottom w:val="none" w:sz="0" w:space="0" w:color="auto"/>
        <w:right w:val="none" w:sz="0" w:space="0" w:color="auto"/>
      </w:divBdr>
    </w:div>
    <w:div w:id="15839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2-02/ECE-TRANS-WP1-Informal-11-Rev1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5C25-5960-4434-B47D-C86957E14E7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2B157E7-517F-4E58-A46E-F6928770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D3CCE-F659-4BD9-B283-83A55256261D}">
  <ds:schemaRefs>
    <ds:schemaRef ds:uri="http://schemas.microsoft.com/sharepoint/v3/contenttype/forms"/>
  </ds:schemaRefs>
</ds:datastoreItem>
</file>

<file path=customXml/itemProps4.xml><?xml version="1.0" encoding="utf-8"?>
<ds:datastoreItem xmlns:ds="http://schemas.openxmlformats.org/officeDocument/2006/customXml" ds:itemID="{B8CE5E73-805B-4473-AA49-AD1911B2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1418</Words>
  <Characters>8087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Mueller</dc:creator>
  <cp:keywords/>
  <dc:description/>
  <cp:lastModifiedBy>Francois</cp:lastModifiedBy>
  <cp:revision>3</cp:revision>
  <dcterms:created xsi:type="dcterms:W3CDTF">2023-06-21T07:14:00Z</dcterms:created>
  <dcterms:modified xsi:type="dcterms:W3CDTF">2023-06-21T07:14:00Z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