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44D34"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77777777" w:rsidR="00446DE4" w:rsidRPr="00E44D34"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E44D34"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7737794D" w:rsidR="00FC215C" w:rsidRPr="00E44D34" w:rsidRDefault="00FC215C" w:rsidP="00B666B2">
            <w:pPr>
              <w:jc w:val="right"/>
              <w:rPr>
                <w:b/>
                <w:sz w:val="40"/>
                <w:szCs w:val="40"/>
              </w:rPr>
            </w:pPr>
            <w:r w:rsidRPr="00E44D34">
              <w:rPr>
                <w:b/>
                <w:sz w:val="40"/>
                <w:szCs w:val="40"/>
              </w:rPr>
              <w:t>UN/SCETDG/</w:t>
            </w:r>
            <w:r w:rsidR="00D0198A">
              <w:rPr>
                <w:b/>
                <w:sz w:val="40"/>
                <w:szCs w:val="40"/>
              </w:rPr>
              <w:t>62</w:t>
            </w:r>
            <w:r w:rsidRPr="00E44D34">
              <w:rPr>
                <w:b/>
                <w:sz w:val="40"/>
                <w:szCs w:val="40"/>
              </w:rPr>
              <w:t>/INF.</w:t>
            </w:r>
            <w:r w:rsidR="00DD0FA3">
              <w:rPr>
                <w:b/>
                <w:sz w:val="40"/>
                <w:szCs w:val="40"/>
              </w:rPr>
              <w:t>2</w:t>
            </w:r>
            <w:r w:rsidR="00736244">
              <w:rPr>
                <w:b/>
                <w:sz w:val="40"/>
                <w:szCs w:val="40"/>
              </w:rPr>
              <w:t>3</w:t>
            </w:r>
          </w:p>
          <w:p w14:paraId="23600409" w14:textId="77777777" w:rsidR="000216CC" w:rsidRPr="00E44D34" w:rsidRDefault="000216CC" w:rsidP="00497711">
            <w:pPr>
              <w:jc w:val="right"/>
            </w:pPr>
          </w:p>
        </w:tc>
      </w:tr>
    </w:tbl>
    <w:p w14:paraId="2C8AD83B" w14:textId="77777777" w:rsidR="000019B8" w:rsidRPr="00776FC7"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776FC7" w14:paraId="49111E43" w14:textId="77777777" w:rsidTr="00D73803">
        <w:tc>
          <w:tcPr>
            <w:tcW w:w="9645" w:type="dxa"/>
            <w:tcMar>
              <w:top w:w="142" w:type="dxa"/>
              <w:left w:w="108" w:type="dxa"/>
              <w:bottom w:w="142" w:type="dxa"/>
              <w:right w:w="108" w:type="dxa"/>
            </w:tcMar>
          </w:tcPr>
          <w:p w14:paraId="659610D8" w14:textId="225D33F3" w:rsidR="00645A0B" w:rsidRPr="00776FC7" w:rsidRDefault="00645A0B" w:rsidP="00EE2966">
            <w:pPr>
              <w:tabs>
                <w:tab w:val="right" w:pos="9214"/>
              </w:tabs>
            </w:pPr>
            <w:r w:rsidRPr="00776FC7">
              <w:rPr>
                <w:b/>
                <w:sz w:val="24"/>
                <w:szCs w:val="24"/>
              </w:rPr>
              <w:t>Committee of Experts on the Transport of Dangerous Goods</w:t>
            </w:r>
            <w:r w:rsidRPr="00776FC7">
              <w:rPr>
                <w:b/>
                <w:sz w:val="24"/>
                <w:szCs w:val="24"/>
              </w:rPr>
              <w:br/>
              <w:t>and on the Globally Harmonized System of Classification</w:t>
            </w:r>
            <w:r w:rsidRPr="00776FC7">
              <w:rPr>
                <w:b/>
                <w:sz w:val="24"/>
                <w:szCs w:val="24"/>
              </w:rPr>
              <w:br/>
              <w:t>and Labelling of Chemicals</w:t>
            </w:r>
            <w:r w:rsidRPr="00776FC7">
              <w:rPr>
                <w:b/>
              </w:rPr>
              <w:tab/>
            </w:r>
            <w:r w:rsidR="00603C89" w:rsidRPr="00776FC7">
              <w:rPr>
                <w:b/>
              </w:rPr>
              <w:t>20</w:t>
            </w:r>
            <w:r w:rsidR="00AD7C5F" w:rsidRPr="00776FC7">
              <w:rPr>
                <w:b/>
              </w:rPr>
              <w:t xml:space="preserve"> </w:t>
            </w:r>
            <w:r w:rsidR="007517DA" w:rsidRPr="00776FC7">
              <w:rPr>
                <w:b/>
              </w:rPr>
              <w:t>June</w:t>
            </w:r>
            <w:r w:rsidR="00AD7C5F" w:rsidRPr="00776FC7">
              <w:rPr>
                <w:b/>
              </w:rPr>
              <w:t xml:space="preserve"> 202</w:t>
            </w:r>
            <w:r w:rsidR="00310F0B" w:rsidRPr="00776FC7">
              <w:rPr>
                <w:b/>
              </w:rPr>
              <w:t>3</w:t>
            </w:r>
          </w:p>
        </w:tc>
      </w:tr>
      <w:tr w:rsidR="00006E29" w:rsidRPr="00776FC7" w14:paraId="6574E88D" w14:textId="77777777" w:rsidTr="00555FEA">
        <w:trPr>
          <w:trHeight w:val="1828"/>
        </w:trPr>
        <w:tc>
          <w:tcPr>
            <w:tcW w:w="9645" w:type="dxa"/>
            <w:tcMar>
              <w:top w:w="57" w:type="dxa"/>
              <w:left w:w="108" w:type="dxa"/>
              <w:bottom w:w="0" w:type="dxa"/>
              <w:right w:w="108" w:type="dxa"/>
            </w:tcMar>
            <w:vAlign w:val="center"/>
          </w:tcPr>
          <w:p w14:paraId="7E6E1C31" w14:textId="77777777" w:rsidR="00006E29" w:rsidRPr="00776FC7" w:rsidRDefault="00006E29" w:rsidP="00D73803">
            <w:pPr>
              <w:spacing w:before="40"/>
              <w:rPr>
                <w:b/>
              </w:rPr>
            </w:pPr>
            <w:r w:rsidRPr="00776FC7">
              <w:rPr>
                <w:b/>
              </w:rPr>
              <w:t xml:space="preserve">Sub-Committee of Experts on the Transport of Dangerous Goods </w:t>
            </w:r>
          </w:p>
          <w:p w14:paraId="613C7C0F" w14:textId="20243C79" w:rsidR="00006E29" w:rsidRPr="00776FC7" w:rsidRDefault="00D553D5" w:rsidP="00CB2799">
            <w:pPr>
              <w:spacing w:before="120" w:line="240" w:lineRule="auto"/>
              <w:ind w:left="34" w:hanging="34"/>
              <w:rPr>
                <w:b/>
              </w:rPr>
            </w:pPr>
            <w:r w:rsidRPr="00776FC7">
              <w:rPr>
                <w:b/>
              </w:rPr>
              <w:t>Sixty</w:t>
            </w:r>
            <w:r w:rsidR="00DD0FA3" w:rsidRPr="00776FC7">
              <w:rPr>
                <w:b/>
              </w:rPr>
              <w:t>-</w:t>
            </w:r>
            <w:r w:rsidRPr="00776FC7">
              <w:rPr>
                <w:b/>
              </w:rPr>
              <w:t>second</w:t>
            </w:r>
            <w:r w:rsidR="00006E29" w:rsidRPr="00776FC7">
              <w:rPr>
                <w:b/>
              </w:rPr>
              <w:t xml:space="preserve"> session</w:t>
            </w:r>
          </w:p>
          <w:p w14:paraId="3BDE97DE" w14:textId="6C93B20C" w:rsidR="005F1540" w:rsidRPr="00776FC7" w:rsidRDefault="00006E29" w:rsidP="0038128E">
            <w:pPr>
              <w:spacing w:before="40"/>
              <w:rPr>
                <w:b/>
                <w:bCs/>
              </w:rPr>
            </w:pPr>
            <w:r w:rsidRPr="00776FC7">
              <w:t xml:space="preserve">Geneva, </w:t>
            </w:r>
            <w:r w:rsidR="00D553D5" w:rsidRPr="00776FC7">
              <w:t>3-7</w:t>
            </w:r>
            <w:r w:rsidRPr="00776FC7">
              <w:t xml:space="preserve"> July 202</w:t>
            </w:r>
            <w:r w:rsidR="00D553D5" w:rsidRPr="00776FC7">
              <w:t>3</w:t>
            </w:r>
            <w:r w:rsidRPr="00776FC7">
              <w:br/>
              <w:t xml:space="preserve">Item </w:t>
            </w:r>
            <w:r w:rsidR="00736244" w:rsidRPr="00776FC7">
              <w:t>4 (a)</w:t>
            </w:r>
            <w:r w:rsidR="00540532" w:rsidRPr="00776FC7">
              <w:t xml:space="preserve"> </w:t>
            </w:r>
            <w:r w:rsidRPr="00776FC7">
              <w:t>of the provisional agenda</w:t>
            </w:r>
            <w:r w:rsidRPr="00776FC7">
              <w:br/>
            </w:r>
            <w:r w:rsidR="008D35AB" w:rsidRPr="00776FC7">
              <w:rPr>
                <w:b/>
                <w:bCs/>
              </w:rPr>
              <w:t>Electric storage systems:</w:t>
            </w:r>
            <w:r w:rsidR="0038128E" w:rsidRPr="00776FC7">
              <w:rPr>
                <w:b/>
                <w:bCs/>
              </w:rPr>
              <w:t xml:space="preserve"> T</w:t>
            </w:r>
            <w:r w:rsidR="008D35AB" w:rsidRPr="00776FC7">
              <w:rPr>
                <w:b/>
                <w:bCs/>
              </w:rPr>
              <w:t>ransport provisions</w:t>
            </w:r>
          </w:p>
        </w:tc>
      </w:tr>
    </w:tbl>
    <w:p w14:paraId="41F44FCA" w14:textId="2F828A2F" w:rsidR="0025562D" w:rsidRPr="00776FC7" w:rsidRDefault="00A53982" w:rsidP="0025562D">
      <w:pPr>
        <w:pStyle w:val="HChG"/>
        <w:rPr>
          <w:lang w:val="en-GB"/>
        </w:rPr>
      </w:pPr>
      <w:r w:rsidRPr="00776FC7">
        <w:rPr>
          <w:rFonts w:eastAsia="Arial Unicode MS"/>
          <w:lang w:val="en-GB"/>
        </w:rPr>
        <w:tab/>
      </w:r>
      <w:r w:rsidRPr="00776FC7">
        <w:rPr>
          <w:rFonts w:eastAsia="Arial Unicode MS"/>
          <w:lang w:val="en-GB"/>
        </w:rPr>
        <w:tab/>
      </w:r>
      <w:r w:rsidR="0025562D" w:rsidRPr="00776FC7">
        <w:rPr>
          <w:lang w:val="en-GB"/>
        </w:rPr>
        <w:t>Lithium ion batteries testing</w:t>
      </w:r>
      <w:r w:rsidR="0060580A" w:rsidRPr="00776FC7">
        <w:rPr>
          <w:lang w:val="en-GB"/>
        </w:rPr>
        <w:t xml:space="preserve"> </w:t>
      </w:r>
      <w:r w:rsidR="0060580A" w:rsidRPr="00776FC7">
        <w:rPr>
          <w:lang w:val="en-GB"/>
        </w:rPr>
        <w:t>–</w:t>
      </w:r>
      <w:r w:rsidR="0025562D" w:rsidRPr="00776FC7">
        <w:rPr>
          <w:lang w:val="en-GB"/>
        </w:rPr>
        <w:t xml:space="preserve"> amendment to </w:t>
      </w:r>
      <w:r w:rsidR="004E3CE3" w:rsidRPr="00776FC7">
        <w:rPr>
          <w:lang w:val="en-GB"/>
        </w:rPr>
        <w:t xml:space="preserve">the </w:t>
      </w:r>
      <w:r w:rsidR="0025562D" w:rsidRPr="00776FC7">
        <w:rPr>
          <w:lang w:val="en-GB"/>
        </w:rPr>
        <w:t>T.5 short circuit test</w:t>
      </w:r>
    </w:p>
    <w:p w14:paraId="54A5DD3C" w14:textId="77777777" w:rsidR="0025562D" w:rsidRPr="00776FC7" w:rsidRDefault="0025562D" w:rsidP="0025562D">
      <w:pPr>
        <w:pStyle w:val="H1G"/>
      </w:pPr>
      <w:r w:rsidRPr="00776FC7">
        <w:tab/>
      </w:r>
      <w:r w:rsidRPr="00776FC7">
        <w:tab/>
      </w:r>
      <w:r w:rsidRPr="00776FC7">
        <w:tab/>
        <w:t>Submitted by RECHARGE the Advanced Rechargeable &amp; Lithium Batteries Association and PRBA – The Rechargeable Battery Association</w:t>
      </w:r>
    </w:p>
    <w:p w14:paraId="7A25335D" w14:textId="77777777" w:rsidR="0025562D" w:rsidRPr="00776FC7" w:rsidRDefault="0025562D" w:rsidP="0025562D">
      <w:pPr>
        <w:pStyle w:val="HChG"/>
        <w:rPr>
          <w:lang w:val="en-GB"/>
        </w:rPr>
      </w:pPr>
      <w:r w:rsidRPr="00776FC7">
        <w:rPr>
          <w:lang w:val="en-GB"/>
        </w:rPr>
        <w:tab/>
      </w:r>
      <w:r w:rsidRPr="00776FC7">
        <w:rPr>
          <w:lang w:val="en-GB"/>
        </w:rPr>
        <w:tab/>
        <w:t>Introduction</w:t>
      </w:r>
    </w:p>
    <w:p w14:paraId="00307E8F" w14:textId="627B8428" w:rsidR="0025562D" w:rsidRPr="00776FC7" w:rsidRDefault="0025562D" w:rsidP="0025562D">
      <w:pPr>
        <w:pStyle w:val="SingleTxtG"/>
        <w:rPr>
          <w:lang w:val="en-GB"/>
        </w:rPr>
      </w:pPr>
      <w:r w:rsidRPr="00776FC7">
        <w:rPr>
          <w:lang w:val="en-GB"/>
        </w:rPr>
        <w:tab/>
        <w:t>1.</w:t>
      </w:r>
      <w:r w:rsidRPr="00776FC7">
        <w:rPr>
          <w:lang w:val="en-GB"/>
        </w:rPr>
        <w:tab/>
        <w:t xml:space="preserve">Based on the principle underlying the UN Manual of Tests and Criteria, section 38.3, the product testing for cells and batteries should be simple: </w:t>
      </w:r>
      <w:r w:rsidR="00AB4BC3" w:rsidRPr="00776FC7">
        <w:rPr>
          <w:lang w:val="en-GB"/>
        </w:rPr>
        <w:t>"</w:t>
      </w:r>
      <w:r w:rsidRPr="00776FC7">
        <w:rPr>
          <w:lang w:val="en-GB"/>
        </w:rPr>
        <w:t>the product should be tested as designed</w:t>
      </w:r>
      <w:r w:rsidR="00AB4BC3" w:rsidRPr="00776FC7">
        <w:rPr>
          <w:lang w:val="en-GB"/>
        </w:rPr>
        <w:t>"</w:t>
      </w:r>
      <w:r w:rsidRPr="00776FC7">
        <w:rPr>
          <w:lang w:val="en-GB"/>
        </w:rPr>
        <w:t>.</w:t>
      </w:r>
    </w:p>
    <w:p w14:paraId="5F73EC85" w14:textId="6183D9CA" w:rsidR="0025562D" w:rsidRPr="00776FC7" w:rsidRDefault="0025562D" w:rsidP="0025562D">
      <w:pPr>
        <w:pStyle w:val="SingleTxtG"/>
        <w:rPr>
          <w:lang w:val="en-GB"/>
        </w:rPr>
      </w:pPr>
      <w:r w:rsidRPr="00776FC7">
        <w:rPr>
          <w:lang w:val="en-GB"/>
        </w:rPr>
        <w:tab/>
        <w:t>2.</w:t>
      </w:r>
      <w:r w:rsidRPr="00776FC7">
        <w:rPr>
          <w:lang w:val="en-GB"/>
        </w:rPr>
        <w:tab/>
        <w:t>The fast changes in the lithium batteries technologies, supporting the strong development of new applications, generates questions about the applicability of the current UN Manual of Tests and Criteria, paragraph 38.3. Particularly, the development of large batteries for various applications, like electric vehicles and truck , or stationary Energy Storage Systems  require the transport of batteries or batteries parts that cannot be tested as transported.</w:t>
      </w:r>
    </w:p>
    <w:p w14:paraId="7D458979" w14:textId="77777777" w:rsidR="0025562D" w:rsidRPr="00776FC7" w:rsidRDefault="0025562D" w:rsidP="0025562D">
      <w:pPr>
        <w:pStyle w:val="SingleTxtG"/>
        <w:rPr>
          <w:lang w:val="en-GB"/>
        </w:rPr>
      </w:pPr>
      <w:r w:rsidRPr="00776FC7">
        <w:rPr>
          <w:lang w:val="en-GB"/>
        </w:rPr>
        <w:tab/>
      </w:r>
    </w:p>
    <w:p w14:paraId="6FB7E968" w14:textId="77777777" w:rsidR="0025562D" w:rsidRPr="00776FC7" w:rsidRDefault="0025562D" w:rsidP="0025562D">
      <w:pPr>
        <w:pStyle w:val="SingleTxtG"/>
        <w:spacing w:after="240"/>
        <w:ind w:left="567" w:right="1138"/>
        <w:jc w:val="center"/>
        <w:rPr>
          <w:sz w:val="22"/>
          <w:szCs w:val="22"/>
          <w:lang w:val="en-GB"/>
        </w:rPr>
      </w:pPr>
      <w:r w:rsidRPr="00776FC7">
        <w:rPr>
          <w:noProof/>
          <w:sz w:val="22"/>
          <w:szCs w:val="22"/>
          <w:lang w:val="en-GB"/>
        </w:rPr>
        <w:drawing>
          <wp:inline distT="0" distB="0" distL="0" distR="0" wp14:anchorId="43368907" wp14:editId="1E33A4A4">
            <wp:extent cx="4901565" cy="3017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0523" cy="3066128"/>
                    </a:xfrm>
                    <a:prstGeom prst="rect">
                      <a:avLst/>
                    </a:prstGeom>
                    <a:noFill/>
                  </pic:spPr>
                </pic:pic>
              </a:graphicData>
            </a:graphic>
          </wp:inline>
        </w:drawing>
      </w:r>
    </w:p>
    <w:p w14:paraId="03BC99BC" w14:textId="67E391D3" w:rsidR="0025562D" w:rsidRPr="00776FC7" w:rsidRDefault="0025562D" w:rsidP="00457767">
      <w:pPr>
        <w:pStyle w:val="SingleTxtG"/>
        <w:spacing w:after="240"/>
        <w:ind w:left="567" w:right="1138"/>
        <w:jc w:val="center"/>
        <w:rPr>
          <w:sz w:val="22"/>
          <w:szCs w:val="22"/>
          <w:lang w:val="en-GB"/>
        </w:rPr>
      </w:pPr>
      <w:r w:rsidRPr="00776FC7">
        <w:rPr>
          <w:noProof/>
          <w:lang w:val="en-GB"/>
        </w:rPr>
        <w:lastRenderedPageBreak/>
        <w:drawing>
          <wp:inline distT="0" distB="0" distL="0" distR="0" wp14:anchorId="3E3FEBEA" wp14:editId="354A3CA9">
            <wp:extent cx="4228439" cy="2390449"/>
            <wp:effectExtent l="0" t="0" r="1270" b="0"/>
            <wp:docPr id="7" name="Content Placeholder 6" descr="A picture containing text, computer, screenshot&#10;&#10;Description automatically generated">
              <a:extLst xmlns:a="http://schemas.openxmlformats.org/drawingml/2006/main">
                <a:ext uri="{FF2B5EF4-FFF2-40B4-BE49-F238E27FC236}">
                  <a16:creationId xmlns:a16="http://schemas.microsoft.com/office/drawing/2014/main" id="{B8025175-C2EE-0614-23FA-7BA10CDCA5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text, computer, screenshot&#10;&#10;Description automatically generated">
                      <a:extLst>
                        <a:ext uri="{FF2B5EF4-FFF2-40B4-BE49-F238E27FC236}">
                          <a16:creationId xmlns:a16="http://schemas.microsoft.com/office/drawing/2014/main" id="{B8025175-C2EE-0614-23FA-7BA10CDCA543}"/>
                        </a:ext>
                      </a:extLst>
                    </pic:cNvPr>
                    <pic:cNvPicPr>
                      <a:picLocks noGrp="1" noChangeAspect="1"/>
                    </pic:cNvPicPr>
                  </pic:nvPicPr>
                  <pic:blipFill rotWithShape="1">
                    <a:blip r:embed="rId12"/>
                    <a:srcRect l="68219" t="39821" r="14425" b="34015"/>
                    <a:stretch/>
                  </pic:blipFill>
                  <pic:spPr>
                    <a:xfrm>
                      <a:off x="0" y="0"/>
                      <a:ext cx="4236858" cy="2395209"/>
                    </a:xfrm>
                    <a:prstGeom prst="rect">
                      <a:avLst/>
                    </a:prstGeom>
                  </pic:spPr>
                </pic:pic>
              </a:graphicData>
            </a:graphic>
          </wp:inline>
        </w:drawing>
      </w:r>
    </w:p>
    <w:p w14:paraId="75627751" w14:textId="12AA7037" w:rsidR="0025562D" w:rsidRPr="00776FC7" w:rsidRDefault="00C555BB" w:rsidP="0025562D">
      <w:pPr>
        <w:pStyle w:val="SingleTxtG"/>
        <w:rPr>
          <w:lang w:val="en-GB"/>
        </w:rPr>
      </w:pPr>
      <w:r w:rsidRPr="00776FC7">
        <w:rPr>
          <w:lang w:val="en-GB"/>
        </w:rPr>
        <w:t>3</w:t>
      </w:r>
      <w:r w:rsidR="0025562D" w:rsidRPr="00776FC7">
        <w:rPr>
          <w:lang w:val="en-GB"/>
        </w:rPr>
        <w:t>.</w:t>
      </w:r>
      <w:r w:rsidR="0025562D" w:rsidRPr="00776FC7">
        <w:rPr>
          <w:lang w:val="en-GB"/>
        </w:rPr>
        <w:tab/>
        <w:t>Of course, cells can always be tested and verified for the short circuit test. However, their assembly as a battery, or as a component-battery, may preclude the possibility of applying a short circuit, without dismantling components that are part of the design.</w:t>
      </w:r>
    </w:p>
    <w:p w14:paraId="5D885D34" w14:textId="77777777" w:rsidR="0025562D" w:rsidRPr="00776FC7" w:rsidRDefault="0025562D" w:rsidP="0025562D">
      <w:pPr>
        <w:pStyle w:val="SingleTxtG"/>
        <w:spacing w:after="240"/>
        <w:ind w:left="720" w:right="1138"/>
        <w:jc w:val="center"/>
        <w:rPr>
          <w:sz w:val="22"/>
          <w:szCs w:val="22"/>
          <w:lang w:val="en-GB"/>
        </w:rPr>
      </w:pPr>
      <w:r w:rsidRPr="00776FC7">
        <w:rPr>
          <w:noProof/>
          <w:lang w:val="en-GB"/>
        </w:rPr>
        <mc:AlternateContent>
          <mc:Choice Requires="wps">
            <w:drawing>
              <wp:anchor distT="0" distB="0" distL="114300" distR="114300" simplePos="0" relativeHeight="251659264" behindDoc="0" locked="0" layoutInCell="1" allowOverlap="1" wp14:anchorId="7C05F243" wp14:editId="0B2BF080">
                <wp:simplePos x="0" y="0"/>
                <wp:positionH relativeFrom="column">
                  <wp:posOffset>1524635</wp:posOffset>
                </wp:positionH>
                <wp:positionV relativeFrom="paragraph">
                  <wp:posOffset>1472565</wp:posOffset>
                </wp:positionV>
                <wp:extent cx="930275" cy="493395"/>
                <wp:effectExtent l="0" t="0" r="22225" b="20955"/>
                <wp:wrapNone/>
                <wp:docPr id="16" name="Rectangle 2"/>
                <wp:cNvGraphicFramePr/>
                <a:graphic xmlns:a="http://schemas.openxmlformats.org/drawingml/2006/main">
                  <a:graphicData uri="http://schemas.microsoft.com/office/word/2010/wordprocessingShape">
                    <wps:wsp>
                      <wps:cNvSpPr/>
                      <wps:spPr>
                        <a:xfrm>
                          <a:off x="0" y="0"/>
                          <a:ext cx="930275" cy="493395"/>
                        </a:xfrm>
                        <a:prstGeom prst="rect">
                          <a:avLst/>
                        </a:prstGeom>
                        <a:solidFill>
                          <a:srgbClr val="FF0000">
                            <a:alpha val="36000"/>
                          </a:srgbClr>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0D38D2" id="Rectangle 2" o:spid="_x0000_s1026" style="position:absolute;margin-left:120.05pt;margin-top:115.95pt;width:73.25pt;height:3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" fillcolor="red" strokecolor="red" strokeweight="1.75pt">
                <v:fill opacity="23644f"/>
              </v:rect>
            </w:pict>
          </mc:Fallback>
        </mc:AlternateContent>
      </w:r>
      <w:r w:rsidRPr="00776FC7">
        <w:rPr>
          <w:noProof/>
          <w:sz w:val="22"/>
          <w:szCs w:val="22"/>
          <w:lang w:val="en-GB"/>
        </w:rPr>
        <w:drawing>
          <wp:inline distT="0" distB="0" distL="0" distR="0" wp14:anchorId="2FB6113A" wp14:editId="76BFB6C8">
            <wp:extent cx="4254867" cy="26160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0122" cy="2631535"/>
                    </a:xfrm>
                    <a:prstGeom prst="rect">
                      <a:avLst/>
                    </a:prstGeom>
                    <a:noFill/>
                  </pic:spPr>
                </pic:pic>
              </a:graphicData>
            </a:graphic>
          </wp:inline>
        </w:drawing>
      </w:r>
    </w:p>
    <w:p w14:paraId="536C7A9E" w14:textId="1894DE9B" w:rsidR="0025562D" w:rsidRPr="00776FC7" w:rsidRDefault="0025562D" w:rsidP="0025562D">
      <w:pPr>
        <w:pStyle w:val="SingleTxtG"/>
        <w:rPr>
          <w:lang w:val="en-GB"/>
        </w:rPr>
      </w:pPr>
      <w:r w:rsidRPr="00776FC7">
        <w:rPr>
          <w:lang w:val="en-GB"/>
        </w:rPr>
        <w:tab/>
      </w:r>
      <w:r w:rsidR="00C555BB" w:rsidRPr="00776FC7">
        <w:rPr>
          <w:lang w:val="en-GB"/>
        </w:rPr>
        <w:t>4</w:t>
      </w:r>
      <w:r w:rsidRPr="00776FC7">
        <w:rPr>
          <w:lang w:val="en-GB"/>
        </w:rPr>
        <w:t>.</w:t>
      </w:r>
      <w:r w:rsidRPr="00776FC7">
        <w:rPr>
          <w:lang w:val="en-GB"/>
        </w:rPr>
        <w:tab/>
        <w:t>The safety system that is part of high voltage batteries is often designed to protect against an external short-circuit. As a result, test is passed without current flow, because the protective components, (red shaded box in illustration 6 above) are preventing it, via a fast reaction-rate open-circuit disconnect. This is the best technical way to prevent the risks related to the application of an external short circuit.</w:t>
      </w:r>
    </w:p>
    <w:p w14:paraId="03A8DA5E" w14:textId="488D45BA" w:rsidR="0025562D" w:rsidRPr="00776FC7" w:rsidRDefault="00C555BB" w:rsidP="00810C84">
      <w:pPr>
        <w:pStyle w:val="SingleTxtG"/>
        <w:rPr>
          <w:lang w:val="en-GB"/>
        </w:rPr>
      </w:pPr>
      <w:r w:rsidRPr="00776FC7">
        <w:rPr>
          <w:lang w:val="en-GB"/>
        </w:rPr>
        <w:t>5</w:t>
      </w:r>
      <w:r w:rsidR="00810C84" w:rsidRPr="00776FC7">
        <w:rPr>
          <w:lang w:val="en-GB"/>
        </w:rPr>
        <w:t>.</w:t>
      </w:r>
      <w:r w:rsidR="00810C84" w:rsidRPr="00776FC7">
        <w:rPr>
          <w:lang w:val="en-GB"/>
        </w:rPr>
        <w:tab/>
      </w:r>
      <w:r w:rsidR="0025562D" w:rsidRPr="00776FC7">
        <w:rPr>
          <w:lang w:val="en-GB"/>
        </w:rPr>
        <w:t>The component-battery (or battery-module) can be of a high voltage but is of course not equipped with these protective parts. Nevertheless, it needs to be transported for manufacturing or maintenance purposes. These component-batteries can be designed in a way that no short-circuit set-up is possible, with protective parts that are part of the design preventing possible application of a short-circuit. In this case, the requirement to make the test possible to complete the UN 38.3 series of tests seems to be going against the technical approach of safety.</w:t>
      </w:r>
    </w:p>
    <w:p w14:paraId="7FCDE8E3" w14:textId="29636F7D" w:rsidR="0025562D" w:rsidRPr="00776FC7" w:rsidRDefault="00C555BB" w:rsidP="0025562D">
      <w:pPr>
        <w:pStyle w:val="SingleTxtG"/>
        <w:rPr>
          <w:lang w:val="en-GB"/>
        </w:rPr>
      </w:pPr>
      <w:r w:rsidRPr="00776FC7">
        <w:rPr>
          <w:lang w:val="en-GB"/>
        </w:rPr>
        <w:t>6</w:t>
      </w:r>
      <w:r w:rsidR="00810C84" w:rsidRPr="00776FC7">
        <w:rPr>
          <w:lang w:val="en-GB"/>
        </w:rPr>
        <w:t>.</w:t>
      </w:r>
      <w:r w:rsidR="00810C84" w:rsidRPr="00776FC7">
        <w:rPr>
          <w:lang w:val="en-GB"/>
        </w:rPr>
        <w:tab/>
      </w:r>
      <w:r w:rsidR="0025562D" w:rsidRPr="00776FC7">
        <w:rPr>
          <w:lang w:val="en-GB"/>
        </w:rPr>
        <w:t>It may be argued that the testing laboratories could open the system for testing purpose. However, this cannot be required for high voltage batteries, as this may end up in a configuration where the open component-battery will present an electrical risk. For example, when removing the battery casing, high voltage systems may be exposed in open air, and/or present arcing risks because of lack of insulation, and require special protections or special equipment to safely handle the risk.</w:t>
      </w:r>
    </w:p>
    <w:p w14:paraId="196C5B22" w14:textId="0A31A8CB" w:rsidR="0025562D" w:rsidRPr="00776FC7" w:rsidRDefault="00C555BB" w:rsidP="0025562D">
      <w:pPr>
        <w:pStyle w:val="SingleTxtG"/>
        <w:rPr>
          <w:lang w:val="en-GB"/>
        </w:rPr>
      </w:pPr>
      <w:r w:rsidRPr="00776FC7">
        <w:rPr>
          <w:lang w:val="en-GB"/>
        </w:rPr>
        <w:lastRenderedPageBreak/>
        <w:t>7</w:t>
      </w:r>
      <w:r w:rsidR="0025562D" w:rsidRPr="00776FC7">
        <w:rPr>
          <w:lang w:val="en-GB"/>
        </w:rPr>
        <w:t>.</w:t>
      </w:r>
      <w:r w:rsidR="00A20A7E" w:rsidRPr="00776FC7">
        <w:rPr>
          <w:lang w:val="en-GB"/>
        </w:rPr>
        <w:tab/>
      </w:r>
      <w:r w:rsidR="0025562D" w:rsidRPr="00776FC7">
        <w:rPr>
          <w:lang w:val="en-GB"/>
        </w:rPr>
        <w:t>The UN G</w:t>
      </w:r>
      <w:r w:rsidR="00A61F88" w:rsidRPr="00776FC7">
        <w:rPr>
          <w:lang w:val="en-GB"/>
        </w:rPr>
        <w:t xml:space="preserve">lobal </w:t>
      </w:r>
      <w:r w:rsidR="0025562D" w:rsidRPr="00776FC7">
        <w:rPr>
          <w:lang w:val="en-GB"/>
        </w:rPr>
        <w:t>T</w:t>
      </w:r>
      <w:r w:rsidR="00A61F88" w:rsidRPr="00776FC7">
        <w:rPr>
          <w:lang w:val="en-GB"/>
        </w:rPr>
        <w:t xml:space="preserve">echnical </w:t>
      </w:r>
      <w:r w:rsidR="0025562D" w:rsidRPr="00776FC7">
        <w:rPr>
          <w:lang w:val="en-GB"/>
        </w:rPr>
        <w:t>Regulation for the safety of the high voltage batteries in use also requires the system to be protected by design against the risk of external short. The text of the paragraph 5.4.5 for external short circuit test is reported here for convenience:</w:t>
      </w:r>
    </w:p>
    <w:p w14:paraId="6CF0D4D5" w14:textId="49B6D52D" w:rsidR="0025562D" w:rsidRPr="00776FC7" w:rsidRDefault="0025562D" w:rsidP="00A20A7E">
      <w:pPr>
        <w:pStyle w:val="SingleTxtG"/>
        <w:ind w:left="1701"/>
        <w:rPr>
          <w:i/>
          <w:iCs/>
          <w:lang w:val="en-GB"/>
        </w:rPr>
      </w:pPr>
      <w:r w:rsidRPr="00776FC7">
        <w:rPr>
          <w:i/>
          <w:iCs/>
          <w:lang w:val="en-GB"/>
        </w:rPr>
        <w:t>“5.4.5.</w:t>
      </w:r>
      <w:r w:rsidRPr="00776FC7">
        <w:rPr>
          <w:i/>
          <w:iCs/>
          <w:lang w:val="en-GB"/>
        </w:rPr>
        <w:tab/>
      </w:r>
      <w:r w:rsidR="006564FA" w:rsidRPr="00776FC7">
        <w:rPr>
          <w:i/>
          <w:iCs/>
          <w:lang w:val="en-GB"/>
        </w:rPr>
        <w:t xml:space="preserve">  </w:t>
      </w:r>
      <w:r w:rsidRPr="00776FC7">
        <w:rPr>
          <w:i/>
          <w:iCs/>
          <w:lang w:val="en-GB"/>
        </w:rPr>
        <w:t>External short circuit protection.</w:t>
      </w:r>
    </w:p>
    <w:p w14:paraId="6E21D308" w14:textId="77777777" w:rsidR="0025562D" w:rsidRPr="00776FC7" w:rsidRDefault="0025562D" w:rsidP="00A20A7E">
      <w:pPr>
        <w:pStyle w:val="SingleTxtG"/>
        <w:ind w:left="1701"/>
        <w:rPr>
          <w:i/>
          <w:iCs/>
          <w:lang w:val="en-GB"/>
        </w:rPr>
      </w:pPr>
      <w:r w:rsidRPr="00776FC7">
        <w:rPr>
          <w:i/>
          <w:iCs/>
          <w:lang w:val="en-GB"/>
        </w:rPr>
        <w:tab/>
        <w:t>The test shall be conducted in accordance with paragraph 6.2.5.</w:t>
      </w:r>
    </w:p>
    <w:p w14:paraId="22A9CA3A" w14:textId="0D86ED03" w:rsidR="0025562D" w:rsidRPr="00776FC7" w:rsidRDefault="0025562D" w:rsidP="00A20A7E">
      <w:pPr>
        <w:pStyle w:val="SingleTxtG"/>
        <w:ind w:left="1701"/>
        <w:rPr>
          <w:i/>
          <w:iCs/>
          <w:lang w:val="en-GB"/>
        </w:rPr>
      </w:pPr>
      <w:r w:rsidRPr="00776FC7">
        <w:rPr>
          <w:i/>
          <w:iCs/>
          <w:lang w:val="en-GB"/>
        </w:rPr>
        <w:tab/>
        <w:t>During the test there shall be no evidence of; electrolyte leakage, rupture (applicable to high voltage REESS only), venting (for REESS other than open-type traction battery), fire or explosion.</w:t>
      </w:r>
    </w:p>
    <w:p w14:paraId="67CEA7E8" w14:textId="31E17480" w:rsidR="0025562D" w:rsidRPr="00776FC7" w:rsidRDefault="0025562D" w:rsidP="005226A1">
      <w:pPr>
        <w:pStyle w:val="SingleTxtG"/>
        <w:ind w:left="1701"/>
        <w:rPr>
          <w:i/>
          <w:iCs/>
          <w:lang w:val="en-GB"/>
        </w:rPr>
      </w:pPr>
      <w:r w:rsidRPr="00776FC7">
        <w:rPr>
          <w:i/>
          <w:iCs/>
          <w:lang w:val="en-GB"/>
        </w:rPr>
        <w:tab/>
        <w:t xml:space="preserve">The </w:t>
      </w:r>
      <w:r w:rsidRPr="00776FC7">
        <w:rPr>
          <w:b/>
          <w:bCs/>
          <w:i/>
          <w:iCs/>
          <w:lang w:val="en-GB"/>
        </w:rPr>
        <w:t>short circuit protection control of the REESS shall terminate the short circuit current</w:t>
      </w:r>
      <w:r w:rsidRPr="00776FC7">
        <w:rPr>
          <w:i/>
          <w:iCs/>
          <w:lang w:val="en-GB"/>
        </w:rPr>
        <w:t>, or the temperature measured on the casing of the Tested-Device or the REESS shall be stabilized, such that the temperature gradient varies by less than 4 °C through 2 hours after introducing the short circuit.  [….]</w:t>
      </w:r>
    </w:p>
    <w:p w14:paraId="7E0C5D0C" w14:textId="0C3F3D65" w:rsidR="0025562D" w:rsidRPr="00776FC7" w:rsidRDefault="0025562D" w:rsidP="005226A1">
      <w:pPr>
        <w:pStyle w:val="SingleTxtG"/>
        <w:ind w:left="1701"/>
        <w:rPr>
          <w:i/>
          <w:iCs/>
          <w:lang w:val="en-GB"/>
        </w:rPr>
      </w:pPr>
      <w:r w:rsidRPr="00776FC7">
        <w:rPr>
          <w:i/>
          <w:iCs/>
          <w:lang w:val="en-GB"/>
        </w:rPr>
        <w:t>6.2.5.3.1</w:t>
      </w:r>
      <w:r w:rsidR="00613846" w:rsidRPr="00776FC7">
        <w:rPr>
          <w:i/>
          <w:iCs/>
          <w:lang w:val="en-GB"/>
        </w:rPr>
        <w:t>.</w:t>
      </w:r>
      <w:r w:rsidRPr="00776FC7">
        <w:rPr>
          <w:i/>
          <w:iCs/>
          <w:lang w:val="en-GB"/>
        </w:rPr>
        <w:tab/>
        <w:t>For testing with a complete REESS or REESS subsystem(s), at the beginning of the test, all protection devices which would affect the function of the Tested-Device and which are relevant to the outcome of the test shall be operational”.</w:t>
      </w:r>
    </w:p>
    <w:p w14:paraId="3B5A9989" w14:textId="53BBB488" w:rsidR="0025562D" w:rsidRPr="00776FC7" w:rsidRDefault="00977CD3" w:rsidP="00977CD3">
      <w:pPr>
        <w:pStyle w:val="SingleTxtG"/>
        <w:rPr>
          <w:lang w:val="en-GB"/>
        </w:rPr>
      </w:pPr>
      <w:r w:rsidRPr="00776FC7">
        <w:rPr>
          <w:lang w:val="en-GB"/>
        </w:rPr>
        <w:t>8.</w:t>
      </w:r>
      <w:r w:rsidRPr="00776FC7">
        <w:rPr>
          <w:lang w:val="en-GB"/>
        </w:rPr>
        <w:tab/>
      </w:r>
      <w:r w:rsidR="0025562D" w:rsidRPr="00776FC7">
        <w:rPr>
          <w:lang w:val="en-GB"/>
        </w:rPr>
        <w:t xml:space="preserve">This text clearly highlights the possibility to prevent the short circuit current by a protective devices that </w:t>
      </w:r>
      <w:r w:rsidR="0025562D" w:rsidRPr="00776FC7">
        <w:rPr>
          <w:u w:val="single"/>
          <w:lang w:val="en-GB"/>
        </w:rPr>
        <w:t>should not be dismantled for the test</w:t>
      </w:r>
      <w:r w:rsidR="0025562D" w:rsidRPr="00776FC7">
        <w:rPr>
          <w:lang w:val="en-GB"/>
        </w:rPr>
        <w:t>, as mentioned in parag</w:t>
      </w:r>
      <w:r w:rsidRPr="00776FC7">
        <w:rPr>
          <w:lang w:val="en-GB"/>
        </w:rPr>
        <w:t>raph</w:t>
      </w:r>
      <w:r w:rsidR="0025562D" w:rsidRPr="00776FC7">
        <w:rPr>
          <w:lang w:val="en-GB"/>
        </w:rPr>
        <w:t xml:space="preserve"> 6.2.5.3.1.</w:t>
      </w:r>
    </w:p>
    <w:p w14:paraId="1DC0E022" w14:textId="028603E3" w:rsidR="0025562D" w:rsidRPr="00776FC7" w:rsidRDefault="0025562D" w:rsidP="0025562D">
      <w:pPr>
        <w:pStyle w:val="SingleTxtG"/>
        <w:rPr>
          <w:lang w:val="en-GB"/>
        </w:rPr>
      </w:pPr>
      <w:r w:rsidRPr="00776FC7">
        <w:rPr>
          <w:lang w:val="en-GB"/>
        </w:rPr>
        <w:tab/>
      </w:r>
      <w:r w:rsidR="00977CD3" w:rsidRPr="00776FC7">
        <w:rPr>
          <w:lang w:val="en-GB"/>
        </w:rPr>
        <w:t>9</w:t>
      </w:r>
      <w:r w:rsidRPr="00776FC7">
        <w:rPr>
          <w:lang w:val="en-GB"/>
        </w:rPr>
        <w:t>.</w:t>
      </w:r>
      <w:r w:rsidRPr="00776FC7">
        <w:rPr>
          <w:lang w:val="en-GB"/>
        </w:rPr>
        <w:tab/>
        <w:t xml:space="preserve">Finally, the approach requiring the test laboratory to open the equipment, or the component-battery batteries and remove parts </w:t>
      </w:r>
      <w:r w:rsidRPr="00776FC7">
        <w:rPr>
          <w:u w:val="single"/>
          <w:lang w:val="en-GB"/>
        </w:rPr>
        <w:t>that are part of the design,</w:t>
      </w:r>
      <w:r w:rsidRPr="00776FC7">
        <w:rPr>
          <w:lang w:val="en-GB"/>
        </w:rPr>
        <w:t xml:space="preserve"> is also against the principle of the test, which is supposed to </w:t>
      </w:r>
      <w:r w:rsidRPr="00776FC7">
        <w:rPr>
          <w:u w:val="single"/>
          <w:lang w:val="en-GB"/>
        </w:rPr>
        <w:t>test the battery as transported</w:t>
      </w:r>
      <w:r w:rsidRPr="00776FC7">
        <w:rPr>
          <w:lang w:val="en-GB"/>
        </w:rPr>
        <w:t>, to define the tested type.</w:t>
      </w:r>
    </w:p>
    <w:p w14:paraId="0B633725" w14:textId="71014426" w:rsidR="0025562D" w:rsidRPr="00776FC7" w:rsidRDefault="00977CD3" w:rsidP="0025562D">
      <w:pPr>
        <w:pStyle w:val="SingleTxtG"/>
        <w:rPr>
          <w:lang w:val="en-GB"/>
        </w:rPr>
      </w:pPr>
      <w:r w:rsidRPr="00776FC7">
        <w:rPr>
          <w:lang w:val="en-GB"/>
        </w:rPr>
        <w:t>10</w:t>
      </w:r>
      <w:r w:rsidR="0025562D" w:rsidRPr="00776FC7">
        <w:rPr>
          <w:lang w:val="en-GB"/>
        </w:rPr>
        <w:t>.</w:t>
      </w:r>
      <w:r w:rsidR="0060223C" w:rsidRPr="00776FC7">
        <w:rPr>
          <w:lang w:val="en-GB"/>
        </w:rPr>
        <w:tab/>
      </w:r>
      <w:r w:rsidR="0025562D" w:rsidRPr="00776FC7">
        <w:rPr>
          <w:lang w:val="en-GB"/>
        </w:rPr>
        <w:t xml:space="preserve">In addition, wireless charging of batteries is developing. </w:t>
      </w:r>
      <w:r w:rsidR="00640E8B" w:rsidRPr="00776FC7">
        <w:rPr>
          <w:lang w:val="en-GB"/>
        </w:rPr>
        <w:t>T</w:t>
      </w:r>
      <w:r w:rsidR="0025562D" w:rsidRPr="00776FC7">
        <w:rPr>
          <w:lang w:val="en-GB"/>
        </w:rPr>
        <w:t xml:space="preserve">he example of a </w:t>
      </w:r>
      <w:r w:rsidR="00640E8B" w:rsidRPr="00776FC7">
        <w:rPr>
          <w:lang w:val="en-GB"/>
        </w:rPr>
        <w:t>power bank</w:t>
      </w:r>
      <w:r w:rsidR="0025562D" w:rsidRPr="00776FC7">
        <w:rPr>
          <w:lang w:val="en-GB"/>
        </w:rPr>
        <w:t xml:space="preserve"> designed without external poles can be found in the following links:</w:t>
      </w:r>
    </w:p>
    <w:p w14:paraId="78474228" w14:textId="1CD8CAEF" w:rsidR="0025562D" w:rsidRPr="00776FC7" w:rsidRDefault="00120FB2" w:rsidP="00F4757B">
      <w:pPr>
        <w:pStyle w:val="SingleTxtG"/>
        <w:ind w:left="1701"/>
        <w:rPr>
          <w:rStyle w:val="Hyperlink"/>
          <w:color w:val="0070C0"/>
          <w:lang w:val="en-GB"/>
        </w:rPr>
      </w:pPr>
      <w:hyperlink r:id="rId14" w:history="1">
        <w:r w:rsidR="00F4757B" w:rsidRPr="00776FC7">
          <w:rPr>
            <w:rStyle w:val="Hyperlink"/>
            <w:color w:val="0070C0"/>
            <w:lang w:val="en-GB"/>
          </w:rPr>
          <w:t>https://www.hyreglobal.com</w:t>
        </w:r>
        <w:r w:rsidR="00F4757B" w:rsidRPr="00776FC7">
          <w:rPr>
            <w:rStyle w:val="Hyperlink"/>
            <w:color w:val="0070C0"/>
            <w:lang w:val="en-GB"/>
          </w:rPr>
          <w:t>/</w:t>
        </w:r>
        <w:r w:rsidR="00F4757B" w:rsidRPr="00776FC7">
          <w:rPr>
            <w:rStyle w:val="Hyperlink"/>
            <w:color w:val="0070C0"/>
            <w:lang w:val="en-GB"/>
          </w:rPr>
          <w:t>eu-products/power-bank</w:t>
        </w:r>
      </w:hyperlink>
    </w:p>
    <w:p w14:paraId="60C1EFD1" w14:textId="72A4FFB2" w:rsidR="0025562D" w:rsidRPr="00776FC7" w:rsidRDefault="00120FB2" w:rsidP="00F4757B">
      <w:pPr>
        <w:pStyle w:val="SingleTxtG"/>
        <w:ind w:left="1701"/>
        <w:rPr>
          <w:rStyle w:val="Hyperlink"/>
          <w:color w:val="0070C0"/>
          <w:lang w:val="en-GB"/>
        </w:rPr>
      </w:pPr>
      <w:hyperlink r:id="rId15" w:history="1">
        <w:r w:rsidR="00F4757B" w:rsidRPr="00776FC7">
          <w:rPr>
            <w:rStyle w:val="Hyperlink"/>
            <w:color w:val="0070C0"/>
            <w:lang w:val="en-GB"/>
          </w:rPr>
          <w:t>https://assets.website-files.com/5c0929157fe1665e2830d576/61c2f354852df8df3ba20541_user%20manual%20startpakke.pdf</w:t>
        </w:r>
      </w:hyperlink>
    </w:p>
    <w:p w14:paraId="0B1A055D" w14:textId="77777777" w:rsidR="0025562D" w:rsidRPr="00776FC7" w:rsidRDefault="0025562D" w:rsidP="0025562D">
      <w:pPr>
        <w:pStyle w:val="SingleTxtG"/>
        <w:rPr>
          <w:lang w:val="en-GB"/>
        </w:rPr>
      </w:pPr>
    </w:p>
    <w:p w14:paraId="004C6B80" w14:textId="77777777" w:rsidR="0025562D" w:rsidRPr="00776FC7" w:rsidRDefault="0025562D" w:rsidP="0025562D">
      <w:pPr>
        <w:pStyle w:val="SingleTxtG"/>
        <w:rPr>
          <w:lang w:val="en-GB"/>
        </w:rPr>
      </w:pPr>
      <w:r w:rsidRPr="00776FC7">
        <w:rPr>
          <w:noProof/>
          <w:lang w:val="en-GB"/>
        </w:rPr>
        <w:drawing>
          <wp:inline distT="0" distB="0" distL="0" distR="0" wp14:anchorId="33D41942" wp14:editId="6AD9C387">
            <wp:extent cx="1924050" cy="1443038"/>
            <wp:effectExtent l="0" t="0" r="0" b="0"/>
            <wp:docPr id="4" name="Picture 3">
              <a:extLst xmlns:a="http://schemas.openxmlformats.org/drawingml/2006/main">
                <a:ext uri="{FF2B5EF4-FFF2-40B4-BE49-F238E27FC236}">
                  <a16:creationId xmlns:a16="http://schemas.microsoft.com/office/drawing/2014/main" id="{2A4EAC1B-E11D-40C3-0327-9E6CF4F1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4EAC1B-E11D-40C3-0327-9E6CF4F1ABD2}"/>
                        </a:ext>
                      </a:extLst>
                    </pic:cNvPr>
                    <pic:cNvPicPr>
                      <a:picLocks noChangeAspect="1"/>
                    </pic:cNvPicPr>
                  </pic:nvPicPr>
                  <pic:blipFill>
                    <a:blip r:embed="rId16"/>
                    <a:stretch>
                      <a:fillRect/>
                    </a:stretch>
                  </pic:blipFill>
                  <pic:spPr>
                    <a:xfrm>
                      <a:off x="0" y="0"/>
                      <a:ext cx="1940364" cy="1455274"/>
                    </a:xfrm>
                    <a:prstGeom prst="rect">
                      <a:avLst/>
                    </a:prstGeom>
                  </pic:spPr>
                </pic:pic>
              </a:graphicData>
            </a:graphic>
          </wp:inline>
        </w:drawing>
      </w:r>
    </w:p>
    <w:p w14:paraId="2A7FE746" w14:textId="4E71FB8F" w:rsidR="0025562D" w:rsidRPr="00776FC7" w:rsidRDefault="008B48D9" w:rsidP="00C555BB">
      <w:pPr>
        <w:pStyle w:val="SingleTxtG"/>
        <w:rPr>
          <w:lang w:val="en-GB"/>
        </w:rPr>
      </w:pPr>
      <w:r w:rsidRPr="00776FC7">
        <w:rPr>
          <w:lang w:val="en-GB"/>
        </w:rPr>
        <w:t>1</w:t>
      </w:r>
      <w:r w:rsidR="00977CD3" w:rsidRPr="00776FC7">
        <w:rPr>
          <w:lang w:val="en-GB"/>
        </w:rPr>
        <w:t>1</w:t>
      </w:r>
      <w:r w:rsidRPr="00776FC7">
        <w:rPr>
          <w:lang w:val="en-GB"/>
        </w:rPr>
        <w:t>.</w:t>
      </w:r>
      <w:r w:rsidRPr="00776FC7">
        <w:rPr>
          <w:lang w:val="en-GB"/>
        </w:rPr>
        <w:tab/>
      </w:r>
      <w:r w:rsidR="0025562D" w:rsidRPr="00776FC7">
        <w:rPr>
          <w:lang w:val="en-GB"/>
        </w:rPr>
        <w:t>The testing of these products for the external short circuit test also requires clarification. Particularly, the internal inductive charging system doesn’t allow to apply a low resistance circuit for a short circuit test, without dismantling the battery.</w:t>
      </w:r>
    </w:p>
    <w:p w14:paraId="07D83F8E" w14:textId="71DD5CF0" w:rsidR="0025562D" w:rsidRPr="00776FC7" w:rsidRDefault="00332CEF" w:rsidP="00332CEF">
      <w:pPr>
        <w:pStyle w:val="HChG"/>
        <w:rPr>
          <w:lang w:val="en-GB"/>
        </w:rPr>
      </w:pPr>
      <w:r w:rsidRPr="00776FC7">
        <w:rPr>
          <w:lang w:val="en-GB"/>
        </w:rPr>
        <w:tab/>
      </w:r>
      <w:r w:rsidRPr="00776FC7">
        <w:rPr>
          <w:lang w:val="en-GB"/>
        </w:rPr>
        <w:tab/>
      </w:r>
      <w:r w:rsidR="0025562D" w:rsidRPr="00776FC7">
        <w:rPr>
          <w:lang w:val="en-GB"/>
        </w:rPr>
        <w:t>Conclusion</w:t>
      </w:r>
    </w:p>
    <w:p w14:paraId="0E0AEF73" w14:textId="7E4C95D1" w:rsidR="0025562D" w:rsidRPr="00776FC7" w:rsidRDefault="0025562D" w:rsidP="0025562D">
      <w:pPr>
        <w:pStyle w:val="SingleTxtG"/>
        <w:rPr>
          <w:lang w:val="en-GB"/>
        </w:rPr>
      </w:pPr>
      <w:r w:rsidRPr="00776FC7">
        <w:rPr>
          <w:lang w:val="en-GB"/>
        </w:rPr>
        <w:tab/>
      </w:r>
      <w:r w:rsidR="008B48D9" w:rsidRPr="00776FC7">
        <w:rPr>
          <w:lang w:val="en-GB"/>
        </w:rPr>
        <w:t>1</w:t>
      </w:r>
      <w:r w:rsidR="00977CD3" w:rsidRPr="00776FC7">
        <w:rPr>
          <w:lang w:val="en-GB"/>
        </w:rPr>
        <w:t>2</w:t>
      </w:r>
      <w:r w:rsidR="008B48D9" w:rsidRPr="00776FC7">
        <w:rPr>
          <w:lang w:val="en-GB"/>
        </w:rPr>
        <w:t>.</w:t>
      </w:r>
      <w:r w:rsidR="008B48D9" w:rsidRPr="00776FC7">
        <w:rPr>
          <w:lang w:val="en-GB"/>
        </w:rPr>
        <w:tab/>
      </w:r>
      <w:r w:rsidRPr="00776FC7">
        <w:rPr>
          <w:lang w:val="en-GB"/>
        </w:rPr>
        <w:t xml:space="preserve">Some batteries are constructed in a way that prevents the application of a short circuit by design (wireless charging batteries, protected component-batteries with a design with no access to the electrical terminal) and cannot be tested without removing parts included in the design. This situation </w:t>
      </w:r>
      <w:r w:rsidR="00D55E5C" w:rsidRPr="00776FC7">
        <w:rPr>
          <w:lang w:val="en-GB"/>
        </w:rPr>
        <w:t xml:space="preserve">prevents </w:t>
      </w:r>
      <w:r w:rsidRPr="00776FC7">
        <w:rPr>
          <w:lang w:val="en-GB"/>
        </w:rPr>
        <w:t>in principle the possibility of demonstrating that these batteries are of a tested type, because components that are part of the design need to be removed for the test.</w:t>
      </w:r>
    </w:p>
    <w:p w14:paraId="5490BF7B" w14:textId="32DE280E" w:rsidR="0025562D" w:rsidRPr="00776FC7" w:rsidRDefault="00C555BB" w:rsidP="0025562D">
      <w:pPr>
        <w:pStyle w:val="SingleTxtG"/>
        <w:rPr>
          <w:lang w:val="en-GB"/>
        </w:rPr>
      </w:pPr>
      <w:r w:rsidRPr="00776FC7">
        <w:rPr>
          <w:lang w:val="en-GB"/>
        </w:rPr>
        <w:lastRenderedPageBreak/>
        <w:t>1</w:t>
      </w:r>
      <w:r w:rsidR="00977CD3" w:rsidRPr="00776FC7">
        <w:rPr>
          <w:lang w:val="en-GB"/>
        </w:rPr>
        <w:t>3</w:t>
      </w:r>
      <w:r w:rsidR="0025562D" w:rsidRPr="00776FC7">
        <w:rPr>
          <w:lang w:val="en-GB"/>
        </w:rPr>
        <w:t>.</w:t>
      </w:r>
      <w:r w:rsidR="00CD713F" w:rsidRPr="00776FC7">
        <w:rPr>
          <w:lang w:val="en-GB"/>
        </w:rPr>
        <w:tab/>
      </w:r>
      <w:r w:rsidR="0025562D" w:rsidRPr="00776FC7">
        <w:rPr>
          <w:lang w:val="en-GB"/>
        </w:rPr>
        <w:t>We therefore propose to identify in the Manual of Tests and Criteria that such battery designs should be exempted from the external short circuit test</w:t>
      </w:r>
      <w:r w:rsidR="00BA22B0" w:rsidRPr="00776FC7">
        <w:rPr>
          <w:lang w:val="en-GB"/>
        </w:rPr>
        <w:t>:</w:t>
      </w:r>
    </w:p>
    <w:p w14:paraId="500EAE12" w14:textId="555E69AF" w:rsidR="0025562D" w:rsidRPr="00776FC7" w:rsidRDefault="0025562D" w:rsidP="00CD713F">
      <w:pPr>
        <w:pStyle w:val="Bullet1G"/>
      </w:pPr>
      <w:r w:rsidRPr="00776FC7">
        <w:t>The concern that an added protective feature may not be in place for transport would be eliminated, as this would correspond to the transport of a partially dismantled battery: indeed, if the protection by design was not included, this battery or module would not comply with the transport of the tested type.</w:t>
      </w:r>
    </w:p>
    <w:p w14:paraId="086DDBA5" w14:textId="393642F0" w:rsidR="0025562D" w:rsidRPr="00776FC7" w:rsidRDefault="00EC15EA" w:rsidP="00EC15EA">
      <w:pPr>
        <w:pStyle w:val="HChG"/>
        <w:rPr>
          <w:lang w:val="en-GB"/>
        </w:rPr>
      </w:pPr>
      <w:r w:rsidRPr="00776FC7">
        <w:rPr>
          <w:lang w:val="en-GB"/>
        </w:rPr>
        <w:tab/>
      </w:r>
      <w:r w:rsidRPr="00776FC7">
        <w:rPr>
          <w:lang w:val="en-GB"/>
        </w:rPr>
        <w:tab/>
      </w:r>
      <w:r w:rsidR="0025562D" w:rsidRPr="00776FC7">
        <w:rPr>
          <w:lang w:val="en-GB"/>
        </w:rPr>
        <w:t>Proposal</w:t>
      </w:r>
    </w:p>
    <w:p w14:paraId="26010D75" w14:textId="2F439FA7" w:rsidR="0025562D" w:rsidRPr="00776FC7" w:rsidRDefault="00CD713F" w:rsidP="00CD713F">
      <w:pPr>
        <w:pStyle w:val="SingleTxtG"/>
        <w:rPr>
          <w:lang w:val="en-GB"/>
        </w:rPr>
      </w:pPr>
      <w:r w:rsidRPr="00776FC7">
        <w:rPr>
          <w:lang w:val="en-GB"/>
        </w:rPr>
        <w:t>1</w:t>
      </w:r>
      <w:r w:rsidR="00977CD3" w:rsidRPr="00776FC7">
        <w:rPr>
          <w:lang w:val="en-GB"/>
        </w:rPr>
        <w:t>4</w:t>
      </w:r>
      <w:r w:rsidR="00FE5C87" w:rsidRPr="00776FC7">
        <w:rPr>
          <w:lang w:val="en-GB"/>
        </w:rPr>
        <w:t>.</w:t>
      </w:r>
      <w:r w:rsidRPr="00776FC7">
        <w:rPr>
          <w:lang w:val="en-GB"/>
        </w:rPr>
        <w:tab/>
      </w:r>
      <w:r w:rsidR="0025562D" w:rsidRPr="00776FC7">
        <w:rPr>
          <w:lang w:val="en-GB"/>
        </w:rPr>
        <w:t xml:space="preserve">Add </w:t>
      </w:r>
      <w:r w:rsidR="00B048E2" w:rsidRPr="00776FC7">
        <w:rPr>
          <w:lang w:val="en-GB"/>
        </w:rPr>
        <w:t xml:space="preserve">in the Manual of Tests and Criteria </w:t>
      </w:r>
      <w:r w:rsidR="0025562D" w:rsidRPr="00776FC7">
        <w:rPr>
          <w:lang w:val="en-GB"/>
        </w:rPr>
        <w:t xml:space="preserve">a </w:t>
      </w:r>
      <w:r w:rsidR="00120FB2">
        <w:rPr>
          <w:lang w:val="en-GB"/>
        </w:rPr>
        <w:t xml:space="preserve">new </w:t>
      </w:r>
      <w:r w:rsidR="0025562D" w:rsidRPr="00776FC7">
        <w:rPr>
          <w:lang w:val="en-GB"/>
        </w:rPr>
        <w:t xml:space="preserve">paragraph at the end of 38.3.3 </w:t>
      </w:r>
      <w:r w:rsidR="00120FB2">
        <w:rPr>
          <w:lang w:val="en-GB"/>
        </w:rPr>
        <w:t>(</w:t>
      </w:r>
      <w:r w:rsidR="0025562D" w:rsidRPr="00776FC7">
        <w:rPr>
          <w:lang w:val="en-GB"/>
        </w:rPr>
        <w:t>b)</w:t>
      </w:r>
      <w:r w:rsidR="00120FB2">
        <w:rPr>
          <w:lang w:val="en-GB"/>
        </w:rPr>
        <w:t xml:space="preserve"> as follows</w:t>
      </w:r>
      <w:r w:rsidR="00831861" w:rsidRPr="00776FC7">
        <w:rPr>
          <w:lang w:val="en-GB"/>
        </w:rPr>
        <w:t>:</w:t>
      </w:r>
    </w:p>
    <w:p w14:paraId="263BE5BD" w14:textId="42A8EB30" w:rsidR="008247E7" w:rsidRPr="00776FC7" w:rsidRDefault="00776FC7" w:rsidP="00FE64A6">
      <w:pPr>
        <w:pStyle w:val="SingleTxtG"/>
        <w:ind w:firstLine="567"/>
        <w:rPr>
          <w:i/>
          <w:iCs/>
          <w:u w:val="single"/>
          <w:lang w:val="en-GB"/>
        </w:rPr>
      </w:pPr>
      <w:r>
        <w:rPr>
          <w:i/>
          <w:iCs/>
          <w:lang w:val="en-GB"/>
        </w:rPr>
        <w:t>“</w:t>
      </w:r>
      <w:r w:rsidR="0025562D" w:rsidRPr="00776FC7">
        <w:rPr>
          <w:i/>
          <w:iCs/>
          <w:lang w:val="en-GB"/>
        </w:rPr>
        <w:t xml:space="preserve">Batteries </w:t>
      </w:r>
      <w:r w:rsidR="0025562D" w:rsidRPr="00776FC7">
        <w:rPr>
          <w:b/>
          <w:bCs/>
          <w:i/>
          <w:iCs/>
          <w:lang w:val="en-GB"/>
        </w:rPr>
        <w:t>equipped</w:t>
      </w:r>
      <w:r w:rsidR="0025562D" w:rsidRPr="00776FC7">
        <w:rPr>
          <w:i/>
          <w:iCs/>
          <w:lang w:val="en-GB"/>
        </w:rPr>
        <w:t xml:space="preserve"> with non-removable protective parts that prevent any access to the terminals, and that can be used as such, or are part of a battery or equipment or vehicle that is equipped with short-circuit protection, are not subject to the requirements of Test T.5.</w:t>
      </w:r>
      <w:r>
        <w:rPr>
          <w:i/>
          <w:iCs/>
          <w:lang w:val="en-GB"/>
        </w:rPr>
        <w:t>”</w:t>
      </w:r>
    </w:p>
    <w:p w14:paraId="09583D16" w14:textId="192C2B18" w:rsidR="00A44595" w:rsidRPr="00A44595" w:rsidRDefault="00A44595" w:rsidP="00A44595">
      <w:pPr>
        <w:spacing w:before="240"/>
        <w:jc w:val="center"/>
        <w:rPr>
          <w:u w:val="single"/>
        </w:rPr>
      </w:pPr>
      <w:r>
        <w:rPr>
          <w:u w:val="single"/>
        </w:rPr>
        <w:tab/>
      </w:r>
      <w:r>
        <w:rPr>
          <w:u w:val="single"/>
        </w:rPr>
        <w:tab/>
      </w:r>
      <w:r>
        <w:rPr>
          <w:u w:val="single"/>
        </w:rPr>
        <w:tab/>
      </w:r>
    </w:p>
    <w:sectPr w:rsidR="00A44595" w:rsidRPr="00A44595" w:rsidSect="007A44D6">
      <w:headerReference w:type="even" r:id="rId17"/>
      <w:headerReference w:type="default" r:id="rId18"/>
      <w:footerReference w:type="even" r:id="rId19"/>
      <w:footerReference w:type="default" r:id="rId20"/>
      <w:headerReference w:type="first" r:id="rId21"/>
      <w:footnotePr>
        <w:numRestart w:val="eachSect"/>
      </w:footnotePr>
      <w:endnotePr>
        <w:numFmt w:val="decimal"/>
      </w:endnotePr>
      <w:type w:val="oddPage"/>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53922" w14:textId="77777777" w:rsidR="00D178FC" w:rsidRDefault="00D178FC"/>
  </w:endnote>
  <w:endnote w:type="continuationSeparator" w:id="0">
    <w:p w14:paraId="7D33BFAA" w14:textId="77777777" w:rsidR="00D178FC" w:rsidRDefault="00D178FC"/>
  </w:endnote>
  <w:endnote w:type="continuationNotice" w:id="1">
    <w:p w14:paraId="300223E9" w14:textId="77777777" w:rsidR="00D178FC" w:rsidRDefault="00D17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3CE" w14:textId="77777777" w:rsidR="00090CBF" w:rsidRPr="00F257D1" w:rsidRDefault="00090CBF" w:rsidP="00340E2C">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sidR="004021B7">
      <w:rPr>
        <w:rStyle w:val="PageNumber"/>
        <w:noProof/>
        <w:sz w:val="20"/>
        <w:szCs w:val="22"/>
      </w:rPr>
      <w:t>2</w:t>
    </w:r>
    <w:r w:rsidRPr="0059131E">
      <w:rPr>
        <w:rStyle w:val="PageNumber"/>
        <w:noProof/>
        <w:sz w:val="20"/>
        <w:szCs w:val="22"/>
      </w:rPr>
      <w:fldChar w:fldCharType="end"/>
    </w:r>
  </w:p>
  <w:p w14:paraId="6A959F01" w14:textId="77777777" w:rsidR="00090CBF" w:rsidRDefault="00090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0AA5" w14:textId="77777777" w:rsidR="00090CBF" w:rsidRPr="000216CC" w:rsidRDefault="00090CB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p w14:paraId="06DF585C" w14:textId="77777777" w:rsidR="00090CBF" w:rsidRDefault="00090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D25C" w14:textId="77777777" w:rsidR="00D178FC" w:rsidRPr="000B175B" w:rsidRDefault="00D178FC" w:rsidP="000B175B">
      <w:pPr>
        <w:tabs>
          <w:tab w:val="right" w:pos="2155"/>
        </w:tabs>
        <w:spacing w:after="80"/>
        <w:ind w:left="680"/>
        <w:rPr>
          <w:u w:val="single"/>
        </w:rPr>
      </w:pPr>
      <w:r>
        <w:rPr>
          <w:u w:val="single"/>
        </w:rPr>
        <w:tab/>
      </w:r>
    </w:p>
  </w:footnote>
  <w:footnote w:type="continuationSeparator" w:id="0">
    <w:p w14:paraId="5CCB871E" w14:textId="77777777" w:rsidR="00D178FC" w:rsidRPr="00FC68B7" w:rsidRDefault="00D178FC" w:rsidP="00FC68B7">
      <w:pPr>
        <w:tabs>
          <w:tab w:val="left" w:pos="2155"/>
        </w:tabs>
        <w:spacing w:after="80"/>
        <w:ind w:left="680"/>
        <w:rPr>
          <w:u w:val="single"/>
        </w:rPr>
      </w:pPr>
      <w:r>
        <w:rPr>
          <w:u w:val="single"/>
        </w:rPr>
        <w:tab/>
      </w:r>
    </w:p>
  </w:footnote>
  <w:footnote w:type="continuationNotice" w:id="1">
    <w:p w14:paraId="5B265985" w14:textId="77777777" w:rsidR="00D178FC" w:rsidRDefault="00D17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8893" w14:textId="5E575BD6" w:rsidR="00090CBF" w:rsidRPr="00B5392B" w:rsidRDefault="00090CBF">
    <w:pPr>
      <w:pStyle w:val="Header"/>
      <w:rPr>
        <w:lang w:val="nl-NL"/>
      </w:rPr>
    </w:pPr>
    <w:r w:rsidRPr="00340E2C">
      <w:rPr>
        <w:lang w:val="nl-NL"/>
      </w:rPr>
      <w:t>UN/SCETDG/</w:t>
    </w:r>
    <w:r w:rsidR="00A01EDD">
      <w:rPr>
        <w:lang w:val="nl-NL"/>
      </w:rPr>
      <w:t>62</w:t>
    </w:r>
    <w:r w:rsidRPr="00340E2C">
      <w:rPr>
        <w:lang w:val="nl-NL"/>
      </w:rPr>
      <w:t>/INF.</w:t>
    </w:r>
    <w:r w:rsidR="008247E7">
      <w:rPr>
        <w:lang w:val="nl-NL"/>
      </w:rPr>
      <w:t>2</w:t>
    </w:r>
    <w:r w:rsidR="0025562D">
      <w:rPr>
        <w:lang w:val="nl-NL"/>
      </w:rPr>
      <w:t>3</w:t>
    </w:r>
  </w:p>
  <w:p w14:paraId="09FA2158" w14:textId="77777777" w:rsidR="00090CBF" w:rsidRDefault="00090C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BC36" w14:textId="3934E8C2" w:rsidR="00090CBF" w:rsidRPr="000216CC" w:rsidRDefault="00090CBF" w:rsidP="00090CBF">
    <w:pPr>
      <w:pStyle w:val="Header"/>
      <w:jc w:val="right"/>
    </w:pPr>
    <w:r w:rsidRPr="00090CBF">
      <w:t>UN/SCETDG/</w:t>
    </w:r>
    <w:r w:rsidR="00A01EDD">
      <w:t>62</w:t>
    </w:r>
    <w:r w:rsidRPr="00090CBF">
      <w:t>/INF.</w:t>
    </w:r>
    <w:r w:rsidR="00A01EDD">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0400" w14:textId="77777777" w:rsidR="00090CBF" w:rsidRDefault="00090CBF" w:rsidP="00A4426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6"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307C51A0"/>
    <w:multiLevelType w:val="hybridMultilevel"/>
    <w:tmpl w:val="6C963930"/>
    <w:lvl w:ilvl="0" w:tplc="3C04CB3E">
      <w:start w:val="1"/>
      <w:numFmt w:val="decimal"/>
      <w:lvlText w:val="%1."/>
      <w:lvlJc w:val="left"/>
      <w:pPr>
        <w:ind w:left="11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CB6CD76">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D9CEFE4">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C20E12BC">
      <w:start w:val="1"/>
      <w:numFmt w:val="decimal"/>
      <w:lvlText w:val="%4"/>
      <w:lvlJc w:val="left"/>
      <w:pPr>
        <w:ind w:left="365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0B3A17FE">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CE9A66E0">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17440F3C">
      <w:start w:val="1"/>
      <w:numFmt w:val="decimal"/>
      <w:lvlText w:val="%7"/>
      <w:lvlJc w:val="left"/>
      <w:pPr>
        <w:ind w:left="581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7F2151E">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A720F13A">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6" w15:restartNumberingAfterBreak="0">
    <w:nsid w:val="54296BF9"/>
    <w:multiLevelType w:val="hybridMultilevel"/>
    <w:tmpl w:val="F124AFB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B56110"/>
    <w:multiLevelType w:val="hybridMultilevel"/>
    <w:tmpl w:val="C706D71E"/>
    <w:lvl w:ilvl="0" w:tplc="080C0001">
      <w:start w:val="1"/>
      <w:numFmt w:val="bullet"/>
      <w:lvlText w:val=""/>
      <w:lvlJc w:val="left"/>
      <w:pPr>
        <w:ind w:left="1854" w:hanging="360"/>
      </w:pPr>
      <w:rPr>
        <w:rFonts w:ascii="Symbol" w:hAnsi="Symbol"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34"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1460223273">
    <w:abstractNumId w:val="1"/>
  </w:num>
  <w:num w:numId="2" w16cid:durableId="1568489480">
    <w:abstractNumId w:val="0"/>
  </w:num>
  <w:num w:numId="3" w16cid:durableId="1640770631">
    <w:abstractNumId w:val="2"/>
  </w:num>
  <w:num w:numId="4" w16cid:durableId="2057117758">
    <w:abstractNumId w:val="3"/>
  </w:num>
  <w:num w:numId="5" w16cid:durableId="535125482">
    <w:abstractNumId w:val="8"/>
  </w:num>
  <w:num w:numId="6" w16cid:durableId="382828175">
    <w:abstractNumId w:val="9"/>
  </w:num>
  <w:num w:numId="7" w16cid:durableId="1953050378">
    <w:abstractNumId w:val="7"/>
  </w:num>
  <w:num w:numId="8" w16cid:durableId="706569804">
    <w:abstractNumId w:val="6"/>
  </w:num>
  <w:num w:numId="9" w16cid:durableId="654994411">
    <w:abstractNumId w:val="5"/>
  </w:num>
  <w:num w:numId="10" w16cid:durableId="1701279298">
    <w:abstractNumId w:val="4"/>
  </w:num>
  <w:num w:numId="11" w16cid:durableId="437140457">
    <w:abstractNumId w:val="27"/>
  </w:num>
  <w:num w:numId="12" w16cid:durableId="142550081">
    <w:abstractNumId w:val="14"/>
  </w:num>
  <w:num w:numId="13" w16cid:durableId="1932473159">
    <w:abstractNumId w:val="12"/>
  </w:num>
  <w:num w:numId="14" w16cid:durableId="958730549">
    <w:abstractNumId w:val="28"/>
  </w:num>
  <w:num w:numId="15" w16cid:durableId="294025472">
    <w:abstractNumId w:val="32"/>
  </w:num>
  <w:num w:numId="16" w16cid:durableId="1400053449">
    <w:abstractNumId w:val="16"/>
  </w:num>
  <w:num w:numId="17" w16cid:durableId="1043867639">
    <w:abstractNumId w:val="10"/>
  </w:num>
  <w:num w:numId="18" w16cid:durableId="306906254">
    <w:abstractNumId w:val="34"/>
  </w:num>
  <w:num w:numId="19" w16cid:durableId="445738942">
    <w:abstractNumId w:val="31"/>
  </w:num>
  <w:num w:numId="20" w16cid:durableId="1371492167">
    <w:abstractNumId w:val="11"/>
  </w:num>
  <w:num w:numId="21" w16cid:durableId="1610435047">
    <w:abstractNumId w:val="29"/>
  </w:num>
  <w:num w:numId="22" w16cid:durableId="1664697114">
    <w:abstractNumId w:val="13"/>
  </w:num>
  <w:num w:numId="23" w16cid:durableId="1952207175">
    <w:abstractNumId w:val="30"/>
  </w:num>
  <w:num w:numId="24" w16cid:durableId="1237320638">
    <w:abstractNumId w:val="25"/>
  </w:num>
  <w:num w:numId="25" w16cid:durableId="1833175984">
    <w:abstractNumId w:val="17"/>
  </w:num>
  <w:num w:numId="26" w16cid:durableId="1154833527">
    <w:abstractNumId w:val="18"/>
  </w:num>
  <w:num w:numId="27" w16cid:durableId="1681857055">
    <w:abstractNumId w:val="22"/>
  </w:num>
  <w:num w:numId="28" w16cid:durableId="1924220860">
    <w:abstractNumId w:val="20"/>
  </w:num>
  <w:num w:numId="29" w16cid:durableId="13182612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75787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58474326">
    <w:abstractNumId w:val="21"/>
  </w:num>
  <w:num w:numId="32" w16cid:durableId="2103838793">
    <w:abstractNumId w:val="19"/>
  </w:num>
  <w:num w:numId="33" w16cid:durableId="404373688">
    <w:abstractNumId w:val="15"/>
  </w:num>
  <w:num w:numId="34" w16cid:durableId="1573586748">
    <w:abstractNumId w:val="24"/>
  </w:num>
  <w:num w:numId="35" w16cid:durableId="1432509858">
    <w:abstractNumId w:val="26"/>
  </w:num>
  <w:num w:numId="36" w16cid:durableId="13387770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5390553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E29"/>
    <w:rsid w:val="00006FAE"/>
    <w:rsid w:val="00011C5F"/>
    <w:rsid w:val="00012EB6"/>
    <w:rsid w:val="000133C5"/>
    <w:rsid w:val="00017D24"/>
    <w:rsid w:val="000216CC"/>
    <w:rsid w:val="000277D3"/>
    <w:rsid w:val="00033414"/>
    <w:rsid w:val="0003375D"/>
    <w:rsid w:val="00043180"/>
    <w:rsid w:val="000504CE"/>
    <w:rsid w:val="00050922"/>
    <w:rsid w:val="00050F6B"/>
    <w:rsid w:val="00053492"/>
    <w:rsid w:val="000556F5"/>
    <w:rsid w:val="0005710C"/>
    <w:rsid w:val="00064402"/>
    <w:rsid w:val="00067E6D"/>
    <w:rsid w:val="00072C03"/>
    <w:rsid w:val="00072C8C"/>
    <w:rsid w:val="00073129"/>
    <w:rsid w:val="00075184"/>
    <w:rsid w:val="00075F99"/>
    <w:rsid w:val="00076A0A"/>
    <w:rsid w:val="00081F6F"/>
    <w:rsid w:val="00082CE1"/>
    <w:rsid w:val="00083598"/>
    <w:rsid w:val="00084632"/>
    <w:rsid w:val="00087152"/>
    <w:rsid w:val="00090CBF"/>
    <w:rsid w:val="00091046"/>
    <w:rsid w:val="00091419"/>
    <w:rsid w:val="00091CB3"/>
    <w:rsid w:val="000931C0"/>
    <w:rsid w:val="000A2236"/>
    <w:rsid w:val="000A35F2"/>
    <w:rsid w:val="000A3A48"/>
    <w:rsid w:val="000A4C38"/>
    <w:rsid w:val="000A4F3B"/>
    <w:rsid w:val="000A549B"/>
    <w:rsid w:val="000B175B"/>
    <w:rsid w:val="000B3A0F"/>
    <w:rsid w:val="000B4919"/>
    <w:rsid w:val="000B5761"/>
    <w:rsid w:val="000B6AD1"/>
    <w:rsid w:val="000B7AF2"/>
    <w:rsid w:val="000C1ED8"/>
    <w:rsid w:val="000C5D4B"/>
    <w:rsid w:val="000C717F"/>
    <w:rsid w:val="000D0B8F"/>
    <w:rsid w:val="000D481F"/>
    <w:rsid w:val="000D6D97"/>
    <w:rsid w:val="000D7830"/>
    <w:rsid w:val="000E0415"/>
    <w:rsid w:val="000F0347"/>
    <w:rsid w:val="000F52D6"/>
    <w:rsid w:val="000F6A20"/>
    <w:rsid w:val="001016F4"/>
    <w:rsid w:val="0010461A"/>
    <w:rsid w:val="00104E90"/>
    <w:rsid w:val="00115303"/>
    <w:rsid w:val="00117787"/>
    <w:rsid w:val="00117D0D"/>
    <w:rsid w:val="00120FB2"/>
    <w:rsid w:val="00121949"/>
    <w:rsid w:val="00121EB7"/>
    <w:rsid w:val="00131B10"/>
    <w:rsid w:val="00131D42"/>
    <w:rsid w:val="00133C50"/>
    <w:rsid w:val="001406F4"/>
    <w:rsid w:val="00140F48"/>
    <w:rsid w:val="001421C5"/>
    <w:rsid w:val="001518B1"/>
    <w:rsid w:val="00161952"/>
    <w:rsid w:val="001633FB"/>
    <w:rsid w:val="00163A1B"/>
    <w:rsid w:val="00165735"/>
    <w:rsid w:val="00167786"/>
    <w:rsid w:val="00180633"/>
    <w:rsid w:val="00181019"/>
    <w:rsid w:val="0018162F"/>
    <w:rsid w:val="0018168F"/>
    <w:rsid w:val="00182667"/>
    <w:rsid w:val="001835BF"/>
    <w:rsid w:val="00184120"/>
    <w:rsid w:val="00184B86"/>
    <w:rsid w:val="00187513"/>
    <w:rsid w:val="00195229"/>
    <w:rsid w:val="001A02A4"/>
    <w:rsid w:val="001A7113"/>
    <w:rsid w:val="001B35EE"/>
    <w:rsid w:val="001B4B04"/>
    <w:rsid w:val="001B6B72"/>
    <w:rsid w:val="001B7A75"/>
    <w:rsid w:val="001C06BA"/>
    <w:rsid w:val="001C1CFF"/>
    <w:rsid w:val="001C429D"/>
    <w:rsid w:val="001C6663"/>
    <w:rsid w:val="001C7895"/>
    <w:rsid w:val="001D26DF"/>
    <w:rsid w:val="001D2B6E"/>
    <w:rsid w:val="001D2FDC"/>
    <w:rsid w:val="001D3123"/>
    <w:rsid w:val="001D3A88"/>
    <w:rsid w:val="001D49F7"/>
    <w:rsid w:val="001D4B2D"/>
    <w:rsid w:val="001D4E70"/>
    <w:rsid w:val="001D678A"/>
    <w:rsid w:val="001E1D3E"/>
    <w:rsid w:val="001E797C"/>
    <w:rsid w:val="00205D69"/>
    <w:rsid w:val="002062DE"/>
    <w:rsid w:val="00211B12"/>
    <w:rsid w:val="00211E0B"/>
    <w:rsid w:val="0021481D"/>
    <w:rsid w:val="00221589"/>
    <w:rsid w:val="00221AC2"/>
    <w:rsid w:val="00224CA2"/>
    <w:rsid w:val="00224CD9"/>
    <w:rsid w:val="002255B5"/>
    <w:rsid w:val="002309A7"/>
    <w:rsid w:val="0023231C"/>
    <w:rsid w:val="00235381"/>
    <w:rsid w:val="00237785"/>
    <w:rsid w:val="00241178"/>
    <w:rsid w:val="00241466"/>
    <w:rsid w:val="002440E7"/>
    <w:rsid w:val="00244C52"/>
    <w:rsid w:val="00247570"/>
    <w:rsid w:val="00250078"/>
    <w:rsid w:val="0025562D"/>
    <w:rsid w:val="00257C1E"/>
    <w:rsid w:val="00260AB2"/>
    <w:rsid w:val="00261B71"/>
    <w:rsid w:val="002621F5"/>
    <w:rsid w:val="002622A9"/>
    <w:rsid w:val="002702F1"/>
    <w:rsid w:val="002708B5"/>
    <w:rsid w:val="002725CA"/>
    <w:rsid w:val="00273A92"/>
    <w:rsid w:val="00277896"/>
    <w:rsid w:val="00280EB7"/>
    <w:rsid w:val="00284E1C"/>
    <w:rsid w:val="002905C1"/>
    <w:rsid w:val="00291B15"/>
    <w:rsid w:val="00295C28"/>
    <w:rsid w:val="002976CF"/>
    <w:rsid w:val="002A0BD2"/>
    <w:rsid w:val="002A5B17"/>
    <w:rsid w:val="002B067A"/>
    <w:rsid w:val="002B1514"/>
    <w:rsid w:val="002B1CDA"/>
    <w:rsid w:val="002C7F25"/>
    <w:rsid w:val="002D298C"/>
    <w:rsid w:val="002D44DB"/>
    <w:rsid w:val="002D5A85"/>
    <w:rsid w:val="002D5C7D"/>
    <w:rsid w:val="002E35BB"/>
    <w:rsid w:val="002F68FD"/>
    <w:rsid w:val="00305083"/>
    <w:rsid w:val="003107FA"/>
    <w:rsid w:val="00310F0B"/>
    <w:rsid w:val="00313AC2"/>
    <w:rsid w:val="00313B8C"/>
    <w:rsid w:val="00315D73"/>
    <w:rsid w:val="00316FF9"/>
    <w:rsid w:val="003173F6"/>
    <w:rsid w:val="00321716"/>
    <w:rsid w:val="003229D8"/>
    <w:rsid w:val="003244D9"/>
    <w:rsid w:val="003256BD"/>
    <w:rsid w:val="00327D0A"/>
    <w:rsid w:val="00332CEF"/>
    <w:rsid w:val="003355F3"/>
    <w:rsid w:val="00337A32"/>
    <w:rsid w:val="00340E2C"/>
    <w:rsid w:val="003517C3"/>
    <w:rsid w:val="00354647"/>
    <w:rsid w:val="00355502"/>
    <w:rsid w:val="00356BC7"/>
    <w:rsid w:val="00357A20"/>
    <w:rsid w:val="00365AA6"/>
    <w:rsid w:val="003675C9"/>
    <w:rsid w:val="00372F06"/>
    <w:rsid w:val="0038128E"/>
    <w:rsid w:val="00391647"/>
    <w:rsid w:val="00391A13"/>
    <w:rsid w:val="0039260F"/>
    <w:rsid w:val="0039277A"/>
    <w:rsid w:val="00393B99"/>
    <w:rsid w:val="00396F6A"/>
    <w:rsid w:val="003972E0"/>
    <w:rsid w:val="003A1EC2"/>
    <w:rsid w:val="003A4553"/>
    <w:rsid w:val="003A52D7"/>
    <w:rsid w:val="003A5A16"/>
    <w:rsid w:val="003B0C98"/>
    <w:rsid w:val="003C0657"/>
    <w:rsid w:val="003C18C9"/>
    <w:rsid w:val="003C2CC4"/>
    <w:rsid w:val="003C655D"/>
    <w:rsid w:val="003D23B5"/>
    <w:rsid w:val="003D293B"/>
    <w:rsid w:val="003D4B23"/>
    <w:rsid w:val="003D5B2B"/>
    <w:rsid w:val="003F23A4"/>
    <w:rsid w:val="003F54D8"/>
    <w:rsid w:val="003F5B52"/>
    <w:rsid w:val="00400408"/>
    <w:rsid w:val="004021B7"/>
    <w:rsid w:val="00403EC6"/>
    <w:rsid w:val="00406A80"/>
    <w:rsid w:val="00406CD4"/>
    <w:rsid w:val="00407E70"/>
    <w:rsid w:val="004108CE"/>
    <w:rsid w:val="00420F4B"/>
    <w:rsid w:val="004248D6"/>
    <w:rsid w:val="00430086"/>
    <w:rsid w:val="00430918"/>
    <w:rsid w:val="004317D1"/>
    <w:rsid w:val="004325CB"/>
    <w:rsid w:val="00437F3F"/>
    <w:rsid w:val="00445B83"/>
    <w:rsid w:val="00446DE4"/>
    <w:rsid w:val="004526E8"/>
    <w:rsid w:val="00452D10"/>
    <w:rsid w:val="00454036"/>
    <w:rsid w:val="004562AA"/>
    <w:rsid w:val="00457767"/>
    <w:rsid w:val="00460B22"/>
    <w:rsid w:val="0046443A"/>
    <w:rsid w:val="004653B3"/>
    <w:rsid w:val="004654C4"/>
    <w:rsid w:val="004656A9"/>
    <w:rsid w:val="0046668F"/>
    <w:rsid w:val="0046773D"/>
    <w:rsid w:val="0046788D"/>
    <w:rsid w:val="004814C2"/>
    <w:rsid w:val="004822C0"/>
    <w:rsid w:val="0048304D"/>
    <w:rsid w:val="00484A9B"/>
    <w:rsid w:val="0049211A"/>
    <w:rsid w:val="00492AF9"/>
    <w:rsid w:val="00494C77"/>
    <w:rsid w:val="00497291"/>
    <w:rsid w:val="00497711"/>
    <w:rsid w:val="004A004F"/>
    <w:rsid w:val="004A52F4"/>
    <w:rsid w:val="004B25F8"/>
    <w:rsid w:val="004B2C9D"/>
    <w:rsid w:val="004B5939"/>
    <w:rsid w:val="004B6C6F"/>
    <w:rsid w:val="004B73D6"/>
    <w:rsid w:val="004C39D0"/>
    <w:rsid w:val="004C4F1A"/>
    <w:rsid w:val="004C6D6D"/>
    <w:rsid w:val="004D6793"/>
    <w:rsid w:val="004E0C5D"/>
    <w:rsid w:val="004E2CEA"/>
    <w:rsid w:val="004E3CE3"/>
    <w:rsid w:val="004F12B6"/>
    <w:rsid w:val="004F4240"/>
    <w:rsid w:val="004F6D33"/>
    <w:rsid w:val="004F6DF4"/>
    <w:rsid w:val="004F77CD"/>
    <w:rsid w:val="0050042A"/>
    <w:rsid w:val="00504855"/>
    <w:rsid w:val="00507CF1"/>
    <w:rsid w:val="00522177"/>
    <w:rsid w:val="005226A1"/>
    <w:rsid w:val="00526AFD"/>
    <w:rsid w:val="00527910"/>
    <w:rsid w:val="005318BF"/>
    <w:rsid w:val="00540532"/>
    <w:rsid w:val="005420F2"/>
    <w:rsid w:val="00542505"/>
    <w:rsid w:val="005434D7"/>
    <w:rsid w:val="00546FFB"/>
    <w:rsid w:val="005470EF"/>
    <w:rsid w:val="005475D4"/>
    <w:rsid w:val="00552CEE"/>
    <w:rsid w:val="00555CDB"/>
    <w:rsid w:val="00555FEA"/>
    <w:rsid w:val="00561B6D"/>
    <w:rsid w:val="00562D45"/>
    <w:rsid w:val="0056615B"/>
    <w:rsid w:val="00567DFB"/>
    <w:rsid w:val="00571DAA"/>
    <w:rsid w:val="00572049"/>
    <w:rsid w:val="0058129D"/>
    <w:rsid w:val="00586754"/>
    <w:rsid w:val="00590144"/>
    <w:rsid w:val="0059131E"/>
    <w:rsid w:val="00593401"/>
    <w:rsid w:val="0059682C"/>
    <w:rsid w:val="005A3F48"/>
    <w:rsid w:val="005A6301"/>
    <w:rsid w:val="005A64DD"/>
    <w:rsid w:val="005B09F0"/>
    <w:rsid w:val="005B0CED"/>
    <w:rsid w:val="005B3DB3"/>
    <w:rsid w:val="005B528A"/>
    <w:rsid w:val="005B6088"/>
    <w:rsid w:val="005C3490"/>
    <w:rsid w:val="005C4CB5"/>
    <w:rsid w:val="005D0C6C"/>
    <w:rsid w:val="005D1BB4"/>
    <w:rsid w:val="005D5049"/>
    <w:rsid w:val="005E010D"/>
    <w:rsid w:val="005E0BF6"/>
    <w:rsid w:val="005E195C"/>
    <w:rsid w:val="005E28E0"/>
    <w:rsid w:val="005E3563"/>
    <w:rsid w:val="005E3AAD"/>
    <w:rsid w:val="005E5946"/>
    <w:rsid w:val="005E64CA"/>
    <w:rsid w:val="005E75CA"/>
    <w:rsid w:val="005F1540"/>
    <w:rsid w:val="005F3A39"/>
    <w:rsid w:val="005F5C2F"/>
    <w:rsid w:val="005F7BB1"/>
    <w:rsid w:val="00601011"/>
    <w:rsid w:val="0060223C"/>
    <w:rsid w:val="00602490"/>
    <w:rsid w:val="00602CE6"/>
    <w:rsid w:val="00603C89"/>
    <w:rsid w:val="00603E3C"/>
    <w:rsid w:val="0060580A"/>
    <w:rsid w:val="0060673A"/>
    <w:rsid w:val="00611FC4"/>
    <w:rsid w:val="00612812"/>
    <w:rsid w:val="00613846"/>
    <w:rsid w:val="006147E0"/>
    <w:rsid w:val="006176FB"/>
    <w:rsid w:val="006216A1"/>
    <w:rsid w:val="006256BA"/>
    <w:rsid w:val="00626B06"/>
    <w:rsid w:val="006279AC"/>
    <w:rsid w:val="0063419C"/>
    <w:rsid w:val="00635381"/>
    <w:rsid w:val="00636986"/>
    <w:rsid w:val="00637542"/>
    <w:rsid w:val="00640B26"/>
    <w:rsid w:val="00640E8B"/>
    <w:rsid w:val="00641194"/>
    <w:rsid w:val="00645A0B"/>
    <w:rsid w:val="006500BA"/>
    <w:rsid w:val="006506DB"/>
    <w:rsid w:val="006564FA"/>
    <w:rsid w:val="00662121"/>
    <w:rsid w:val="00662E09"/>
    <w:rsid w:val="00670CF0"/>
    <w:rsid w:val="00671FCB"/>
    <w:rsid w:val="00675F87"/>
    <w:rsid w:val="00685D71"/>
    <w:rsid w:val="006870AE"/>
    <w:rsid w:val="00690465"/>
    <w:rsid w:val="00690CD6"/>
    <w:rsid w:val="006A098A"/>
    <w:rsid w:val="006A32EE"/>
    <w:rsid w:val="006A3932"/>
    <w:rsid w:val="006A53DC"/>
    <w:rsid w:val="006A63E3"/>
    <w:rsid w:val="006A7392"/>
    <w:rsid w:val="006B1148"/>
    <w:rsid w:val="006B1C55"/>
    <w:rsid w:val="006B5782"/>
    <w:rsid w:val="006C0BFA"/>
    <w:rsid w:val="006C0D34"/>
    <w:rsid w:val="006C0DCA"/>
    <w:rsid w:val="006C251B"/>
    <w:rsid w:val="006C2F7E"/>
    <w:rsid w:val="006D3560"/>
    <w:rsid w:val="006E3B65"/>
    <w:rsid w:val="006E4E78"/>
    <w:rsid w:val="006E564B"/>
    <w:rsid w:val="006F5283"/>
    <w:rsid w:val="007025C0"/>
    <w:rsid w:val="00707F04"/>
    <w:rsid w:val="00711637"/>
    <w:rsid w:val="00714F4F"/>
    <w:rsid w:val="0071611E"/>
    <w:rsid w:val="0072632A"/>
    <w:rsid w:val="00734F20"/>
    <w:rsid w:val="00736244"/>
    <w:rsid w:val="00736E6A"/>
    <w:rsid w:val="007411E2"/>
    <w:rsid w:val="00741F59"/>
    <w:rsid w:val="0074697D"/>
    <w:rsid w:val="007510F5"/>
    <w:rsid w:val="007517DA"/>
    <w:rsid w:val="00752D6D"/>
    <w:rsid w:val="00755EBE"/>
    <w:rsid w:val="00761619"/>
    <w:rsid w:val="0076177C"/>
    <w:rsid w:val="00763C33"/>
    <w:rsid w:val="00766322"/>
    <w:rsid w:val="00770621"/>
    <w:rsid w:val="00770BCD"/>
    <w:rsid w:val="00771904"/>
    <w:rsid w:val="00773353"/>
    <w:rsid w:val="00774129"/>
    <w:rsid w:val="00774E8F"/>
    <w:rsid w:val="00774EAA"/>
    <w:rsid w:val="0077553A"/>
    <w:rsid w:val="00776C93"/>
    <w:rsid w:val="00776FC7"/>
    <w:rsid w:val="0078123B"/>
    <w:rsid w:val="00781B57"/>
    <w:rsid w:val="00784705"/>
    <w:rsid w:val="00786434"/>
    <w:rsid w:val="00790791"/>
    <w:rsid w:val="00791DF2"/>
    <w:rsid w:val="00796F36"/>
    <w:rsid w:val="007A2CDB"/>
    <w:rsid w:val="007A334C"/>
    <w:rsid w:val="007A44D6"/>
    <w:rsid w:val="007A62EC"/>
    <w:rsid w:val="007B06F2"/>
    <w:rsid w:val="007B1A7E"/>
    <w:rsid w:val="007B2BA8"/>
    <w:rsid w:val="007B4133"/>
    <w:rsid w:val="007B6BA5"/>
    <w:rsid w:val="007C2C0D"/>
    <w:rsid w:val="007C3162"/>
    <w:rsid w:val="007C3390"/>
    <w:rsid w:val="007C4F4B"/>
    <w:rsid w:val="007C644D"/>
    <w:rsid w:val="007D1406"/>
    <w:rsid w:val="007D2AC1"/>
    <w:rsid w:val="007D384C"/>
    <w:rsid w:val="007D7BC6"/>
    <w:rsid w:val="007E277E"/>
    <w:rsid w:val="007E4BD3"/>
    <w:rsid w:val="007E5D7C"/>
    <w:rsid w:val="007F10BF"/>
    <w:rsid w:val="007F2A54"/>
    <w:rsid w:val="007F5104"/>
    <w:rsid w:val="007F6611"/>
    <w:rsid w:val="00800024"/>
    <w:rsid w:val="008037A2"/>
    <w:rsid w:val="00810C84"/>
    <w:rsid w:val="00816582"/>
    <w:rsid w:val="008175E9"/>
    <w:rsid w:val="00820A2D"/>
    <w:rsid w:val="008242D7"/>
    <w:rsid w:val="008247E7"/>
    <w:rsid w:val="00826C09"/>
    <w:rsid w:val="0083043E"/>
    <w:rsid w:val="0083055C"/>
    <w:rsid w:val="0083069A"/>
    <w:rsid w:val="00831861"/>
    <w:rsid w:val="00832A1D"/>
    <w:rsid w:val="00834479"/>
    <w:rsid w:val="00843AB2"/>
    <w:rsid w:val="00846809"/>
    <w:rsid w:val="00846900"/>
    <w:rsid w:val="00857789"/>
    <w:rsid w:val="0086107D"/>
    <w:rsid w:val="00864251"/>
    <w:rsid w:val="00871FD5"/>
    <w:rsid w:val="00881213"/>
    <w:rsid w:val="008830CC"/>
    <w:rsid w:val="00885EB4"/>
    <w:rsid w:val="00892591"/>
    <w:rsid w:val="008979B1"/>
    <w:rsid w:val="008A0B75"/>
    <w:rsid w:val="008A1542"/>
    <w:rsid w:val="008A490A"/>
    <w:rsid w:val="008A6B25"/>
    <w:rsid w:val="008A6C4F"/>
    <w:rsid w:val="008A7679"/>
    <w:rsid w:val="008A7AB3"/>
    <w:rsid w:val="008A7E0F"/>
    <w:rsid w:val="008B48D9"/>
    <w:rsid w:val="008B65FB"/>
    <w:rsid w:val="008C0C59"/>
    <w:rsid w:val="008C3B3C"/>
    <w:rsid w:val="008C4283"/>
    <w:rsid w:val="008C6BEB"/>
    <w:rsid w:val="008C7033"/>
    <w:rsid w:val="008C74C3"/>
    <w:rsid w:val="008C7BF7"/>
    <w:rsid w:val="008D134F"/>
    <w:rsid w:val="008D35AB"/>
    <w:rsid w:val="008D3C75"/>
    <w:rsid w:val="008D50DE"/>
    <w:rsid w:val="008D6942"/>
    <w:rsid w:val="008E0E46"/>
    <w:rsid w:val="008E1DAE"/>
    <w:rsid w:val="008E295A"/>
    <w:rsid w:val="008E49EC"/>
    <w:rsid w:val="008F2D9A"/>
    <w:rsid w:val="008F44B8"/>
    <w:rsid w:val="008F504A"/>
    <w:rsid w:val="008F5C0B"/>
    <w:rsid w:val="0090092A"/>
    <w:rsid w:val="009045EE"/>
    <w:rsid w:val="00904EBC"/>
    <w:rsid w:val="00906C3D"/>
    <w:rsid w:val="00912044"/>
    <w:rsid w:val="00923019"/>
    <w:rsid w:val="00924B63"/>
    <w:rsid w:val="00930BAE"/>
    <w:rsid w:val="0093487F"/>
    <w:rsid w:val="009363B6"/>
    <w:rsid w:val="00940F46"/>
    <w:rsid w:val="00941ECC"/>
    <w:rsid w:val="00941FFD"/>
    <w:rsid w:val="00945A5D"/>
    <w:rsid w:val="00946A0D"/>
    <w:rsid w:val="00955109"/>
    <w:rsid w:val="009557AD"/>
    <w:rsid w:val="00956AD7"/>
    <w:rsid w:val="00961262"/>
    <w:rsid w:val="00963B67"/>
    <w:rsid w:val="00963CBA"/>
    <w:rsid w:val="00964682"/>
    <w:rsid w:val="009701ED"/>
    <w:rsid w:val="00972A01"/>
    <w:rsid w:val="00977CD3"/>
    <w:rsid w:val="00980725"/>
    <w:rsid w:val="00980BD7"/>
    <w:rsid w:val="00984471"/>
    <w:rsid w:val="00985F37"/>
    <w:rsid w:val="009879EA"/>
    <w:rsid w:val="009908A5"/>
    <w:rsid w:val="0099124E"/>
    <w:rsid w:val="00991261"/>
    <w:rsid w:val="00991CC2"/>
    <w:rsid w:val="009951B5"/>
    <w:rsid w:val="009953D5"/>
    <w:rsid w:val="009A1D29"/>
    <w:rsid w:val="009A37C4"/>
    <w:rsid w:val="009C4E88"/>
    <w:rsid w:val="009C5690"/>
    <w:rsid w:val="009C6394"/>
    <w:rsid w:val="009D0E2A"/>
    <w:rsid w:val="009D0F0E"/>
    <w:rsid w:val="009D1AAE"/>
    <w:rsid w:val="009D634E"/>
    <w:rsid w:val="009E1560"/>
    <w:rsid w:val="009F0F06"/>
    <w:rsid w:val="009F1220"/>
    <w:rsid w:val="009F28BC"/>
    <w:rsid w:val="009F4FC5"/>
    <w:rsid w:val="009F621A"/>
    <w:rsid w:val="00A0152E"/>
    <w:rsid w:val="00A01EDD"/>
    <w:rsid w:val="00A02621"/>
    <w:rsid w:val="00A12AED"/>
    <w:rsid w:val="00A12B58"/>
    <w:rsid w:val="00A1427D"/>
    <w:rsid w:val="00A20A7E"/>
    <w:rsid w:val="00A235F1"/>
    <w:rsid w:val="00A23F62"/>
    <w:rsid w:val="00A2460E"/>
    <w:rsid w:val="00A34B00"/>
    <w:rsid w:val="00A3777A"/>
    <w:rsid w:val="00A378DF"/>
    <w:rsid w:val="00A434C0"/>
    <w:rsid w:val="00A44269"/>
    <w:rsid w:val="00A44595"/>
    <w:rsid w:val="00A50077"/>
    <w:rsid w:val="00A53982"/>
    <w:rsid w:val="00A54CA8"/>
    <w:rsid w:val="00A60196"/>
    <w:rsid w:val="00A6199C"/>
    <w:rsid w:val="00A61CB2"/>
    <w:rsid w:val="00A61F88"/>
    <w:rsid w:val="00A622AF"/>
    <w:rsid w:val="00A64500"/>
    <w:rsid w:val="00A65F4A"/>
    <w:rsid w:val="00A66636"/>
    <w:rsid w:val="00A72F22"/>
    <w:rsid w:val="00A72F86"/>
    <w:rsid w:val="00A73472"/>
    <w:rsid w:val="00A744D7"/>
    <w:rsid w:val="00A748A6"/>
    <w:rsid w:val="00A74A46"/>
    <w:rsid w:val="00A75EC9"/>
    <w:rsid w:val="00A810D4"/>
    <w:rsid w:val="00A83451"/>
    <w:rsid w:val="00A83538"/>
    <w:rsid w:val="00A8523D"/>
    <w:rsid w:val="00A864F0"/>
    <w:rsid w:val="00A879A4"/>
    <w:rsid w:val="00A97ED4"/>
    <w:rsid w:val="00AA0894"/>
    <w:rsid w:val="00AA1D9A"/>
    <w:rsid w:val="00AA32EB"/>
    <w:rsid w:val="00AA3A57"/>
    <w:rsid w:val="00AB1DA6"/>
    <w:rsid w:val="00AB382F"/>
    <w:rsid w:val="00AB4BC3"/>
    <w:rsid w:val="00AB4CF1"/>
    <w:rsid w:val="00AC353B"/>
    <w:rsid w:val="00AD1151"/>
    <w:rsid w:val="00AD34EE"/>
    <w:rsid w:val="00AD7C5F"/>
    <w:rsid w:val="00AD7C88"/>
    <w:rsid w:val="00AE3D48"/>
    <w:rsid w:val="00AE45DE"/>
    <w:rsid w:val="00AF0878"/>
    <w:rsid w:val="00AF2F9D"/>
    <w:rsid w:val="00AF6710"/>
    <w:rsid w:val="00B013E6"/>
    <w:rsid w:val="00B048E2"/>
    <w:rsid w:val="00B04D66"/>
    <w:rsid w:val="00B06AAF"/>
    <w:rsid w:val="00B10C19"/>
    <w:rsid w:val="00B1157C"/>
    <w:rsid w:val="00B1501F"/>
    <w:rsid w:val="00B22971"/>
    <w:rsid w:val="00B26710"/>
    <w:rsid w:val="00B26B3C"/>
    <w:rsid w:val="00B30179"/>
    <w:rsid w:val="00B304E1"/>
    <w:rsid w:val="00B3317B"/>
    <w:rsid w:val="00B41384"/>
    <w:rsid w:val="00B42666"/>
    <w:rsid w:val="00B4398E"/>
    <w:rsid w:val="00B45BCD"/>
    <w:rsid w:val="00B46383"/>
    <w:rsid w:val="00B5392B"/>
    <w:rsid w:val="00B63370"/>
    <w:rsid w:val="00B666B2"/>
    <w:rsid w:val="00B71E2B"/>
    <w:rsid w:val="00B73DA8"/>
    <w:rsid w:val="00B74F7C"/>
    <w:rsid w:val="00B75E05"/>
    <w:rsid w:val="00B76D32"/>
    <w:rsid w:val="00B81E12"/>
    <w:rsid w:val="00B829E9"/>
    <w:rsid w:val="00B84AAC"/>
    <w:rsid w:val="00B877E1"/>
    <w:rsid w:val="00B90F54"/>
    <w:rsid w:val="00B90F5B"/>
    <w:rsid w:val="00B91CC3"/>
    <w:rsid w:val="00B92A0C"/>
    <w:rsid w:val="00B93068"/>
    <w:rsid w:val="00BA22B0"/>
    <w:rsid w:val="00BB176D"/>
    <w:rsid w:val="00BB3B28"/>
    <w:rsid w:val="00BC74E9"/>
    <w:rsid w:val="00BD2077"/>
    <w:rsid w:val="00BE1FF8"/>
    <w:rsid w:val="00BE382C"/>
    <w:rsid w:val="00BE50CA"/>
    <w:rsid w:val="00BE618E"/>
    <w:rsid w:val="00BF0B52"/>
    <w:rsid w:val="00BF16FB"/>
    <w:rsid w:val="00C0263F"/>
    <w:rsid w:val="00C03B44"/>
    <w:rsid w:val="00C05987"/>
    <w:rsid w:val="00C13A85"/>
    <w:rsid w:val="00C17563"/>
    <w:rsid w:val="00C218A4"/>
    <w:rsid w:val="00C31519"/>
    <w:rsid w:val="00C36D37"/>
    <w:rsid w:val="00C415CF"/>
    <w:rsid w:val="00C45343"/>
    <w:rsid w:val="00C463DD"/>
    <w:rsid w:val="00C46D5B"/>
    <w:rsid w:val="00C537D5"/>
    <w:rsid w:val="00C555BB"/>
    <w:rsid w:val="00C62F76"/>
    <w:rsid w:val="00C64B12"/>
    <w:rsid w:val="00C66D78"/>
    <w:rsid w:val="00C737DA"/>
    <w:rsid w:val="00C745C3"/>
    <w:rsid w:val="00C81212"/>
    <w:rsid w:val="00C84FF1"/>
    <w:rsid w:val="00C85F70"/>
    <w:rsid w:val="00C87478"/>
    <w:rsid w:val="00C91180"/>
    <w:rsid w:val="00C93C11"/>
    <w:rsid w:val="00C971F6"/>
    <w:rsid w:val="00CA049C"/>
    <w:rsid w:val="00CA381C"/>
    <w:rsid w:val="00CA74D3"/>
    <w:rsid w:val="00CB0187"/>
    <w:rsid w:val="00CB2158"/>
    <w:rsid w:val="00CB2799"/>
    <w:rsid w:val="00CB3CEA"/>
    <w:rsid w:val="00CB6380"/>
    <w:rsid w:val="00CC4CA6"/>
    <w:rsid w:val="00CD0009"/>
    <w:rsid w:val="00CD2CE2"/>
    <w:rsid w:val="00CD30EE"/>
    <w:rsid w:val="00CD3225"/>
    <w:rsid w:val="00CD35E8"/>
    <w:rsid w:val="00CD713F"/>
    <w:rsid w:val="00CE09DE"/>
    <w:rsid w:val="00CE33D5"/>
    <w:rsid w:val="00CE4083"/>
    <w:rsid w:val="00CE46BA"/>
    <w:rsid w:val="00CE4A8F"/>
    <w:rsid w:val="00CE52AD"/>
    <w:rsid w:val="00CE74ED"/>
    <w:rsid w:val="00CF4FE1"/>
    <w:rsid w:val="00CF5F88"/>
    <w:rsid w:val="00CF65AA"/>
    <w:rsid w:val="00CF6F32"/>
    <w:rsid w:val="00CF778D"/>
    <w:rsid w:val="00D0198A"/>
    <w:rsid w:val="00D0631B"/>
    <w:rsid w:val="00D06C3A"/>
    <w:rsid w:val="00D164BA"/>
    <w:rsid w:val="00D16C2F"/>
    <w:rsid w:val="00D178FC"/>
    <w:rsid w:val="00D2031B"/>
    <w:rsid w:val="00D25E8C"/>
    <w:rsid w:val="00D25FE2"/>
    <w:rsid w:val="00D27E89"/>
    <w:rsid w:val="00D37E80"/>
    <w:rsid w:val="00D40730"/>
    <w:rsid w:val="00D43252"/>
    <w:rsid w:val="00D46231"/>
    <w:rsid w:val="00D477C4"/>
    <w:rsid w:val="00D50DF8"/>
    <w:rsid w:val="00D5409C"/>
    <w:rsid w:val="00D553D5"/>
    <w:rsid w:val="00D55E5C"/>
    <w:rsid w:val="00D561AE"/>
    <w:rsid w:val="00D57C13"/>
    <w:rsid w:val="00D57FD9"/>
    <w:rsid w:val="00D610C1"/>
    <w:rsid w:val="00D6123A"/>
    <w:rsid w:val="00D658FA"/>
    <w:rsid w:val="00D730E3"/>
    <w:rsid w:val="00D73803"/>
    <w:rsid w:val="00D753D8"/>
    <w:rsid w:val="00D80B70"/>
    <w:rsid w:val="00D8588A"/>
    <w:rsid w:val="00D9274F"/>
    <w:rsid w:val="00D92BE0"/>
    <w:rsid w:val="00D96248"/>
    <w:rsid w:val="00D96CC5"/>
    <w:rsid w:val="00D978C6"/>
    <w:rsid w:val="00D97B77"/>
    <w:rsid w:val="00DA6620"/>
    <w:rsid w:val="00DA67AD"/>
    <w:rsid w:val="00DA7D8F"/>
    <w:rsid w:val="00DB39FA"/>
    <w:rsid w:val="00DD0FA3"/>
    <w:rsid w:val="00DD1E65"/>
    <w:rsid w:val="00DD42A0"/>
    <w:rsid w:val="00DD725C"/>
    <w:rsid w:val="00DE236F"/>
    <w:rsid w:val="00DE3ECB"/>
    <w:rsid w:val="00DE41F2"/>
    <w:rsid w:val="00DE4785"/>
    <w:rsid w:val="00DE7267"/>
    <w:rsid w:val="00DF0A4D"/>
    <w:rsid w:val="00DF3039"/>
    <w:rsid w:val="00DF3A04"/>
    <w:rsid w:val="00DF4518"/>
    <w:rsid w:val="00DF69A6"/>
    <w:rsid w:val="00E130AB"/>
    <w:rsid w:val="00E15F93"/>
    <w:rsid w:val="00E1679E"/>
    <w:rsid w:val="00E239A0"/>
    <w:rsid w:val="00E3141C"/>
    <w:rsid w:val="00E34E58"/>
    <w:rsid w:val="00E36838"/>
    <w:rsid w:val="00E36C10"/>
    <w:rsid w:val="00E40B76"/>
    <w:rsid w:val="00E40D7C"/>
    <w:rsid w:val="00E422B7"/>
    <w:rsid w:val="00E42461"/>
    <w:rsid w:val="00E4443D"/>
    <w:rsid w:val="00E44D34"/>
    <w:rsid w:val="00E52EB0"/>
    <w:rsid w:val="00E54352"/>
    <w:rsid w:val="00E5644E"/>
    <w:rsid w:val="00E5691C"/>
    <w:rsid w:val="00E56B35"/>
    <w:rsid w:val="00E60903"/>
    <w:rsid w:val="00E631BA"/>
    <w:rsid w:val="00E631FE"/>
    <w:rsid w:val="00E63481"/>
    <w:rsid w:val="00E63DE8"/>
    <w:rsid w:val="00E6613A"/>
    <w:rsid w:val="00E7260F"/>
    <w:rsid w:val="00E730D8"/>
    <w:rsid w:val="00E7431E"/>
    <w:rsid w:val="00E7565E"/>
    <w:rsid w:val="00E81230"/>
    <w:rsid w:val="00E8535A"/>
    <w:rsid w:val="00E859FF"/>
    <w:rsid w:val="00E864BE"/>
    <w:rsid w:val="00E90647"/>
    <w:rsid w:val="00E96630"/>
    <w:rsid w:val="00EA0364"/>
    <w:rsid w:val="00EA04DA"/>
    <w:rsid w:val="00EA48C4"/>
    <w:rsid w:val="00EA772F"/>
    <w:rsid w:val="00EB2AE3"/>
    <w:rsid w:val="00EB4C06"/>
    <w:rsid w:val="00EB51D5"/>
    <w:rsid w:val="00EB65EF"/>
    <w:rsid w:val="00EB6832"/>
    <w:rsid w:val="00EB702A"/>
    <w:rsid w:val="00EB71BA"/>
    <w:rsid w:val="00EB798F"/>
    <w:rsid w:val="00EC14E9"/>
    <w:rsid w:val="00EC15EA"/>
    <w:rsid w:val="00EC1F27"/>
    <w:rsid w:val="00EC271A"/>
    <w:rsid w:val="00EC526C"/>
    <w:rsid w:val="00EC6BFD"/>
    <w:rsid w:val="00EC755A"/>
    <w:rsid w:val="00ED1FC7"/>
    <w:rsid w:val="00ED3508"/>
    <w:rsid w:val="00ED3F6F"/>
    <w:rsid w:val="00ED769C"/>
    <w:rsid w:val="00ED7A2A"/>
    <w:rsid w:val="00ED7B73"/>
    <w:rsid w:val="00EE2966"/>
    <w:rsid w:val="00EE4D59"/>
    <w:rsid w:val="00EE73C3"/>
    <w:rsid w:val="00EE7C26"/>
    <w:rsid w:val="00EF1D7F"/>
    <w:rsid w:val="00EF4AAC"/>
    <w:rsid w:val="00EF5645"/>
    <w:rsid w:val="00EF65FB"/>
    <w:rsid w:val="00F01BFE"/>
    <w:rsid w:val="00F01C57"/>
    <w:rsid w:val="00F022C9"/>
    <w:rsid w:val="00F03FA2"/>
    <w:rsid w:val="00F05283"/>
    <w:rsid w:val="00F0579D"/>
    <w:rsid w:val="00F07537"/>
    <w:rsid w:val="00F07E12"/>
    <w:rsid w:val="00F1150D"/>
    <w:rsid w:val="00F1200D"/>
    <w:rsid w:val="00F216F2"/>
    <w:rsid w:val="00F21A22"/>
    <w:rsid w:val="00F22D71"/>
    <w:rsid w:val="00F257D1"/>
    <w:rsid w:val="00F30A8A"/>
    <w:rsid w:val="00F34267"/>
    <w:rsid w:val="00F3574D"/>
    <w:rsid w:val="00F40295"/>
    <w:rsid w:val="00F40E75"/>
    <w:rsid w:val="00F412D3"/>
    <w:rsid w:val="00F41540"/>
    <w:rsid w:val="00F444E3"/>
    <w:rsid w:val="00F4757B"/>
    <w:rsid w:val="00F5087E"/>
    <w:rsid w:val="00F510D1"/>
    <w:rsid w:val="00F51BAB"/>
    <w:rsid w:val="00F535BE"/>
    <w:rsid w:val="00F54674"/>
    <w:rsid w:val="00F56336"/>
    <w:rsid w:val="00F5743B"/>
    <w:rsid w:val="00F57685"/>
    <w:rsid w:val="00F64C95"/>
    <w:rsid w:val="00F75E96"/>
    <w:rsid w:val="00F768DC"/>
    <w:rsid w:val="00F84E5F"/>
    <w:rsid w:val="00F87B50"/>
    <w:rsid w:val="00FA00A0"/>
    <w:rsid w:val="00FA032F"/>
    <w:rsid w:val="00FA3FB7"/>
    <w:rsid w:val="00FB2CDB"/>
    <w:rsid w:val="00FB5A37"/>
    <w:rsid w:val="00FB7793"/>
    <w:rsid w:val="00FC18AA"/>
    <w:rsid w:val="00FC215C"/>
    <w:rsid w:val="00FC68B7"/>
    <w:rsid w:val="00FD3C5D"/>
    <w:rsid w:val="00FD3E70"/>
    <w:rsid w:val="00FD6B2B"/>
    <w:rsid w:val="00FE3EEA"/>
    <w:rsid w:val="00FE5C87"/>
    <w:rsid w:val="00FE64A6"/>
    <w:rsid w:val="00FF03BB"/>
    <w:rsid w:val="00FF071A"/>
    <w:rsid w:val="00FF2D01"/>
    <w:rsid w:val="00FF51FB"/>
    <w:rsid w:val="00FF62FE"/>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E4042"/>
  <w15:docId w15:val="{38032DA0-7E9A-42B2-A70A-3727E6C8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uiPriority w:val="99"/>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qForma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qFormat/>
    <w:rsid w:val="00A8523D"/>
    <w:rPr>
      <w:rFonts w:ascii="Times New Roman" w:hAnsi="Times New Roman"/>
      <w:sz w:val="18"/>
      <w:vertAlign w:val="superscript"/>
    </w:rPr>
  </w:style>
  <w:style w:type="character" w:styleId="FootnoteReference">
    <w:name w:val="footnote reference"/>
    <w:aliases w:val="4_G,Footnote Reference/"/>
    <w:uiPriority w:val="99"/>
    <w:qFormat/>
    <w:rsid w:val="00A8523D"/>
    <w:rPr>
      <w:rFonts w:ascii="Times New Roman" w:hAnsi="Times New Roman"/>
      <w:sz w:val="18"/>
      <w:vertAlign w:val="superscript"/>
    </w:rPr>
  </w:style>
  <w:style w:type="paragraph" w:styleId="FootnoteText">
    <w:name w:val="footnote text"/>
    <w:aliases w:val="5_G"/>
    <w:basedOn w:val="Normal"/>
    <w:link w:val="FootnoteTextChar"/>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link w:val="EndnoteTextChar"/>
    <w:qFormat/>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A8523D"/>
    <w:pPr>
      <w:spacing w:line="240" w:lineRule="auto"/>
    </w:pPr>
    <w:rPr>
      <w:sz w:val="16"/>
    </w:rPr>
  </w:style>
  <w:style w:type="paragraph" w:styleId="Header">
    <w:name w:val="header"/>
    <w:aliases w:val="6_G"/>
    <w:basedOn w:val="Normal"/>
    <w:link w:val="HeaderChar"/>
    <w:qFormat/>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qFormat/>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Heading1Char">
    <w:name w:val="Heading 1 Char"/>
    <w:aliases w:val="Table_G Char"/>
    <w:basedOn w:val="DefaultParagraphFont"/>
    <w:link w:val="Heading1"/>
    <w:rsid w:val="00365AA6"/>
    <w:rPr>
      <w:lang w:val="x-none"/>
    </w:rPr>
  </w:style>
  <w:style w:type="character" w:customStyle="1" w:styleId="Heading2Char">
    <w:name w:val="Heading 2 Char"/>
    <w:basedOn w:val="DefaultParagraphFont"/>
    <w:link w:val="Heading2"/>
    <w:uiPriority w:val="99"/>
    <w:rsid w:val="0025562D"/>
    <w:rPr>
      <w:lang w:val="en-GB"/>
    </w:rPr>
  </w:style>
  <w:style w:type="character" w:styleId="UnresolvedMention">
    <w:name w:val="Unresolved Mention"/>
    <w:basedOn w:val="DefaultParagraphFont"/>
    <w:uiPriority w:val="99"/>
    <w:semiHidden/>
    <w:unhideWhenUsed/>
    <w:rsid w:val="00F47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799420606">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ssets.website-files.com/5c0929157fe1665e2830d576/61c2f354852df8df3ba20541_user%20manual%20startpakke.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yreglobal.com/eu-products/power-bank"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Alicia Dorca Garcia</DisplayName>
        <AccountId>1313</AccountId>
        <AccountType/>
      </UserInfo>
      <UserInfo>
        <DisplayName>Romain Hubert</DisplayName>
        <AccountId>40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F62FDE4B-F01A-46AA-B65E-BC8D00A6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F63E8-7959-4881-BCD7-A59655D0FD40}">
  <ds:schemaRefs>
    <ds:schemaRef ds:uri="http://schemas.openxmlformats.org/officeDocument/2006/bibliography"/>
  </ds:schemaRefs>
</ds:datastoreItem>
</file>

<file path=customXml/itemProps4.xml><?xml version="1.0" encoding="utf-8"?>
<ds:datastoreItem xmlns:ds="http://schemas.openxmlformats.org/officeDocument/2006/customXml" ds:itemID="{1EE30045-1B47-4AD0-B127-027B6064CF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AC10_C3_bis_E.dotm</Template>
  <TotalTime>57</TotalTime>
  <Pages>4</Pages>
  <Words>1007</Words>
  <Characters>5742</Characters>
  <Application>Microsoft Office Word</Application>
  <DocSecurity>0</DocSecurity>
  <Lines>47</Lines>
  <Paragraphs>13</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Romain Hubert</cp:lastModifiedBy>
  <cp:revision>47</cp:revision>
  <cp:lastPrinted>2020-09-24T07:01:00Z</cp:lastPrinted>
  <dcterms:created xsi:type="dcterms:W3CDTF">2023-06-20T13:04:00Z</dcterms:created>
  <dcterms:modified xsi:type="dcterms:W3CDTF">2023-06-20T14:44:00Z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y fmtid="{D5CDD505-2E9C-101B-9397-08002B2CF9AE}" pid="5" name="MediaServiceImageTags">
    <vt:lpwstr/>
  </property>
  <property fmtid="{D5CDD505-2E9C-101B-9397-08002B2CF9AE}" pid="6" name="gba66df640194346a5267c50f24d4797">
    <vt:lpwstr/>
  </property>
  <property fmtid="{D5CDD505-2E9C-101B-9397-08002B2CF9AE}" pid="7" name="Office_x0020_of_x0020_Origin">
    <vt:lpwstr/>
  </property>
  <property fmtid="{D5CDD505-2E9C-101B-9397-08002B2CF9AE}" pid="8" name="Office of Origin">
    <vt:lpwstr/>
  </property>
</Properties>
</file>